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95C816F" w14:textId="0FAB4668" w:rsidR="001E19B2" w:rsidRDefault="00AC3BCE">
      <w:pPr>
        <w:jc w:val="left"/>
      </w:pPr>
      <w:r>
        <w:rPr>
          <w:noProof/>
          <w:lang w:val="fr-CA" w:eastAsia="fr-CA"/>
        </w:rPr>
        <mc:AlternateContent>
          <mc:Choice Requires="wps">
            <w:drawing>
              <wp:anchor distT="0" distB="0" distL="114300" distR="114300" simplePos="0" relativeHeight="251837440" behindDoc="0" locked="0" layoutInCell="1" allowOverlap="1" wp14:anchorId="0E586B55" wp14:editId="35D365D2">
                <wp:simplePos x="0" y="0"/>
                <wp:positionH relativeFrom="column">
                  <wp:posOffset>3140075</wp:posOffset>
                </wp:positionH>
                <wp:positionV relativeFrom="paragraph">
                  <wp:posOffset>7085330</wp:posOffset>
                </wp:positionV>
                <wp:extent cx="2289175" cy="1033780"/>
                <wp:effectExtent l="0" t="0" r="0" b="7620"/>
                <wp:wrapSquare wrapText="bothSides"/>
                <wp:docPr id="42" name="Zone de texte 42"/>
                <wp:cNvGraphicFramePr/>
                <a:graphic xmlns:a="http://schemas.openxmlformats.org/drawingml/2006/main">
                  <a:graphicData uri="http://schemas.microsoft.com/office/word/2010/wordprocessingShape">
                    <wps:wsp>
                      <wps:cNvSpPr txBox="1"/>
                      <wps:spPr>
                        <a:xfrm>
                          <a:off x="0" y="0"/>
                          <a:ext cx="2289175" cy="103378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F7C22E0" w14:textId="27A26544" w:rsidR="00AC3BCE" w:rsidRPr="00AC3BCE" w:rsidRDefault="00AC3BCE">
                            <w:pPr>
                              <w:rPr>
                                <w:sz w:val="108"/>
                                <w:szCs w:val="108"/>
                                <w:lang w:val="fr-CA"/>
                              </w:rPr>
                            </w:pPr>
                            <w:r w:rsidRPr="00AC3BCE">
                              <w:rPr>
                                <w:sz w:val="108"/>
                                <w:szCs w:val="108"/>
                                <w:lang w:val="fr-CA"/>
                              </w:rPr>
                              <w:t>GEME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type w14:anchorId="0E586B55" id="_x0000_t202" coordsize="21600,21600" o:spt="202" path="m0,0l0,21600,21600,21600,21600,0xe">
                <v:stroke joinstyle="miter"/>
                <v:path gradientshapeok="t" o:connecttype="rect"/>
              </v:shapetype>
              <v:shape id="Zone_x0020_de_x0020_texte_x0020_42" o:spid="_x0000_s1026" type="#_x0000_t202" style="position:absolute;margin-left:247.25pt;margin-top:557.9pt;width:180.25pt;height:81.4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" filled="f" stroked="f">
                <v:textbox>
                  <w:txbxContent>
                    <w:p w14:paraId="3F7C22E0" w14:textId="27A26544" w:rsidR="00AC3BCE" w:rsidRPr="00AC3BCE" w:rsidRDefault="00AC3BCE">
                      <w:pPr>
                        <w:rPr>
                          <w:sz w:val="108"/>
                          <w:szCs w:val="108"/>
                          <w:lang w:val="fr-CA"/>
                        </w:rPr>
                      </w:pPr>
                      <w:r w:rsidRPr="00AC3BCE">
                        <w:rPr>
                          <w:sz w:val="108"/>
                          <w:szCs w:val="108"/>
                          <w:lang w:val="fr-CA"/>
                        </w:rPr>
                        <w:t>GEME</w:t>
                      </w:r>
                    </w:p>
                  </w:txbxContent>
                </v:textbox>
                <w10:wrap type="square"/>
              </v:shape>
            </w:pict>
          </mc:Fallback>
        </mc:AlternateContent>
      </w:r>
      <w:r>
        <w:rPr>
          <w:noProof/>
          <w:lang w:val="fr-CA" w:eastAsia="fr-CA"/>
        </w:rPr>
        <mc:AlternateContent>
          <mc:Choice Requires="wps">
            <w:drawing>
              <wp:anchor distT="0" distB="0" distL="114300" distR="114300" simplePos="0" relativeHeight="251743232" behindDoc="0" locked="0" layoutInCell="1" allowOverlap="1" wp14:anchorId="5FF82078" wp14:editId="38B8BD2D">
                <wp:simplePos x="0" y="0"/>
                <wp:positionH relativeFrom="column">
                  <wp:posOffset>47625</wp:posOffset>
                </wp:positionH>
                <wp:positionV relativeFrom="paragraph">
                  <wp:posOffset>4342130</wp:posOffset>
                </wp:positionV>
                <wp:extent cx="4457700" cy="914400"/>
                <wp:effectExtent l="0" t="0" r="0" b="0"/>
                <wp:wrapSquare wrapText="bothSides"/>
                <wp:docPr id="150" name="Zone de texte 150"/>
                <wp:cNvGraphicFramePr/>
                <a:graphic xmlns:a="http://schemas.openxmlformats.org/drawingml/2006/main">
                  <a:graphicData uri="http://schemas.microsoft.com/office/word/2010/wordprocessingShape">
                    <wps:wsp>
                      <wps:cNvSpPr txBox="1"/>
                      <wps:spPr>
                        <a:xfrm>
                          <a:off x="0" y="0"/>
                          <a:ext cx="4457700" cy="9144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D0E0197" w14:textId="7D22DE13" w:rsidR="001B373E" w:rsidRDefault="001B373E">
                            <w:pPr>
                              <w:rPr>
                                <w:b/>
                                <w:sz w:val="32"/>
                                <w:lang w:val="fr-CA"/>
                              </w:rPr>
                            </w:pPr>
                            <w:r w:rsidRPr="006D4597">
                              <w:rPr>
                                <w:b/>
                                <w:sz w:val="32"/>
                                <w:lang w:val="fr-CA"/>
                              </w:rPr>
                              <w:t>Note de cours de l’examen II</w:t>
                            </w:r>
                          </w:p>
                          <w:p w14:paraId="0F47DF89" w14:textId="0AEDA744" w:rsidR="00BF13C3" w:rsidRPr="00BF13C3" w:rsidRDefault="00BF13C3">
                            <w:pPr>
                              <w:rPr>
                                <w:sz w:val="32"/>
                                <w:lang w:val="fr-CA"/>
                              </w:rPr>
                            </w:pPr>
                          </w:p>
                          <w:p w14:paraId="3DAE6DDF" w14:textId="46415CA2" w:rsidR="001B373E" w:rsidRPr="00EC43F9" w:rsidRDefault="001B373E">
                            <w:pPr>
                              <w:rPr>
                                <w:sz w:val="28"/>
                                <w:lang w:val="fr-CA"/>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mv="urn:schemas-microsoft-com:mac:vml" xmlns:mo="http://schemas.microsoft.com/office/mac/office/2008/main">
            <w:pict>
              <v:shape w14:anchorId="5FF82078" id="Zone_x0020_de_x0020_texte_x0020_150" o:spid="_x0000_s1027" type="#_x0000_t202" style="position:absolute;margin-left:3.75pt;margin-top:341.9pt;width:351pt;height:1in;z-index:2517432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" filled="f" stroked="f">
                <v:textbox>
                  <w:txbxContent>
                    <w:p w14:paraId="1D0E0197" w14:textId="7D22DE13" w:rsidR="001B373E" w:rsidRDefault="001B373E">
                      <w:pPr>
                        <w:rPr>
                          <w:b/>
                          <w:sz w:val="32"/>
                          <w:lang w:val="fr-CA"/>
                        </w:rPr>
                      </w:pPr>
                      <w:r w:rsidRPr="006D4597">
                        <w:rPr>
                          <w:b/>
                          <w:sz w:val="32"/>
                          <w:lang w:val="fr-CA"/>
                        </w:rPr>
                        <w:t>Note de cours de l’examen II</w:t>
                      </w:r>
                    </w:p>
                    <w:p w14:paraId="0F47DF89" w14:textId="0AEDA744" w:rsidR="00BF13C3" w:rsidRPr="00BF13C3" w:rsidRDefault="00BF13C3">
                      <w:pPr>
                        <w:rPr>
                          <w:sz w:val="32"/>
                          <w:lang w:val="fr-CA"/>
                        </w:rPr>
                      </w:pPr>
                    </w:p>
                    <w:p w14:paraId="3DAE6DDF" w14:textId="46415CA2" w:rsidR="001B373E" w:rsidRPr="00EC43F9" w:rsidRDefault="001B373E">
                      <w:pPr>
                        <w:rPr>
                          <w:sz w:val="28"/>
                          <w:lang w:val="fr-CA"/>
                        </w:rPr>
                      </w:pPr>
                    </w:p>
                  </w:txbxContent>
                </v:textbox>
                <w10:wrap type="square"/>
              </v:shape>
            </w:pict>
          </mc:Fallback>
        </mc:AlternateContent>
      </w:r>
      <w:r w:rsidR="00407101">
        <w:rPr>
          <w:noProof/>
          <w:lang w:val="fr-CA" w:eastAsia="fr-CA"/>
        </w:rPr>
        <mc:AlternateContent>
          <mc:Choice Requires="wps">
            <w:drawing>
              <wp:anchor distT="0" distB="0" distL="114300" distR="114300" simplePos="0" relativeHeight="251742208" behindDoc="0" locked="0" layoutInCell="1" allowOverlap="1" wp14:anchorId="6392D915" wp14:editId="33F0CE22">
                <wp:simplePos x="0" y="0"/>
                <wp:positionH relativeFrom="column">
                  <wp:posOffset>1653540</wp:posOffset>
                </wp:positionH>
                <wp:positionV relativeFrom="paragraph">
                  <wp:posOffset>2750185</wp:posOffset>
                </wp:positionV>
                <wp:extent cx="3086735" cy="1595120"/>
                <wp:effectExtent l="0" t="0" r="0" b="5080"/>
                <wp:wrapSquare wrapText="bothSides"/>
                <wp:docPr id="147" name="Zone de texte 147"/>
                <wp:cNvGraphicFramePr/>
                <a:graphic xmlns:a="http://schemas.openxmlformats.org/drawingml/2006/main">
                  <a:graphicData uri="http://schemas.microsoft.com/office/word/2010/wordprocessingShape">
                    <wps:wsp>
                      <wps:cNvSpPr txBox="1"/>
                      <wps:spPr>
                        <a:xfrm>
                          <a:off x="0" y="0"/>
                          <a:ext cx="3086735" cy="159512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0875791" w14:textId="7ED7413B" w:rsidR="001B373E" w:rsidRDefault="001B373E">
                            <w:r>
                              <w:rPr>
                                <w:noProof/>
                                <w:lang w:val="fr-CA" w:eastAsia="fr-CA"/>
                              </w:rPr>
                              <w:drawing>
                                <wp:inline distT="0" distB="0" distL="0" distR="0" wp14:anchorId="22EE698C" wp14:editId="43E305FC">
                                  <wp:extent cx="1953260" cy="947332"/>
                                  <wp:effectExtent l="0" t="0" r="0" b="0"/>
                                  <wp:docPr id="149" name="Imag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pancréas.jpg"/>
                                          <pic:cNvPicPr/>
                                        </pic:nvPicPr>
                                        <pic:blipFill>
                                          <a:blip r:embed="rId8">
                                            <a:biLevel thresh="75000"/>
                                            <a:extLst>
                                              <a:ext uri="{BEBA8EAE-BF5A-486C-A8C5-ECC9F3942E4B}">
                                                <a14:imgProps xmlns:a14="http://schemas.microsoft.com/office/drawing/2010/main">
                                                  <a14:imgLayer r:embed="rId9">
                                                    <a14:imgEffect>
                                                      <a14:backgroundRemoval t="8247" b="89691" l="10000" r="96000"/>
                                                    </a14:imgEffect>
                                                  </a14:imgLayer>
                                                </a14:imgProps>
                                              </a:ext>
                                              <a:ext uri="{28A0092B-C50C-407E-A947-70E740481C1C}">
                                                <a14:useLocalDpi xmlns:a14="http://schemas.microsoft.com/office/drawing/2010/main" val="0"/>
                                              </a:ext>
                                            </a:extLst>
                                          </a:blip>
                                          <a:stretch>
                                            <a:fillRect/>
                                          </a:stretch>
                                        </pic:blipFill>
                                        <pic:spPr>
                                          <a:xfrm>
                                            <a:off x="0" y="0"/>
                                            <a:ext cx="2009728" cy="974719"/>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w14:anchorId="6392D915" id="Zone_x0020_de_x0020_texte_x0020_147" o:spid="_x0000_s1028" type="#_x0000_t202" style="position:absolute;margin-left:130.2pt;margin-top:216.55pt;width:243.05pt;height:125.6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" filled="f" stroked="f">
                <v:textbox>
                  <w:txbxContent>
                    <w:p w14:paraId="00875791" w14:textId="7ED7413B" w:rsidR="001B373E" w:rsidRDefault="001B373E">
                      <w:r>
                        <w:rPr>
                          <w:noProof/>
                          <w:lang w:eastAsia="fr-FR"/>
                        </w:rPr>
                        <w:drawing>
                          <wp:inline distT="0" distB="0" distL="0" distR="0" wp14:anchorId="22EE698C" wp14:editId="43E305FC">
                            <wp:extent cx="1953260" cy="947332"/>
                            <wp:effectExtent l="0" t="0" r="0" b="0"/>
                            <wp:docPr id="149" name="Imag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pancréas.jpg"/>
                                    <pic:cNvPicPr/>
                                  </pic:nvPicPr>
                                  <pic:blipFill>
                                    <a:blip r:embed="rId10">
                                      <a:biLevel thresh="75000"/>
                                      <a:extLst>
                                        <a:ext uri="{BEBA8EAE-BF5A-486C-A8C5-ECC9F3942E4B}">
                                          <a14:imgProps xmlns:a14="http://schemas.microsoft.com/office/drawing/2010/main">
                                            <a14:imgLayer r:embed="rId11">
                                              <a14:imgEffect>
                                                <a14:backgroundRemoval t="8247" b="89691" l="10000" r="96000"/>
                                              </a14:imgEffect>
                                            </a14:imgLayer>
                                          </a14:imgProps>
                                        </a:ext>
                                        <a:ext uri="{28A0092B-C50C-407E-A947-70E740481C1C}">
                                          <a14:useLocalDpi xmlns:a14="http://schemas.microsoft.com/office/drawing/2010/main" val="0"/>
                                        </a:ext>
                                      </a:extLst>
                                    </a:blip>
                                    <a:stretch>
                                      <a:fillRect/>
                                    </a:stretch>
                                  </pic:blipFill>
                                  <pic:spPr>
                                    <a:xfrm>
                                      <a:off x="0" y="0"/>
                                      <a:ext cx="2009728" cy="974719"/>
                                    </a:xfrm>
                                    <a:prstGeom prst="rect">
                                      <a:avLst/>
                                    </a:prstGeom>
                                  </pic:spPr>
                                </pic:pic>
                              </a:graphicData>
                            </a:graphic>
                          </wp:inline>
                        </w:drawing>
                      </w:r>
                    </w:p>
                  </w:txbxContent>
                </v:textbox>
                <w10:wrap type="square"/>
              </v:shape>
            </w:pict>
          </mc:Fallback>
        </mc:AlternateContent>
      </w:r>
      <w:r w:rsidR="004263F0">
        <w:rPr>
          <w:noProof/>
          <w:lang w:val="fr-CA" w:eastAsia="fr-CA"/>
        </w:rPr>
        <mc:AlternateContent>
          <mc:Choice Requires="wps">
            <w:drawing>
              <wp:anchor distT="0" distB="0" distL="114300" distR="114300" simplePos="0" relativeHeight="251684864" behindDoc="0" locked="0" layoutInCell="1" allowOverlap="1" wp14:anchorId="4B9C5B0B" wp14:editId="0A0B63AE">
                <wp:simplePos x="0" y="0"/>
                <wp:positionH relativeFrom="column">
                  <wp:posOffset>-66675</wp:posOffset>
                </wp:positionH>
                <wp:positionV relativeFrom="paragraph">
                  <wp:posOffset>3888740</wp:posOffset>
                </wp:positionV>
                <wp:extent cx="5600700" cy="2399665"/>
                <wp:effectExtent l="0" t="0" r="38100" b="13335"/>
                <wp:wrapThrough wrapText="bothSides">
                  <wp:wrapPolygon edited="0">
                    <wp:start x="0" y="0"/>
                    <wp:lineTo x="0" y="21491"/>
                    <wp:lineTo x="21649" y="21491"/>
                    <wp:lineTo x="21649" y="0"/>
                    <wp:lineTo x="0" y="0"/>
                  </wp:wrapPolygon>
                </wp:wrapThrough>
                <wp:docPr id="61" name="Rectangle 61"/>
                <wp:cNvGraphicFramePr/>
                <a:graphic xmlns:a="http://schemas.openxmlformats.org/drawingml/2006/main">
                  <a:graphicData uri="http://schemas.microsoft.com/office/word/2010/wordprocessingShape">
                    <wps:wsp>
                      <wps:cNvSpPr/>
                      <wps:spPr>
                        <a:xfrm>
                          <a:off x="0" y="0"/>
                          <a:ext cx="5600700" cy="2399665"/>
                        </a:xfrm>
                        <a:prstGeom prst="rect">
                          <a:avLst/>
                        </a:prstGeom>
                        <a:solidFill>
                          <a:schemeClr val="accent6">
                            <a:lumMod val="60000"/>
                            <a:lumOff val="40000"/>
                          </a:schemeClr>
                        </a:solidFill>
                        <a:ln>
                          <a:solidFill>
                            <a:schemeClr val="accent6">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mv="urn:schemas-microsoft-com:mac:vml" xmlns:mo="http://schemas.microsoft.com/office/mac/office/2008/main">
            <w:pict>
              <v:rect w14:anchorId="4DA0711D" id="Rectangle_x0020_61" o:spid="_x0000_s1026" style="position:absolute;margin-left:-5.25pt;margin-top:306.2pt;width:441pt;height:188.95pt;z-index:2516848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" fillcolor="#a8d08d [1945]" strokecolor="#a8d08d [1945]" strokeweight="1pt">
                <w10:wrap type="through"/>
              </v:rect>
            </w:pict>
          </mc:Fallback>
        </mc:AlternateContent>
      </w:r>
      <w:r w:rsidR="002A086C">
        <w:rPr>
          <w:noProof/>
          <w:lang w:val="fr-CA" w:eastAsia="fr-CA"/>
        </w:rPr>
        <mc:AlternateContent>
          <mc:Choice Requires="wps">
            <w:drawing>
              <wp:anchor distT="0" distB="0" distL="114300" distR="114300" simplePos="0" relativeHeight="251685888" behindDoc="0" locked="0" layoutInCell="1" allowOverlap="1" wp14:anchorId="0AAA3A67" wp14:editId="2701AB66">
                <wp:simplePos x="0" y="0"/>
                <wp:positionH relativeFrom="column">
                  <wp:posOffset>163830</wp:posOffset>
                </wp:positionH>
                <wp:positionV relativeFrom="paragraph">
                  <wp:posOffset>1034415</wp:posOffset>
                </wp:positionV>
                <wp:extent cx="5140325" cy="1254125"/>
                <wp:effectExtent l="0" t="0" r="0" b="0"/>
                <wp:wrapSquare wrapText="bothSides"/>
                <wp:docPr id="62" name="Zone de texte 62"/>
                <wp:cNvGraphicFramePr/>
                <a:graphic xmlns:a="http://schemas.openxmlformats.org/drawingml/2006/main">
                  <a:graphicData uri="http://schemas.microsoft.com/office/word/2010/wordprocessingShape">
                    <wps:wsp>
                      <wps:cNvSpPr txBox="1"/>
                      <wps:spPr>
                        <a:xfrm>
                          <a:off x="0" y="0"/>
                          <a:ext cx="5140325" cy="12541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0FEC079" w14:textId="3FB66467" w:rsidR="001B373E" w:rsidRPr="00035D58" w:rsidRDefault="001B373E" w:rsidP="00035D58">
                            <w:pPr>
                              <w:jc w:val="center"/>
                              <w:rPr>
                                <w:b/>
                                <w:sz w:val="52"/>
                                <w:lang w:val="fr-CA"/>
                              </w:rPr>
                            </w:pPr>
                            <w:r w:rsidRPr="00035D58">
                              <w:rPr>
                                <w:b/>
                                <w:sz w:val="52"/>
                                <w:lang w:val="fr-CA"/>
                              </w:rPr>
                              <w:t>Système endocrinien : Fondements et problèmes cliniques</w:t>
                            </w:r>
                          </w:p>
                          <w:p w14:paraId="3080291F" w14:textId="53368A99" w:rsidR="001B373E" w:rsidRPr="00EC43F9" w:rsidRDefault="001B373E" w:rsidP="00035D58">
                            <w:pPr>
                              <w:jc w:val="center"/>
                              <w:rPr>
                                <w:sz w:val="44"/>
                                <w:lang w:val="fr-CA"/>
                              </w:rPr>
                            </w:pPr>
                            <w:r w:rsidRPr="00EC43F9">
                              <w:rPr>
                                <w:sz w:val="44"/>
                                <w:lang w:val="fr-CA"/>
                              </w:rPr>
                              <w:t>MED-1234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w14:anchorId="0AAA3A67" id="Zone_x0020_de_x0020_texte_x0020_62" o:spid="_x0000_s1029" type="#_x0000_t202" style="position:absolute;margin-left:12.9pt;margin-top:81.45pt;width:404.75pt;height:98.7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" filled="f" stroked="f">
                <v:textbox>
                  <w:txbxContent>
                    <w:p w14:paraId="00FEC079" w14:textId="3FB66467" w:rsidR="001B373E" w:rsidRPr="00035D58" w:rsidRDefault="001B373E" w:rsidP="00035D58">
                      <w:pPr>
                        <w:jc w:val="center"/>
                        <w:rPr>
                          <w:b/>
                          <w:sz w:val="52"/>
                          <w:lang w:val="fr-CA"/>
                        </w:rPr>
                      </w:pPr>
                      <w:r w:rsidRPr="00035D58">
                        <w:rPr>
                          <w:b/>
                          <w:sz w:val="52"/>
                          <w:lang w:val="fr-CA"/>
                        </w:rPr>
                        <w:t>Système endocrinien : Fondements et problèmes cliniques</w:t>
                      </w:r>
                    </w:p>
                    <w:p w14:paraId="3080291F" w14:textId="53368A99" w:rsidR="001B373E" w:rsidRPr="00EC43F9" w:rsidRDefault="001B373E" w:rsidP="00035D58">
                      <w:pPr>
                        <w:jc w:val="center"/>
                        <w:rPr>
                          <w:sz w:val="44"/>
                          <w:lang w:val="fr-CA"/>
                        </w:rPr>
                      </w:pPr>
                      <w:r w:rsidRPr="00EC43F9">
                        <w:rPr>
                          <w:sz w:val="44"/>
                          <w:lang w:val="fr-CA"/>
                        </w:rPr>
                        <w:t>MED-1234</w:t>
                      </w:r>
                    </w:p>
                  </w:txbxContent>
                </v:textbox>
                <w10:wrap type="square"/>
              </v:shape>
            </w:pict>
          </mc:Fallback>
        </mc:AlternateContent>
      </w:r>
      <w:r w:rsidR="001E19B2">
        <w:br w:type="page"/>
      </w:r>
    </w:p>
    <w:p w14:paraId="491A4EAA" w14:textId="2A0E086F" w:rsidR="006735F7" w:rsidRPr="006735F7" w:rsidRDefault="006735F7" w:rsidP="007003DF">
      <w:pPr>
        <w:pStyle w:val="Titre1"/>
      </w:pPr>
      <w:bookmarkStart w:id="0" w:name="_Toc453168031"/>
      <w:r>
        <w:lastRenderedPageBreak/>
        <w:t>Rédacteurs</w:t>
      </w:r>
      <w:bookmarkEnd w:id="0"/>
    </w:p>
    <w:p w14:paraId="29D8F8B0" w14:textId="77664FC8" w:rsidR="006735F7" w:rsidRDefault="006735F7">
      <w:pPr>
        <w:jc w:val="left"/>
      </w:pPr>
    </w:p>
    <w:p w14:paraId="49F3FCDF" w14:textId="77777777" w:rsidR="007E6170" w:rsidRPr="00406E3B" w:rsidRDefault="006735F7">
      <w:pPr>
        <w:jc w:val="left"/>
        <w:rPr>
          <w:sz w:val="24"/>
        </w:rPr>
      </w:pPr>
      <w:r w:rsidRPr="00606CD6">
        <w:rPr>
          <w:b/>
          <w:sz w:val="28"/>
        </w:rPr>
        <w:t>Été 2016 :</w:t>
      </w:r>
      <w:r w:rsidRPr="00606CD6">
        <w:rPr>
          <w:sz w:val="32"/>
        </w:rPr>
        <w:t xml:space="preserve"> </w:t>
      </w:r>
      <w:r w:rsidR="00A067AB" w:rsidRPr="00606CD6">
        <w:rPr>
          <w:sz w:val="28"/>
        </w:rPr>
        <w:t xml:space="preserve">Version originale de </w:t>
      </w:r>
      <w:r w:rsidRPr="00606CD6">
        <w:rPr>
          <w:sz w:val="28"/>
        </w:rPr>
        <w:t xml:space="preserve">Josiane </w:t>
      </w:r>
      <w:proofErr w:type="spellStart"/>
      <w:r w:rsidRPr="00606CD6">
        <w:rPr>
          <w:sz w:val="28"/>
        </w:rPr>
        <w:t>Vadnais</w:t>
      </w:r>
      <w:proofErr w:type="spellEnd"/>
    </w:p>
    <w:p w14:paraId="10F2D2E0" w14:textId="77777777" w:rsidR="007E6170" w:rsidRDefault="007E6170">
      <w:pPr>
        <w:jc w:val="left"/>
      </w:pPr>
      <w:r>
        <w:br w:type="page"/>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30"/>
      </w:tblGrid>
      <w:tr w:rsidR="007E6170" w14:paraId="07479FD9" w14:textId="77777777" w:rsidTr="00F12BCF">
        <w:trPr>
          <w:trHeight w:val="1174"/>
        </w:trPr>
        <w:tc>
          <w:tcPr>
            <w:tcW w:w="8630" w:type="dxa"/>
            <w:shd w:val="clear" w:color="auto" w:fill="E2EFD9" w:themeFill="accent6" w:themeFillTint="33"/>
            <w:vAlign w:val="center"/>
          </w:tcPr>
          <w:p w14:paraId="1D0C989E" w14:textId="76B59C88" w:rsidR="00BA0840" w:rsidRPr="00BA0840" w:rsidRDefault="007E6170" w:rsidP="00BA0840">
            <w:pPr>
              <w:jc w:val="center"/>
              <w:rPr>
                <w:color w:val="385623" w:themeColor="accent6" w:themeShade="80"/>
                <w:sz w:val="48"/>
              </w:rPr>
            </w:pPr>
            <w:r w:rsidRPr="00F12BCF">
              <w:rPr>
                <w:color w:val="538135" w:themeColor="accent6" w:themeShade="BF"/>
                <w:sz w:val="48"/>
              </w:rPr>
              <w:lastRenderedPageBreak/>
              <w:t>Table des matières</w:t>
            </w:r>
          </w:p>
        </w:tc>
      </w:tr>
      <w:tr w:rsidR="007E6170" w:rsidRPr="004733A5" w14:paraId="679D6C94" w14:textId="77777777" w:rsidTr="00BA0840">
        <w:tc>
          <w:tcPr>
            <w:tcW w:w="8630" w:type="dxa"/>
          </w:tcPr>
          <w:p w14:paraId="2D92C7ED" w14:textId="77777777" w:rsidR="00BA0840" w:rsidRPr="004733A5" w:rsidRDefault="00BA0840">
            <w:pPr>
              <w:pStyle w:val="TM1"/>
              <w:tabs>
                <w:tab w:val="right" w:leader="dot" w:pos="8630"/>
              </w:tabs>
              <w:rPr>
                <w:sz w:val="24"/>
              </w:rPr>
            </w:pPr>
          </w:p>
          <w:p w14:paraId="7DF5CB5B" w14:textId="77777777" w:rsidR="004733A5" w:rsidRPr="004733A5" w:rsidRDefault="00921A38">
            <w:pPr>
              <w:pStyle w:val="TM1"/>
              <w:tabs>
                <w:tab w:val="right" w:leader="dot" w:pos="8630"/>
              </w:tabs>
              <w:rPr>
                <w:rFonts w:asciiTheme="minorHAnsi" w:eastAsiaTheme="minorEastAsia" w:hAnsiTheme="minorHAnsi"/>
                <w:noProof/>
                <w:sz w:val="24"/>
                <w:lang w:eastAsia="fr-FR"/>
              </w:rPr>
            </w:pPr>
            <w:r w:rsidRPr="004733A5">
              <w:rPr>
                <w:sz w:val="24"/>
              </w:rPr>
              <w:fldChar w:fldCharType="begin"/>
            </w:r>
            <w:r w:rsidRPr="004733A5">
              <w:rPr>
                <w:sz w:val="24"/>
              </w:rPr>
              <w:instrText xml:space="preserve"> TOC \o "1-1" </w:instrText>
            </w:r>
            <w:r w:rsidRPr="004733A5">
              <w:rPr>
                <w:sz w:val="24"/>
              </w:rPr>
              <w:fldChar w:fldCharType="separate"/>
            </w:r>
            <w:r w:rsidR="004733A5" w:rsidRPr="004733A5">
              <w:rPr>
                <w:noProof/>
                <w:sz w:val="24"/>
              </w:rPr>
              <w:t>Rédacteurs</w:t>
            </w:r>
            <w:r w:rsidR="004733A5" w:rsidRPr="004733A5">
              <w:rPr>
                <w:noProof/>
                <w:sz w:val="24"/>
              </w:rPr>
              <w:tab/>
            </w:r>
            <w:r w:rsidR="004733A5" w:rsidRPr="004733A5">
              <w:rPr>
                <w:noProof/>
                <w:sz w:val="24"/>
              </w:rPr>
              <w:fldChar w:fldCharType="begin"/>
            </w:r>
            <w:r w:rsidR="004733A5" w:rsidRPr="004733A5">
              <w:rPr>
                <w:noProof/>
                <w:sz w:val="24"/>
              </w:rPr>
              <w:instrText xml:space="preserve"> PAGEREF _Toc453168031 \h </w:instrText>
            </w:r>
            <w:r w:rsidR="004733A5" w:rsidRPr="004733A5">
              <w:rPr>
                <w:noProof/>
                <w:sz w:val="24"/>
              </w:rPr>
            </w:r>
            <w:r w:rsidR="004733A5" w:rsidRPr="004733A5">
              <w:rPr>
                <w:noProof/>
                <w:sz w:val="24"/>
              </w:rPr>
              <w:fldChar w:fldCharType="separate"/>
            </w:r>
            <w:r w:rsidR="004733A5">
              <w:rPr>
                <w:noProof/>
                <w:sz w:val="24"/>
              </w:rPr>
              <w:t>2</w:t>
            </w:r>
            <w:r w:rsidR="004733A5" w:rsidRPr="004733A5">
              <w:rPr>
                <w:noProof/>
                <w:sz w:val="24"/>
              </w:rPr>
              <w:fldChar w:fldCharType="end"/>
            </w:r>
          </w:p>
          <w:p w14:paraId="59876D6D" w14:textId="77777777" w:rsidR="004733A5" w:rsidRPr="004733A5" w:rsidRDefault="004733A5">
            <w:pPr>
              <w:pStyle w:val="TM1"/>
              <w:tabs>
                <w:tab w:val="right" w:leader="dot" w:pos="8630"/>
              </w:tabs>
              <w:rPr>
                <w:rFonts w:asciiTheme="minorHAnsi" w:eastAsiaTheme="minorEastAsia" w:hAnsiTheme="minorHAnsi"/>
                <w:noProof/>
                <w:sz w:val="24"/>
                <w:lang w:eastAsia="fr-FR"/>
              </w:rPr>
            </w:pPr>
            <w:r w:rsidRPr="004733A5">
              <w:rPr>
                <w:noProof/>
                <w:sz w:val="24"/>
              </w:rPr>
              <w:t>Thème 5 – Diabète</w:t>
            </w:r>
            <w:r w:rsidRPr="004733A5">
              <w:rPr>
                <w:noProof/>
                <w:sz w:val="24"/>
              </w:rPr>
              <w:tab/>
            </w:r>
            <w:r w:rsidRPr="004733A5">
              <w:rPr>
                <w:noProof/>
                <w:sz w:val="24"/>
              </w:rPr>
              <w:fldChar w:fldCharType="begin"/>
            </w:r>
            <w:r w:rsidRPr="004733A5">
              <w:rPr>
                <w:noProof/>
                <w:sz w:val="24"/>
              </w:rPr>
              <w:instrText xml:space="preserve"> PAGEREF _Toc453168032 \h </w:instrText>
            </w:r>
            <w:r w:rsidRPr="004733A5">
              <w:rPr>
                <w:noProof/>
                <w:sz w:val="24"/>
              </w:rPr>
            </w:r>
            <w:r w:rsidRPr="004733A5">
              <w:rPr>
                <w:noProof/>
                <w:sz w:val="24"/>
              </w:rPr>
              <w:fldChar w:fldCharType="separate"/>
            </w:r>
            <w:r>
              <w:rPr>
                <w:noProof/>
                <w:sz w:val="24"/>
              </w:rPr>
              <w:t>4</w:t>
            </w:r>
            <w:r w:rsidRPr="004733A5">
              <w:rPr>
                <w:noProof/>
                <w:sz w:val="24"/>
              </w:rPr>
              <w:fldChar w:fldCharType="end"/>
            </w:r>
          </w:p>
          <w:p w14:paraId="3B7DC2BE" w14:textId="77777777" w:rsidR="004733A5" w:rsidRPr="004733A5" w:rsidRDefault="004733A5">
            <w:pPr>
              <w:pStyle w:val="TM1"/>
              <w:tabs>
                <w:tab w:val="right" w:leader="dot" w:pos="8630"/>
              </w:tabs>
              <w:rPr>
                <w:rFonts w:asciiTheme="minorHAnsi" w:eastAsiaTheme="minorEastAsia" w:hAnsiTheme="minorHAnsi"/>
                <w:noProof/>
                <w:sz w:val="24"/>
                <w:lang w:eastAsia="fr-FR"/>
              </w:rPr>
            </w:pPr>
            <w:r w:rsidRPr="004733A5">
              <w:rPr>
                <w:noProof/>
                <w:sz w:val="24"/>
              </w:rPr>
              <w:t>Thème 6 – Les testicules</w:t>
            </w:r>
            <w:r w:rsidRPr="004733A5">
              <w:rPr>
                <w:noProof/>
                <w:sz w:val="24"/>
              </w:rPr>
              <w:tab/>
            </w:r>
            <w:r w:rsidRPr="004733A5">
              <w:rPr>
                <w:noProof/>
                <w:sz w:val="24"/>
              </w:rPr>
              <w:fldChar w:fldCharType="begin"/>
            </w:r>
            <w:r w:rsidRPr="004733A5">
              <w:rPr>
                <w:noProof/>
                <w:sz w:val="24"/>
              </w:rPr>
              <w:instrText xml:space="preserve"> PAGEREF _Toc453168033 \h </w:instrText>
            </w:r>
            <w:r w:rsidRPr="004733A5">
              <w:rPr>
                <w:noProof/>
                <w:sz w:val="24"/>
              </w:rPr>
            </w:r>
            <w:r w:rsidRPr="004733A5">
              <w:rPr>
                <w:noProof/>
                <w:sz w:val="24"/>
              </w:rPr>
              <w:fldChar w:fldCharType="separate"/>
            </w:r>
            <w:r>
              <w:rPr>
                <w:noProof/>
                <w:sz w:val="24"/>
              </w:rPr>
              <w:t>75</w:t>
            </w:r>
            <w:r w:rsidRPr="004733A5">
              <w:rPr>
                <w:noProof/>
                <w:sz w:val="24"/>
              </w:rPr>
              <w:fldChar w:fldCharType="end"/>
            </w:r>
          </w:p>
          <w:p w14:paraId="62A4CC30" w14:textId="77777777" w:rsidR="004733A5" w:rsidRPr="004733A5" w:rsidRDefault="004733A5">
            <w:pPr>
              <w:pStyle w:val="TM1"/>
              <w:tabs>
                <w:tab w:val="right" w:leader="dot" w:pos="8630"/>
              </w:tabs>
              <w:rPr>
                <w:rFonts w:asciiTheme="minorHAnsi" w:eastAsiaTheme="minorEastAsia" w:hAnsiTheme="minorHAnsi"/>
                <w:noProof/>
                <w:sz w:val="24"/>
                <w:lang w:eastAsia="fr-FR"/>
              </w:rPr>
            </w:pPr>
            <w:r w:rsidRPr="004733A5">
              <w:rPr>
                <w:noProof/>
                <w:sz w:val="24"/>
              </w:rPr>
              <w:t>Thème 7 – Ovaire</w:t>
            </w:r>
            <w:r w:rsidRPr="004733A5">
              <w:rPr>
                <w:noProof/>
                <w:sz w:val="24"/>
              </w:rPr>
              <w:tab/>
            </w:r>
            <w:r w:rsidRPr="004733A5">
              <w:rPr>
                <w:noProof/>
                <w:sz w:val="24"/>
              </w:rPr>
              <w:fldChar w:fldCharType="begin"/>
            </w:r>
            <w:r w:rsidRPr="004733A5">
              <w:rPr>
                <w:noProof/>
                <w:sz w:val="24"/>
              </w:rPr>
              <w:instrText xml:space="preserve"> PAGEREF _Toc453168034 \h </w:instrText>
            </w:r>
            <w:r w:rsidRPr="004733A5">
              <w:rPr>
                <w:noProof/>
                <w:sz w:val="24"/>
              </w:rPr>
            </w:r>
            <w:r w:rsidRPr="004733A5">
              <w:rPr>
                <w:noProof/>
                <w:sz w:val="24"/>
              </w:rPr>
              <w:fldChar w:fldCharType="separate"/>
            </w:r>
            <w:r>
              <w:rPr>
                <w:noProof/>
                <w:sz w:val="24"/>
              </w:rPr>
              <w:t>100</w:t>
            </w:r>
            <w:r w:rsidRPr="004733A5">
              <w:rPr>
                <w:noProof/>
                <w:sz w:val="24"/>
              </w:rPr>
              <w:fldChar w:fldCharType="end"/>
            </w:r>
          </w:p>
          <w:p w14:paraId="673A2D1E" w14:textId="77777777" w:rsidR="004733A5" w:rsidRPr="004733A5" w:rsidRDefault="004733A5">
            <w:pPr>
              <w:pStyle w:val="TM1"/>
              <w:tabs>
                <w:tab w:val="right" w:leader="dot" w:pos="8630"/>
              </w:tabs>
              <w:rPr>
                <w:rFonts w:asciiTheme="minorHAnsi" w:eastAsiaTheme="minorEastAsia" w:hAnsiTheme="minorHAnsi"/>
                <w:noProof/>
                <w:sz w:val="24"/>
                <w:lang w:eastAsia="fr-FR"/>
              </w:rPr>
            </w:pPr>
            <w:r w:rsidRPr="004733A5">
              <w:rPr>
                <w:noProof/>
                <w:sz w:val="24"/>
              </w:rPr>
              <w:t>Thème 8 – Phosphocalciques &amp; Parathyroïdes</w:t>
            </w:r>
            <w:r w:rsidRPr="004733A5">
              <w:rPr>
                <w:noProof/>
                <w:sz w:val="24"/>
              </w:rPr>
              <w:tab/>
            </w:r>
            <w:r w:rsidRPr="004733A5">
              <w:rPr>
                <w:noProof/>
                <w:sz w:val="24"/>
              </w:rPr>
              <w:fldChar w:fldCharType="begin"/>
            </w:r>
            <w:r w:rsidRPr="004733A5">
              <w:rPr>
                <w:noProof/>
                <w:sz w:val="24"/>
              </w:rPr>
              <w:instrText xml:space="preserve"> PAGEREF _Toc453168035 \h </w:instrText>
            </w:r>
            <w:r w:rsidRPr="004733A5">
              <w:rPr>
                <w:noProof/>
                <w:sz w:val="24"/>
              </w:rPr>
            </w:r>
            <w:r w:rsidRPr="004733A5">
              <w:rPr>
                <w:noProof/>
                <w:sz w:val="24"/>
              </w:rPr>
              <w:fldChar w:fldCharType="separate"/>
            </w:r>
            <w:r>
              <w:rPr>
                <w:noProof/>
                <w:sz w:val="24"/>
              </w:rPr>
              <w:t>128</w:t>
            </w:r>
            <w:r w:rsidRPr="004733A5">
              <w:rPr>
                <w:noProof/>
                <w:sz w:val="24"/>
              </w:rPr>
              <w:fldChar w:fldCharType="end"/>
            </w:r>
          </w:p>
          <w:p w14:paraId="3DE1D661" w14:textId="77777777" w:rsidR="004733A5" w:rsidRPr="004733A5" w:rsidRDefault="004733A5">
            <w:pPr>
              <w:pStyle w:val="TM1"/>
              <w:tabs>
                <w:tab w:val="right" w:leader="dot" w:pos="8630"/>
              </w:tabs>
              <w:rPr>
                <w:rFonts w:asciiTheme="minorHAnsi" w:eastAsiaTheme="minorEastAsia" w:hAnsiTheme="minorHAnsi"/>
                <w:noProof/>
                <w:sz w:val="24"/>
                <w:lang w:eastAsia="fr-FR"/>
              </w:rPr>
            </w:pPr>
            <w:r w:rsidRPr="004733A5">
              <w:rPr>
                <w:noProof/>
                <w:sz w:val="24"/>
              </w:rPr>
              <w:t>Références</w:t>
            </w:r>
            <w:r w:rsidRPr="004733A5">
              <w:rPr>
                <w:noProof/>
                <w:sz w:val="24"/>
              </w:rPr>
              <w:tab/>
            </w:r>
            <w:r w:rsidRPr="004733A5">
              <w:rPr>
                <w:noProof/>
                <w:sz w:val="24"/>
              </w:rPr>
              <w:fldChar w:fldCharType="begin"/>
            </w:r>
            <w:r w:rsidRPr="004733A5">
              <w:rPr>
                <w:noProof/>
                <w:sz w:val="24"/>
              </w:rPr>
              <w:instrText xml:space="preserve"> PAGEREF _Toc453168036 \h </w:instrText>
            </w:r>
            <w:r w:rsidRPr="004733A5">
              <w:rPr>
                <w:noProof/>
                <w:sz w:val="24"/>
              </w:rPr>
            </w:r>
            <w:r w:rsidRPr="004733A5">
              <w:rPr>
                <w:noProof/>
                <w:sz w:val="24"/>
              </w:rPr>
              <w:fldChar w:fldCharType="separate"/>
            </w:r>
            <w:r>
              <w:rPr>
                <w:noProof/>
                <w:sz w:val="24"/>
              </w:rPr>
              <w:t>154</w:t>
            </w:r>
            <w:r w:rsidRPr="004733A5">
              <w:rPr>
                <w:noProof/>
                <w:sz w:val="24"/>
              </w:rPr>
              <w:fldChar w:fldCharType="end"/>
            </w:r>
          </w:p>
          <w:p w14:paraId="61CBEF05" w14:textId="77777777" w:rsidR="007E6170" w:rsidRPr="004733A5" w:rsidRDefault="00921A38">
            <w:pPr>
              <w:jc w:val="left"/>
              <w:rPr>
                <w:sz w:val="24"/>
              </w:rPr>
            </w:pPr>
            <w:r w:rsidRPr="004733A5">
              <w:rPr>
                <w:sz w:val="24"/>
              </w:rPr>
              <w:fldChar w:fldCharType="end"/>
            </w:r>
          </w:p>
        </w:tc>
      </w:tr>
    </w:tbl>
    <w:p w14:paraId="2EFC8903" w14:textId="3038DFEA" w:rsidR="006735F7" w:rsidRPr="006735F7" w:rsidRDefault="006735F7">
      <w:pPr>
        <w:jc w:val="left"/>
      </w:pPr>
      <w:r>
        <w:br w:type="page"/>
      </w:r>
    </w:p>
    <w:p w14:paraId="0CDE4D2E" w14:textId="11489DC3" w:rsidR="007C4DD6" w:rsidRDefault="001E19B2" w:rsidP="007003DF">
      <w:pPr>
        <w:pStyle w:val="Titre1"/>
      </w:pPr>
      <w:bookmarkStart w:id="1" w:name="_Toc453168032"/>
      <w:r>
        <w:lastRenderedPageBreak/>
        <w:t>Thème 5 – Diabète</w:t>
      </w:r>
      <w:bookmarkEnd w:id="1"/>
    </w:p>
    <w:p w14:paraId="4743869F" w14:textId="77777777" w:rsidR="001E19B2" w:rsidRDefault="001E19B2" w:rsidP="001E19B2"/>
    <w:p w14:paraId="569E3A67" w14:textId="2D50159C" w:rsidR="00195E8E" w:rsidRDefault="00195E8E" w:rsidP="004A0224">
      <w:pPr>
        <w:pStyle w:val="Titre3"/>
      </w:pPr>
      <w:r>
        <w:t>1. Nommer les hormones endocrines sécrétées par le pancréas et décrire leurs rôles respectifs</w:t>
      </w:r>
    </w:p>
    <w:p w14:paraId="62C17B11" w14:textId="77777777" w:rsidR="00282360" w:rsidRDefault="00282360" w:rsidP="00282360"/>
    <w:p w14:paraId="339B165D" w14:textId="64F24ADC" w:rsidR="00282360" w:rsidRDefault="00282360" w:rsidP="00681A5B">
      <w:pPr>
        <w:pStyle w:val="Paragraphedeliste"/>
        <w:numPr>
          <w:ilvl w:val="0"/>
          <w:numId w:val="315"/>
        </w:numPr>
      </w:pPr>
      <w:r>
        <w:t>Insuline : effet hypoglycémiant</w:t>
      </w:r>
    </w:p>
    <w:p w14:paraId="45C0B1AE" w14:textId="1106D8EB" w:rsidR="00282360" w:rsidRDefault="00282360" w:rsidP="00681A5B">
      <w:pPr>
        <w:pStyle w:val="Paragraphedeliste"/>
        <w:numPr>
          <w:ilvl w:val="0"/>
          <w:numId w:val="315"/>
        </w:numPr>
      </w:pPr>
      <w:r>
        <w:t>Glucagon : effet hyperglycémiant</w:t>
      </w:r>
    </w:p>
    <w:p w14:paraId="0B9D98B8" w14:textId="7BA1DE56" w:rsidR="00282360" w:rsidRPr="00282360" w:rsidRDefault="00282360" w:rsidP="00681A5B">
      <w:pPr>
        <w:pStyle w:val="Paragraphedeliste"/>
        <w:numPr>
          <w:ilvl w:val="0"/>
          <w:numId w:val="315"/>
        </w:numPr>
      </w:pPr>
      <w:r>
        <w:t>Somatostatine :</w:t>
      </w:r>
      <w:r w:rsidR="008A5D0A">
        <w:t xml:space="preserve"> </w:t>
      </w:r>
      <w:r>
        <w:t>Inhibe GH, TSH, GIP, insuline et glucagon</w:t>
      </w:r>
    </w:p>
    <w:p w14:paraId="42490D3E" w14:textId="77777777" w:rsidR="00195E8E" w:rsidRPr="00195E8E" w:rsidRDefault="00195E8E" w:rsidP="00195E8E"/>
    <w:p w14:paraId="3FDB647F" w14:textId="320B5305" w:rsidR="00195E8E" w:rsidRDefault="00195E8E" w:rsidP="004A0224">
      <w:pPr>
        <w:pStyle w:val="Titre3"/>
      </w:pPr>
      <w:r>
        <w:t>2. Décrire l’îlot de Langerhans et les types de cellules qui le constituent ainsi que leurs hormones associées</w:t>
      </w:r>
    </w:p>
    <w:p w14:paraId="3219A8FB" w14:textId="77777777" w:rsidR="001E19B2" w:rsidRDefault="001E19B2" w:rsidP="001E19B2"/>
    <w:p w14:paraId="1D7464F3" w14:textId="65D44897" w:rsidR="001E19B2" w:rsidRDefault="001E19B2" w:rsidP="00C14724">
      <w:pPr>
        <w:pStyle w:val="Titre2"/>
      </w:pPr>
      <w:r>
        <w:t>Îlots de Langerhans</w:t>
      </w:r>
    </w:p>
    <w:p w14:paraId="155187DC" w14:textId="77777777" w:rsidR="001E19B2" w:rsidRDefault="001E19B2" w:rsidP="001E19B2"/>
    <w:p w14:paraId="73D5C4A2" w14:textId="77777777" w:rsidR="001E19B2" w:rsidRDefault="001E19B2" w:rsidP="001E19B2">
      <w:r>
        <w:t>Le pancréas est à la fois une glande exocrine, produisant le suc pancréatique, et une glande endocrine, produisant des hormones sécrétées dans la circulation sanguine.</w:t>
      </w:r>
    </w:p>
    <w:p w14:paraId="6AE56027" w14:textId="77777777" w:rsidR="001E19B2" w:rsidRDefault="001E19B2" w:rsidP="001E19B2"/>
    <w:p w14:paraId="7CA6A82F" w14:textId="77777777" w:rsidR="001E19B2" w:rsidRDefault="001E19B2" w:rsidP="001E19B2">
      <w:r>
        <w:t>Cette sécrétion hormonale se fait au niveau des îlots de Langerhans ; il s’agit de petits amas cellulaires (100 à 200 cellules, 75 x 125 microns) dispersés un peu partout dans le pancréas, au nombre de 1 à 2 millions chez l’humain, représentant 1 à 2% du pancréas total.</w:t>
      </w:r>
    </w:p>
    <w:p w14:paraId="208F0232" w14:textId="77777777" w:rsidR="001E19B2" w:rsidRDefault="001E19B2" w:rsidP="001E19B2"/>
    <w:tbl>
      <w:tblPr>
        <w:tblStyle w:val="Grilledutableau"/>
        <w:tblW w:w="0" w:type="auto"/>
        <w:tblInd w:w="2122" w:type="dxa"/>
        <w:tblLook w:val="04A0" w:firstRow="1" w:lastRow="0" w:firstColumn="1" w:lastColumn="0" w:noHBand="0" w:noVBand="1"/>
      </w:tblPr>
      <w:tblGrid>
        <w:gridCol w:w="2193"/>
        <w:gridCol w:w="1634"/>
      </w:tblGrid>
      <w:tr w:rsidR="001E19B2" w14:paraId="75DC0FA5" w14:textId="77777777" w:rsidTr="00E53693">
        <w:trPr>
          <w:trHeight w:val="353"/>
        </w:trPr>
        <w:tc>
          <w:tcPr>
            <w:tcW w:w="2193" w:type="dxa"/>
            <w:shd w:val="clear" w:color="auto" w:fill="E2EFD9" w:themeFill="accent6" w:themeFillTint="33"/>
            <w:vAlign w:val="center"/>
          </w:tcPr>
          <w:p w14:paraId="2953FA07" w14:textId="77777777" w:rsidR="001E19B2" w:rsidRPr="00E53693" w:rsidRDefault="001E19B2" w:rsidP="00E53693">
            <w:pPr>
              <w:jc w:val="center"/>
              <w:rPr>
                <w:b/>
              </w:rPr>
            </w:pPr>
            <w:r w:rsidRPr="00E53693">
              <w:rPr>
                <w:b/>
              </w:rPr>
              <w:t>Type de sécrétion</w:t>
            </w:r>
          </w:p>
        </w:tc>
        <w:tc>
          <w:tcPr>
            <w:tcW w:w="1634" w:type="dxa"/>
            <w:shd w:val="clear" w:color="auto" w:fill="E2EFD9" w:themeFill="accent6" w:themeFillTint="33"/>
            <w:vAlign w:val="center"/>
          </w:tcPr>
          <w:p w14:paraId="15ABAB6C" w14:textId="37403852" w:rsidR="001E19B2" w:rsidRPr="00E53693" w:rsidRDefault="00E53693" w:rsidP="00E53693">
            <w:pPr>
              <w:jc w:val="center"/>
              <w:rPr>
                <w:b/>
              </w:rPr>
            </w:pPr>
            <w:r>
              <w:rPr>
                <w:b/>
              </w:rPr>
              <w:t>P</w:t>
            </w:r>
            <w:r w:rsidR="001E19B2" w:rsidRPr="00E53693">
              <w:rPr>
                <w:b/>
              </w:rPr>
              <w:t>roportion</w:t>
            </w:r>
          </w:p>
        </w:tc>
      </w:tr>
      <w:tr w:rsidR="001E19B2" w14:paraId="5B43B9DE" w14:textId="77777777" w:rsidTr="001E19B2">
        <w:tc>
          <w:tcPr>
            <w:tcW w:w="2193" w:type="dxa"/>
          </w:tcPr>
          <w:p w14:paraId="16511CBD" w14:textId="77777777" w:rsidR="001E19B2" w:rsidRDefault="001E19B2" w:rsidP="00E53693">
            <w:pPr>
              <w:jc w:val="center"/>
            </w:pPr>
            <w:r>
              <w:t>Exocrine</w:t>
            </w:r>
          </w:p>
        </w:tc>
        <w:tc>
          <w:tcPr>
            <w:tcW w:w="1634" w:type="dxa"/>
          </w:tcPr>
          <w:p w14:paraId="40C83270" w14:textId="77777777" w:rsidR="001E19B2" w:rsidRDefault="001E19B2" w:rsidP="00E53693">
            <w:pPr>
              <w:jc w:val="center"/>
            </w:pPr>
            <w:r>
              <w:t>99%</w:t>
            </w:r>
          </w:p>
        </w:tc>
      </w:tr>
      <w:tr w:rsidR="001E19B2" w14:paraId="4854AFBF" w14:textId="77777777" w:rsidTr="001E19B2">
        <w:tc>
          <w:tcPr>
            <w:tcW w:w="2193" w:type="dxa"/>
          </w:tcPr>
          <w:p w14:paraId="503E68EB" w14:textId="77777777" w:rsidR="001E19B2" w:rsidRDefault="001E19B2" w:rsidP="00E53693">
            <w:pPr>
              <w:jc w:val="center"/>
            </w:pPr>
            <w:r>
              <w:t>Endocrine</w:t>
            </w:r>
          </w:p>
        </w:tc>
        <w:tc>
          <w:tcPr>
            <w:tcW w:w="1634" w:type="dxa"/>
          </w:tcPr>
          <w:p w14:paraId="054BCF19" w14:textId="77777777" w:rsidR="001E19B2" w:rsidRDefault="001E19B2" w:rsidP="00E53693">
            <w:pPr>
              <w:jc w:val="center"/>
            </w:pPr>
            <w:r>
              <w:t>1%</w:t>
            </w:r>
          </w:p>
        </w:tc>
      </w:tr>
    </w:tbl>
    <w:p w14:paraId="73E71F08" w14:textId="77777777" w:rsidR="001E19B2" w:rsidRDefault="001E19B2" w:rsidP="001E19B2"/>
    <w:p w14:paraId="049E5E49" w14:textId="37654AE7" w:rsidR="001E19B2" w:rsidRDefault="001E19B2" w:rsidP="00195E8E">
      <w:pPr>
        <w:pStyle w:val="Titre2"/>
      </w:pPr>
      <w:r>
        <w:t>Il existe 4 types de</w:t>
      </w:r>
      <w:r w:rsidR="00195E8E">
        <w:t xml:space="preserve"> cellules :</w:t>
      </w:r>
    </w:p>
    <w:p w14:paraId="4A93CB0B" w14:textId="77777777" w:rsidR="001E19B2" w:rsidRDefault="001E19B2" w:rsidP="001E19B2">
      <w:pPr>
        <w:pStyle w:val="Paragraphedeliste"/>
        <w:numPr>
          <w:ilvl w:val="0"/>
          <w:numId w:val="1"/>
        </w:numPr>
      </w:pPr>
      <w:r>
        <w:t>Cellules Bêta (</w:t>
      </w:r>
      <w:r>
        <w:sym w:font="Symbol" w:char="F062"/>
      </w:r>
      <w:r>
        <w:t>), qui produisent l’insuline</w:t>
      </w:r>
    </w:p>
    <w:p w14:paraId="22E14B80" w14:textId="77777777" w:rsidR="001E19B2" w:rsidRDefault="001E19B2" w:rsidP="001E19B2">
      <w:pPr>
        <w:pStyle w:val="Paragraphedeliste"/>
        <w:numPr>
          <w:ilvl w:val="0"/>
          <w:numId w:val="1"/>
        </w:numPr>
      </w:pPr>
      <w:r>
        <w:t>Cellules alpha (</w:t>
      </w:r>
      <w:r>
        <w:sym w:font="Symbol" w:char="F061"/>
      </w:r>
      <w:r>
        <w:t>), qui produisent le glucagon</w:t>
      </w:r>
    </w:p>
    <w:p w14:paraId="381A338F" w14:textId="77777777" w:rsidR="001E19B2" w:rsidRDefault="001E19B2" w:rsidP="001E19B2">
      <w:pPr>
        <w:pStyle w:val="Paragraphedeliste"/>
        <w:numPr>
          <w:ilvl w:val="0"/>
          <w:numId w:val="1"/>
        </w:numPr>
      </w:pPr>
      <w:r>
        <w:t>Cellules delta (</w:t>
      </w:r>
      <w:r>
        <w:sym w:font="Symbol" w:char="F064"/>
      </w:r>
      <w:r>
        <w:t>), qui produisent la somatostatine</w:t>
      </w:r>
    </w:p>
    <w:p w14:paraId="6038C86B" w14:textId="77777777" w:rsidR="001E19B2" w:rsidRDefault="001E19B2" w:rsidP="001E19B2">
      <w:pPr>
        <w:pStyle w:val="Paragraphedeliste"/>
        <w:numPr>
          <w:ilvl w:val="0"/>
          <w:numId w:val="1"/>
        </w:numPr>
      </w:pPr>
      <w:r>
        <w:t>Quelques rares cellules autres fabriquent le polypeptide pancréatique, substance dont les effets et le rôle sont encore peu connus.</w:t>
      </w:r>
    </w:p>
    <w:p w14:paraId="7D6D980B" w14:textId="77777777" w:rsidR="001E19B2" w:rsidRDefault="001E19B2" w:rsidP="001E19B2"/>
    <w:p w14:paraId="706EE2C4" w14:textId="77777777" w:rsidR="001E19B2" w:rsidRDefault="001E19B2" w:rsidP="00195E8E">
      <w:pPr>
        <w:pStyle w:val="Titre2"/>
      </w:pPr>
      <w:r>
        <w:t>Les différents types de cellules se distribuent de façon particulière dans les îlots :</w:t>
      </w:r>
    </w:p>
    <w:p w14:paraId="68FE744F" w14:textId="77777777" w:rsidR="001E19B2" w:rsidRDefault="001E19B2" w:rsidP="001E19B2">
      <w:pPr>
        <w:pStyle w:val="Paragraphedeliste"/>
        <w:numPr>
          <w:ilvl w:val="0"/>
          <w:numId w:val="2"/>
        </w:numPr>
      </w:pPr>
      <w:r>
        <w:t>Cellule alpha en périphérie de l’îlot</w:t>
      </w:r>
    </w:p>
    <w:p w14:paraId="04C0E553" w14:textId="77777777" w:rsidR="001E19B2" w:rsidRDefault="001E19B2" w:rsidP="001E19B2">
      <w:pPr>
        <w:pStyle w:val="Paragraphedeliste"/>
        <w:numPr>
          <w:ilvl w:val="0"/>
          <w:numId w:val="2"/>
        </w:numPr>
      </w:pPr>
      <w:r>
        <w:t>Cellule bêta sont surtout au centre</w:t>
      </w:r>
    </w:p>
    <w:p w14:paraId="772A66D5" w14:textId="77777777" w:rsidR="001E19B2" w:rsidRDefault="001E19B2" w:rsidP="001E19B2">
      <w:pPr>
        <w:pStyle w:val="Paragraphedeliste"/>
        <w:numPr>
          <w:ilvl w:val="0"/>
          <w:numId w:val="2"/>
        </w:numPr>
      </w:pPr>
      <w:r>
        <w:t>Cellules delta entre les 2</w:t>
      </w:r>
    </w:p>
    <w:p w14:paraId="30B7F6BC" w14:textId="77777777" w:rsidR="001E19B2" w:rsidRDefault="001E19B2" w:rsidP="001E19B2"/>
    <w:p w14:paraId="1C815FCB" w14:textId="77777777" w:rsidR="001E19B2" w:rsidRDefault="001E19B2" w:rsidP="001E19B2">
      <w:r>
        <w:t xml:space="preserve">Le flot sanguin se fait dans le sens centrifuge, c’est-à-dire du centre vers la périphérie. </w:t>
      </w:r>
      <w:r w:rsidR="002913F7">
        <w:t>Les cellules alpha sont donc + en contact avec le sang !</w:t>
      </w:r>
    </w:p>
    <w:p w14:paraId="687E5C85" w14:textId="65826155" w:rsidR="001E19B2" w:rsidRDefault="00E517C3" w:rsidP="00E517C3">
      <w:r>
        <w:rPr>
          <w:noProof/>
          <w:lang w:val="fr-CA" w:eastAsia="fr-CA"/>
        </w:rPr>
        <w:drawing>
          <wp:anchor distT="0" distB="0" distL="114300" distR="114300" simplePos="0" relativeHeight="251820032" behindDoc="0" locked="0" layoutInCell="1" allowOverlap="1" wp14:anchorId="265795CA" wp14:editId="4ACE4037">
            <wp:simplePos x="0" y="0"/>
            <wp:positionH relativeFrom="margin">
              <wp:posOffset>3484880</wp:posOffset>
            </wp:positionH>
            <wp:positionV relativeFrom="margin">
              <wp:posOffset>6857365</wp:posOffset>
            </wp:positionV>
            <wp:extent cx="1755140" cy="1374775"/>
            <wp:effectExtent l="0" t="0" r="0" b="0"/>
            <wp:wrapSquare wrapText="bothSides"/>
            <wp:docPr id="1" name="Image 1" descr="/Users/josianevadnais/Desktop/Capture d’écran 2016-05-25 à 18.37.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ers/josianevadnais/Desktop/Capture d’écran 2016-05-25 à 18.37.20.pn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40090" t="35873" r="14053" b="6653"/>
                    <a:stretch/>
                  </pic:blipFill>
                  <pic:spPr bwMode="auto">
                    <a:xfrm>
                      <a:off x="0" y="0"/>
                      <a:ext cx="1755140" cy="1374775"/>
                    </a:xfrm>
                    <a:prstGeom prst="rect">
                      <a:avLst/>
                    </a:prstGeom>
                    <a:noFill/>
                    <a:ln>
                      <a:noFill/>
                    </a:ln>
                    <a:extLst>
                      <a:ext uri="{53640926-AAD7-44D8-BBD7-CCE9431645EC}">
                        <a14:shadowObscured xmlns:a14="http://schemas.microsoft.com/office/drawing/2010/main"/>
                      </a:ext>
                    </a:extLst>
                  </pic:spPr>
                </pic:pic>
              </a:graphicData>
            </a:graphic>
          </wp:anchor>
        </w:drawing>
      </w:r>
    </w:p>
    <w:p w14:paraId="52B058DF" w14:textId="77777777" w:rsidR="002913F7" w:rsidRDefault="001E19B2" w:rsidP="00681A5B">
      <w:pPr>
        <w:pStyle w:val="Paragraphedeliste"/>
        <w:numPr>
          <w:ilvl w:val="0"/>
          <w:numId w:val="309"/>
        </w:numPr>
      </w:pPr>
      <w:r>
        <w:t>La somatostatine sécrétée par les cellules delta inhibe la sécrétion de l’insuline par les cellules bêta et du glucagon par les cellules alpha. La somatostatine inhibe aussi GH.</w:t>
      </w:r>
    </w:p>
    <w:p w14:paraId="524E34D5" w14:textId="77777777" w:rsidR="001E19B2" w:rsidRDefault="001E19B2" w:rsidP="00681A5B">
      <w:pPr>
        <w:pStyle w:val="Paragraphedeliste"/>
        <w:numPr>
          <w:ilvl w:val="0"/>
          <w:numId w:val="309"/>
        </w:numPr>
      </w:pPr>
      <w:r>
        <w:t>L’insuline sécrétée par les cellules bêta inhibe la sécrétion du glucagon par les cellules alpha.</w:t>
      </w:r>
    </w:p>
    <w:p w14:paraId="2D573EC1" w14:textId="77777777" w:rsidR="00195E8E" w:rsidRDefault="00195E8E" w:rsidP="001E19B2"/>
    <w:p w14:paraId="43BEA495" w14:textId="77777777" w:rsidR="002D0113" w:rsidRDefault="002D0113" w:rsidP="002D0113">
      <w:pPr>
        <w:pStyle w:val="Titre3"/>
      </w:pPr>
      <w:r>
        <w:lastRenderedPageBreak/>
        <w:t>3. Décrire les étapes de la sécrétion du glucagon et de l’insuline</w:t>
      </w:r>
    </w:p>
    <w:p w14:paraId="03BCCC9D" w14:textId="77777777" w:rsidR="002D0113" w:rsidRDefault="002D0113" w:rsidP="002D0113"/>
    <w:p w14:paraId="7D024666" w14:textId="77777777" w:rsidR="002D0113" w:rsidRDefault="002D0113" w:rsidP="002D0113">
      <w:pPr>
        <w:pStyle w:val="Titre2"/>
      </w:pPr>
      <w:r>
        <w:t>Étapes de la biosynthèse de l’insuline (durée 30 à 60 min) :</w:t>
      </w:r>
    </w:p>
    <w:p w14:paraId="5B53AD11" w14:textId="77777777" w:rsidR="002D0113" w:rsidRDefault="002D0113" w:rsidP="002D0113"/>
    <w:p w14:paraId="34234250" w14:textId="77777777" w:rsidR="002D0113" w:rsidRDefault="002D0113" w:rsidP="002D0113">
      <w:pPr>
        <w:pStyle w:val="Paragraphedeliste"/>
        <w:numPr>
          <w:ilvl w:val="0"/>
          <w:numId w:val="4"/>
        </w:numPr>
      </w:pPr>
      <w:r>
        <w:t>Synthèse de la pro-insuline sur le réticulum endoplasmique (ribosomes)</w:t>
      </w:r>
    </w:p>
    <w:p w14:paraId="47B3C86F" w14:textId="77777777" w:rsidR="002D0113" w:rsidRDefault="002D0113" w:rsidP="002D0113">
      <w:pPr>
        <w:pStyle w:val="Paragraphedeliste"/>
        <w:numPr>
          <w:ilvl w:val="0"/>
          <w:numId w:val="4"/>
        </w:numPr>
      </w:pPr>
      <w:r>
        <w:t>Transport vers l’appareil de Golgi</w:t>
      </w:r>
    </w:p>
    <w:p w14:paraId="571D2E34" w14:textId="77777777" w:rsidR="002D0113" w:rsidRDefault="002D0113" w:rsidP="002D0113">
      <w:pPr>
        <w:pStyle w:val="Paragraphedeliste"/>
        <w:numPr>
          <w:ilvl w:val="0"/>
          <w:numId w:val="4"/>
        </w:numPr>
      </w:pPr>
      <w:r>
        <w:t>Transformation en insuline au niveau de l’appareil de Golgi (clivage de la pro-insuline) et formation de granules de sécrétion</w:t>
      </w:r>
    </w:p>
    <w:p w14:paraId="15825F9A" w14:textId="77777777" w:rsidR="002D0113" w:rsidRPr="00E24F09" w:rsidRDefault="002D0113" w:rsidP="002D0113">
      <w:pPr>
        <w:pStyle w:val="Paragraphedeliste"/>
        <w:numPr>
          <w:ilvl w:val="0"/>
          <w:numId w:val="4"/>
        </w:numPr>
      </w:pPr>
      <w:r>
        <w:t xml:space="preserve">Mouvement de ces granules vers la membrane cellulaire par contraction d’éléments d’un système micro-filamentaire, possiblement causé par un influx d’ions calciques, libération de l’insuline par </w:t>
      </w:r>
      <w:proofErr w:type="spellStart"/>
      <w:r>
        <w:t>émiocytose</w:t>
      </w:r>
      <w:proofErr w:type="spellEnd"/>
      <w:r>
        <w:t xml:space="preserve"> (ou exocytose), c’est-à-dire la fusion de la membrane du granule avec la membrane cellulaire et « érosion » de celle-ci au point de contact, avec vidange du contenu dans la circulation.</w:t>
      </w:r>
    </w:p>
    <w:p w14:paraId="459A6133" w14:textId="77777777" w:rsidR="002D0113" w:rsidRDefault="002D0113" w:rsidP="002D0113"/>
    <w:p w14:paraId="4E8FBB97" w14:textId="77777777" w:rsidR="002D0113" w:rsidRDefault="002D0113" w:rsidP="002D0113">
      <w:pPr>
        <w:jc w:val="center"/>
      </w:pPr>
      <w:r>
        <w:rPr>
          <w:noProof/>
          <w:lang w:val="fr-CA" w:eastAsia="fr-CA"/>
        </w:rPr>
        <w:drawing>
          <wp:inline distT="0" distB="0" distL="0" distR="0" wp14:anchorId="7B1C766E" wp14:editId="0DF84D5B">
            <wp:extent cx="4418613" cy="2503714"/>
            <wp:effectExtent l="0" t="0" r="1270" b="11430"/>
            <wp:docPr id="5" name="Image 5" descr="../../../../Desktop/Capture%20d’écran%202016-05-25%20à%2018.54.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ktop/Capture%20d’écran%202016-05-25%20à%2018.54.07.pn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9724" t="24762" r="9701" b="2189"/>
                    <a:stretch/>
                  </pic:blipFill>
                  <pic:spPr bwMode="auto">
                    <a:xfrm>
                      <a:off x="0" y="0"/>
                      <a:ext cx="4420633" cy="2504859"/>
                    </a:xfrm>
                    <a:prstGeom prst="rect">
                      <a:avLst/>
                    </a:prstGeom>
                    <a:noFill/>
                    <a:ln>
                      <a:noFill/>
                    </a:ln>
                    <a:extLst>
                      <a:ext uri="{53640926-AAD7-44D8-BBD7-CCE9431645EC}">
                        <a14:shadowObscured xmlns:a14="http://schemas.microsoft.com/office/drawing/2010/main"/>
                      </a:ext>
                    </a:extLst>
                  </pic:spPr>
                </pic:pic>
              </a:graphicData>
            </a:graphic>
          </wp:inline>
        </w:drawing>
      </w:r>
    </w:p>
    <w:p w14:paraId="28612EB9" w14:textId="77777777" w:rsidR="002D0113" w:rsidRDefault="002D0113" w:rsidP="004A0224">
      <w:pPr>
        <w:pStyle w:val="Titre3"/>
      </w:pPr>
    </w:p>
    <w:p w14:paraId="138125DF" w14:textId="77777777" w:rsidR="002D0113" w:rsidRDefault="002D0113" w:rsidP="002D0113">
      <w:pPr>
        <w:pStyle w:val="Titre3"/>
        <w:rPr>
          <w:u w:val="single"/>
        </w:rPr>
      </w:pPr>
      <w:r>
        <w:t>4. Préciser le cycle de sécrétion de l’insuline (basale, prandiale)</w:t>
      </w:r>
    </w:p>
    <w:p w14:paraId="5C969807" w14:textId="77777777" w:rsidR="002D0113" w:rsidRDefault="002D0113" w:rsidP="002D0113">
      <w:pPr>
        <w:rPr>
          <w:u w:val="single"/>
        </w:rPr>
      </w:pPr>
    </w:p>
    <w:p w14:paraId="18533157" w14:textId="77777777" w:rsidR="002D0113" w:rsidRDefault="002D0113" w:rsidP="002D0113">
      <w:r w:rsidRPr="00195E8E">
        <w:rPr>
          <w:rStyle w:val="Titre2Car"/>
        </w:rPr>
        <w:t>Sécrétion basale</w:t>
      </w:r>
      <w:r>
        <w:t xml:space="preserve"> (au repos, lorsqu’on ne mange pas)</w:t>
      </w:r>
    </w:p>
    <w:p w14:paraId="4A98A68E" w14:textId="77777777" w:rsidR="002D0113" w:rsidRDefault="002D0113" w:rsidP="002D0113"/>
    <w:p w14:paraId="5D3A6828" w14:textId="77777777" w:rsidR="002D0113" w:rsidRDefault="002D0113" w:rsidP="002D0113">
      <w:r>
        <w:t xml:space="preserve">Entre les repas, elle maintient les niveaux insuliniques (5 à 15 </w:t>
      </w:r>
      <w:proofErr w:type="spellStart"/>
      <w:r>
        <w:t>uU</w:t>
      </w:r>
      <w:proofErr w:type="spellEnd"/>
      <w:r>
        <w:t xml:space="preserve">/ml ou 30 à 90 </w:t>
      </w:r>
      <w:proofErr w:type="spellStart"/>
      <w:r>
        <w:t>pmol</w:t>
      </w:r>
      <w:proofErr w:type="spellEnd"/>
      <w:r>
        <w:t xml:space="preserve">/L) nécessaire à une bonne homéostasie du glucose. On l’estime à environ 1 unité par heure (environ 40 </w:t>
      </w:r>
      <w:proofErr w:type="spellStart"/>
      <w:r>
        <w:t>ug</w:t>
      </w:r>
      <w:proofErr w:type="spellEnd"/>
      <w:r>
        <w:t xml:space="preserve"> d’insuline/heure).</w:t>
      </w:r>
    </w:p>
    <w:p w14:paraId="24BAA6D1" w14:textId="77777777" w:rsidR="002D0113" w:rsidRDefault="002D0113" w:rsidP="002D0113">
      <w:r>
        <w:rPr>
          <w:noProof/>
          <w:lang w:val="fr-CA" w:eastAsia="fr-CA"/>
        </w:rPr>
        <mc:AlternateContent>
          <mc:Choice Requires="wps">
            <w:drawing>
              <wp:anchor distT="0" distB="0" distL="114300" distR="114300" simplePos="0" relativeHeight="251823104" behindDoc="0" locked="0" layoutInCell="1" allowOverlap="1" wp14:anchorId="444CD5C0" wp14:editId="52B0F832">
                <wp:simplePos x="0" y="0"/>
                <wp:positionH relativeFrom="column">
                  <wp:posOffset>737235</wp:posOffset>
                </wp:positionH>
                <wp:positionV relativeFrom="paragraph">
                  <wp:posOffset>108585</wp:posOffset>
                </wp:positionV>
                <wp:extent cx="4022725" cy="252095"/>
                <wp:effectExtent l="0" t="0" r="0" b="1905"/>
                <wp:wrapSquare wrapText="bothSides"/>
                <wp:docPr id="6" name="Zone de texte 6"/>
                <wp:cNvGraphicFramePr/>
                <a:graphic xmlns:a="http://schemas.openxmlformats.org/drawingml/2006/main">
                  <a:graphicData uri="http://schemas.microsoft.com/office/word/2010/wordprocessingShape">
                    <wps:wsp>
                      <wps:cNvSpPr txBox="1"/>
                      <wps:spPr>
                        <a:xfrm>
                          <a:off x="0" y="0"/>
                          <a:ext cx="4022725" cy="252095"/>
                        </a:xfrm>
                        <a:prstGeom prst="rect">
                          <a:avLst/>
                        </a:prstGeom>
                        <a:solidFill>
                          <a:schemeClr val="accent6">
                            <a:lumMod val="20000"/>
                            <a:lumOff val="80000"/>
                          </a:schemeClr>
                        </a:solidFill>
                        <a:ln>
                          <a:noFill/>
                        </a:ln>
                        <a:effectLst/>
                      </wps:spPr>
                      <wps:txbx>
                        <w:txbxContent>
                          <w:p w14:paraId="60061D4B" w14:textId="77777777" w:rsidR="001B373E" w:rsidRPr="003D35FF" w:rsidRDefault="001B373E" w:rsidP="002D0113">
                            <w:r>
                              <w:t xml:space="preserve">1 unité = mesure de l’activité de l’insuline = 40 </w:t>
                            </w:r>
                            <w:proofErr w:type="spellStart"/>
                            <w:r>
                              <w:t>ug</w:t>
                            </w:r>
                            <w:proofErr w:type="spellEnd"/>
                            <w:r>
                              <w:t xml:space="preserve"> d’insuline / heure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xmlns:mv="urn:schemas-microsoft-com:mac:vml" xmlns:mo="http://schemas.microsoft.com/office/mac/office/2008/main">
            <w:pict>
              <v:shape w14:anchorId="444CD5C0" id="Zone_x0020_de_x0020_texte_x0020_6" o:spid="_x0000_s1030" type="#_x0000_t202" style="position:absolute;left:0;text-align:left;margin-left:58.05pt;margin-top:8.55pt;width:316.75pt;height:19.85pt;z-index:2518231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" fillcolor="#e2efd9 [665]" stroked="f">
                <v:textbox style="mso-fit-shape-to-text:t">
                  <w:txbxContent>
                    <w:p w14:paraId="60061D4B" w14:textId="77777777" w:rsidR="001B373E" w:rsidRPr="003D35FF" w:rsidRDefault="001B373E" w:rsidP="002D0113">
                      <w:r>
                        <w:t>1 unité = mesure de l’activité de l’insuline = 40 ug d’insuline / heure</w:t>
                      </w:r>
                    </w:p>
                  </w:txbxContent>
                </v:textbox>
                <w10:wrap type="square"/>
              </v:shape>
            </w:pict>
          </mc:Fallback>
        </mc:AlternateContent>
      </w:r>
    </w:p>
    <w:p w14:paraId="279E6310" w14:textId="77777777" w:rsidR="002D0113" w:rsidRDefault="002D0113" w:rsidP="002D0113"/>
    <w:p w14:paraId="024B2D11" w14:textId="77777777" w:rsidR="002D0113" w:rsidRDefault="002D0113" w:rsidP="002D0113"/>
    <w:p w14:paraId="190C86E5" w14:textId="77777777" w:rsidR="002D0113" w:rsidRDefault="002D0113" w:rsidP="002D0113"/>
    <w:p w14:paraId="58F5B5D7" w14:textId="77777777" w:rsidR="002D0113" w:rsidRDefault="002D0113">
      <w:pPr>
        <w:jc w:val="left"/>
        <w:rPr>
          <w:b/>
        </w:rPr>
      </w:pPr>
      <w:r>
        <w:rPr>
          <w:b/>
        </w:rPr>
        <w:br w:type="page"/>
      </w:r>
    </w:p>
    <w:p w14:paraId="109FCEFF" w14:textId="788D1F46" w:rsidR="002D0113" w:rsidRDefault="002D0113" w:rsidP="002D0113">
      <w:pPr>
        <w:rPr>
          <w:b/>
        </w:rPr>
      </w:pPr>
      <w:r w:rsidRPr="00BB549A">
        <w:rPr>
          <w:b/>
        </w:rPr>
        <w:lastRenderedPageBreak/>
        <w:t>Courbe sécrétion-réponse</w:t>
      </w:r>
    </w:p>
    <w:p w14:paraId="5DD4C1E9" w14:textId="77777777" w:rsidR="002D0113" w:rsidRPr="00BB549A" w:rsidRDefault="002D0113" w:rsidP="002D0113">
      <w:pPr>
        <w:rPr>
          <w:b/>
        </w:rPr>
      </w:pPr>
    </w:p>
    <w:p w14:paraId="461FE71A" w14:textId="77777777" w:rsidR="002D0113" w:rsidRDefault="002D0113" w:rsidP="002D0113">
      <w:pPr>
        <w:jc w:val="center"/>
      </w:pPr>
      <w:r>
        <w:rPr>
          <w:noProof/>
          <w:lang w:val="fr-CA" w:eastAsia="fr-CA"/>
        </w:rPr>
        <mc:AlternateContent>
          <mc:Choice Requires="wps">
            <w:drawing>
              <wp:anchor distT="0" distB="0" distL="114300" distR="114300" simplePos="0" relativeHeight="251824128" behindDoc="0" locked="0" layoutInCell="1" allowOverlap="1" wp14:anchorId="6A2E8102" wp14:editId="15182AAE">
                <wp:simplePos x="0" y="0"/>
                <wp:positionH relativeFrom="column">
                  <wp:posOffset>4394200</wp:posOffset>
                </wp:positionH>
                <wp:positionV relativeFrom="paragraph">
                  <wp:posOffset>641985</wp:posOffset>
                </wp:positionV>
                <wp:extent cx="1485900" cy="802640"/>
                <wp:effectExtent l="0" t="0" r="12700" b="10160"/>
                <wp:wrapSquare wrapText="bothSides"/>
                <wp:docPr id="8" name="Zone de texte 8"/>
                <wp:cNvGraphicFramePr/>
                <a:graphic xmlns:a="http://schemas.openxmlformats.org/drawingml/2006/main">
                  <a:graphicData uri="http://schemas.microsoft.com/office/word/2010/wordprocessingShape">
                    <wps:wsp>
                      <wps:cNvSpPr txBox="1"/>
                      <wps:spPr>
                        <a:xfrm>
                          <a:off x="0" y="0"/>
                          <a:ext cx="1485900" cy="802640"/>
                        </a:xfrm>
                        <a:prstGeom prst="rect">
                          <a:avLst/>
                        </a:prstGeom>
                        <a:solidFill>
                          <a:schemeClr val="accent6">
                            <a:lumMod val="20000"/>
                            <a:lumOff val="80000"/>
                          </a:schemeClr>
                        </a:solidFill>
                        <a:ln>
                          <a:noFill/>
                        </a:ln>
                        <a:effectLst/>
                      </wps:spPr>
                      <wps:style>
                        <a:lnRef idx="0">
                          <a:schemeClr val="accent1"/>
                        </a:lnRef>
                        <a:fillRef idx="0">
                          <a:schemeClr val="accent1"/>
                        </a:fillRef>
                        <a:effectRef idx="0">
                          <a:schemeClr val="accent1"/>
                        </a:effectRef>
                        <a:fontRef idx="minor">
                          <a:schemeClr val="dk1"/>
                        </a:fontRef>
                      </wps:style>
                      <wps:txbx>
                        <w:txbxContent>
                          <w:p w14:paraId="659EADDF" w14:textId="77777777" w:rsidR="001B373E" w:rsidRPr="00BB549A" w:rsidRDefault="001B373E" w:rsidP="002D0113">
                            <w:pPr>
                              <w:rPr>
                                <w:lang w:val="fr-CA"/>
                              </w:rPr>
                            </w:pPr>
                            <w:r>
                              <w:rPr>
                                <w:lang w:val="fr-CA"/>
                              </w:rPr>
                              <w:t>1</w:t>
                            </w:r>
                            <w:r w:rsidRPr="00BB549A">
                              <w:rPr>
                                <w:vertAlign w:val="superscript"/>
                                <w:lang w:val="fr-CA"/>
                              </w:rPr>
                              <w:t>re</w:t>
                            </w:r>
                            <w:r>
                              <w:rPr>
                                <w:lang w:val="fr-CA"/>
                              </w:rPr>
                              <w:t xml:space="preserve"> anomalie détectée avant le diabète se trouve souvent au niveau du pic précoce.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mv="urn:schemas-microsoft-com:mac:vml" xmlns:mo="http://schemas.microsoft.com/office/mac/office/2008/main">
            <w:pict>
              <v:shape w14:anchorId="6A2E8102" id="Zone_x0020_de_x0020_texte_x0020_8" o:spid="_x0000_s1031" type="#_x0000_t202" style="position:absolute;left:0;text-align:left;margin-left:346pt;margin-top:50.55pt;width:117pt;height:63.2pt;z-index:2518241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" fillcolor="#e2efd9 [665]" stroked="f">
                <v:textbox>
                  <w:txbxContent>
                    <w:p w14:paraId="659EADDF" w14:textId="77777777" w:rsidR="001B373E" w:rsidRPr="00BB549A" w:rsidRDefault="001B373E" w:rsidP="002D0113">
                      <w:pPr>
                        <w:rPr>
                          <w:lang w:val="fr-CA"/>
                        </w:rPr>
                      </w:pPr>
                      <w:r>
                        <w:rPr>
                          <w:lang w:val="fr-CA"/>
                        </w:rPr>
                        <w:t>1</w:t>
                      </w:r>
                      <w:r w:rsidRPr="00BB549A">
                        <w:rPr>
                          <w:vertAlign w:val="superscript"/>
                          <w:lang w:val="fr-CA"/>
                        </w:rPr>
                        <w:t>re</w:t>
                      </w:r>
                      <w:r>
                        <w:rPr>
                          <w:lang w:val="fr-CA"/>
                        </w:rPr>
                        <w:t xml:space="preserve"> anomalie détectée avant le diabète se trouve souvent au niveau du pic précoce.</w:t>
                      </w:r>
                    </w:p>
                  </w:txbxContent>
                </v:textbox>
                <w10:wrap type="square"/>
              </v:shape>
            </w:pict>
          </mc:Fallback>
        </mc:AlternateContent>
      </w:r>
      <w:r>
        <w:rPr>
          <w:noProof/>
          <w:lang w:val="fr-CA" w:eastAsia="fr-CA"/>
        </w:rPr>
        <w:drawing>
          <wp:inline distT="0" distB="0" distL="0" distR="0" wp14:anchorId="5B2A1FD7" wp14:editId="7A1451A5">
            <wp:extent cx="3530940" cy="1900748"/>
            <wp:effectExtent l="0" t="0" r="0" b="4445"/>
            <wp:docPr id="7" name="Image 7" descr="../../../../Desktop/Capture%20d’écran%202016-05-25%20à%2018.57.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ktop/Capture%20d’écran%202016-05-25%20à%2018.57.41.pn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10319" t="30794" r="12276" b="2537"/>
                    <a:stretch/>
                  </pic:blipFill>
                  <pic:spPr bwMode="auto">
                    <a:xfrm>
                      <a:off x="0" y="0"/>
                      <a:ext cx="3555423" cy="1913927"/>
                    </a:xfrm>
                    <a:prstGeom prst="rect">
                      <a:avLst/>
                    </a:prstGeom>
                    <a:noFill/>
                    <a:ln>
                      <a:noFill/>
                    </a:ln>
                    <a:extLst>
                      <a:ext uri="{53640926-AAD7-44D8-BBD7-CCE9431645EC}">
                        <a14:shadowObscured xmlns:a14="http://schemas.microsoft.com/office/drawing/2010/main"/>
                      </a:ext>
                    </a:extLst>
                  </pic:spPr>
                </pic:pic>
              </a:graphicData>
            </a:graphic>
          </wp:inline>
        </w:drawing>
      </w:r>
    </w:p>
    <w:p w14:paraId="50F1BA05" w14:textId="77777777" w:rsidR="002D0113" w:rsidRDefault="002D0113" w:rsidP="002D0113"/>
    <w:p w14:paraId="647A2908" w14:textId="77777777" w:rsidR="002D0113" w:rsidRDefault="002D0113" w:rsidP="002D0113">
      <w:pPr>
        <w:pStyle w:val="Titre2"/>
      </w:pPr>
      <w:r>
        <w:t>Métabolisme de l’insuline</w:t>
      </w:r>
    </w:p>
    <w:p w14:paraId="3D85023B" w14:textId="77777777" w:rsidR="002D0113" w:rsidRDefault="002D0113" w:rsidP="002D0113"/>
    <w:p w14:paraId="32B3619C" w14:textId="77777777" w:rsidR="002D0113" w:rsidRDefault="002D0113" w:rsidP="002D0113">
      <w:pPr>
        <w:pStyle w:val="Paragraphedeliste"/>
        <w:numPr>
          <w:ilvl w:val="0"/>
          <w:numId w:val="15"/>
        </w:numPr>
      </w:pPr>
      <w:r>
        <w:t xml:space="preserve">L’insuline ainsi sécrétée par les îlots est déversée dans le système porte et passe au foie où 50% environ est détruit lors d’un premier passage. </w:t>
      </w:r>
    </w:p>
    <w:p w14:paraId="26B45EC9" w14:textId="77777777" w:rsidR="002D0113" w:rsidRDefault="002D0113" w:rsidP="002D0113">
      <w:pPr>
        <w:pStyle w:val="Paragraphedeliste"/>
        <w:numPr>
          <w:ilvl w:val="0"/>
          <w:numId w:val="15"/>
        </w:numPr>
      </w:pPr>
      <w:r>
        <w:t>Elle circule librement dans le sang (c’est-à-dire non liée à une protéine de transport)</w:t>
      </w:r>
    </w:p>
    <w:p w14:paraId="70A518F0" w14:textId="77777777" w:rsidR="002D0113" w:rsidRDefault="002D0113" w:rsidP="002D0113">
      <w:pPr>
        <w:pStyle w:val="Paragraphedeliste"/>
        <w:numPr>
          <w:ilvl w:val="0"/>
          <w:numId w:val="15"/>
        </w:numPr>
      </w:pPr>
      <w:r>
        <w:t xml:space="preserve">Demi-vie de 5 à 7 minutes ** </w:t>
      </w:r>
      <w:r>
        <w:sym w:font="Wingdings" w:char="F0E0"/>
      </w:r>
      <w:r>
        <w:t xml:space="preserve"> si on donne un bolus d’insuline, en 30 min il n’y a plus d’insuline dans la circulation</w:t>
      </w:r>
    </w:p>
    <w:p w14:paraId="08BA99D0" w14:textId="77777777" w:rsidR="002D0113" w:rsidRDefault="002D0113" w:rsidP="002D0113">
      <w:pPr>
        <w:pStyle w:val="Paragraphedeliste"/>
        <w:numPr>
          <w:ilvl w:val="0"/>
          <w:numId w:val="15"/>
        </w:numPr>
      </w:pPr>
      <w:r>
        <w:t>Elle se fixe à des récepteurs spécifiques au niveau des membranes des cellules cibles pour exercer son effet.</w:t>
      </w:r>
    </w:p>
    <w:p w14:paraId="55BD7388" w14:textId="77777777" w:rsidR="002D0113" w:rsidRDefault="002D0113" w:rsidP="002D0113">
      <w:pPr>
        <w:pStyle w:val="Titre3"/>
        <w:ind w:left="0" w:firstLine="0"/>
      </w:pPr>
    </w:p>
    <w:p w14:paraId="23A94AF8" w14:textId="790A5364" w:rsidR="00195E8E" w:rsidRDefault="00195E8E" w:rsidP="004A0224">
      <w:pPr>
        <w:pStyle w:val="Titre3"/>
      </w:pPr>
      <w:r>
        <w:t>5. Décrire la structure chimique de l’insuline et le récepteur à l’insuline</w:t>
      </w:r>
    </w:p>
    <w:p w14:paraId="30ADC6FD" w14:textId="77777777" w:rsidR="00195E8E" w:rsidRDefault="00195E8E" w:rsidP="00C14724">
      <w:pPr>
        <w:pStyle w:val="Titre2"/>
      </w:pPr>
    </w:p>
    <w:p w14:paraId="1D4DB6B5" w14:textId="41B4BC6D" w:rsidR="002913F7" w:rsidRDefault="002913F7" w:rsidP="00C14724">
      <w:pPr>
        <w:pStyle w:val="Titre2"/>
      </w:pPr>
      <w:r>
        <w:t>La structure de l’insuline</w:t>
      </w:r>
    </w:p>
    <w:p w14:paraId="496703BD" w14:textId="77777777" w:rsidR="002913F7" w:rsidRDefault="002913F7" w:rsidP="002913F7"/>
    <w:p w14:paraId="1007362A" w14:textId="5B096BDC" w:rsidR="002913F7" w:rsidRDefault="002913F7" w:rsidP="00681A5B">
      <w:pPr>
        <w:pStyle w:val="Paragraphedeliste"/>
        <w:numPr>
          <w:ilvl w:val="0"/>
          <w:numId w:val="310"/>
        </w:numPr>
      </w:pPr>
      <w:r>
        <w:t>Polypeptide comportant 51 acides aminés (</w:t>
      </w:r>
      <w:proofErr w:type="spellStart"/>
      <w:r>
        <w:t>a</w:t>
      </w:r>
      <w:r w:rsidR="00195E8E">
        <w:t>.</w:t>
      </w:r>
      <w:r>
        <w:t>a</w:t>
      </w:r>
      <w:proofErr w:type="spellEnd"/>
      <w:r w:rsidR="00195E8E">
        <w:t>.</w:t>
      </w:r>
      <w:r>
        <w:t>), de poids moléculaire d’environ 6000.</w:t>
      </w:r>
    </w:p>
    <w:p w14:paraId="7FB5AE30" w14:textId="70413A63" w:rsidR="002913F7" w:rsidRDefault="002913F7" w:rsidP="00681A5B">
      <w:pPr>
        <w:pStyle w:val="Paragraphedeliste"/>
        <w:numPr>
          <w:ilvl w:val="0"/>
          <w:numId w:val="310"/>
        </w:numPr>
      </w:pPr>
      <w:r>
        <w:t>Première protéine dont on a pu déterminer la structure chimique (SANGER, 1951)</w:t>
      </w:r>
    </w:p>
    <w:p w14:paraId="36980A77" w14:textId="1C5F356B" w:rsidR="002913F7" w:rsidRDefault="002913F7" w:rsidP="00681A5B">
      <w:pPr>
        <w:pStyle w:val="Paragraphedeliste"/>
        <w:numPr>
          <w:ilvl w:val="0"/>
          <w:numId w:val="310"/>
        </w:numPr>
      </w:pPr>
      <w:r>
        <w:t xml:space="preserve">Comme toute protéine, elle est détruite au niveau du tube digestif, donc très difficile à administrer par voie orale. </w:t>
      </w:r>
      <w:r w:rsidR="00195E8E">
        <w:t xml:space="preserve"> </w:t>
      </w:r>
      <w:r w:rsidR="00195E8E">
        <w:sym w:font="Wingdings" w:char="F0E0"/>
      </w:r>
      <w:r w:rsidR="00195E8E">
        <w:t xml:space="preserve"> </w:t>
      </w:r>
      <w:r>
        <w:t xml:space="preserve">L’insuline est détruite par la protéase si prise per os. </w:t>
      </w:r>
    </w:p>
    <w:p w14:paraId="01D636EC" w14:textId="77777777" w:rsidR="002913F7" w:rsidRDefault="002913F7" w:rsidP="002913F7"/>
    <w:p w14:paraId="1205BE59" w14:textId="77777777" w:rsidR="002913F7" w:rsidRDefault="002913F7" w:rsidP="002913F7">
      <w:r>
        <w:t xml:space="preserve">L’insuline se compose de 2 chaînes : </w:t>
      </w:r>
    </w:p>
    <w:p w14:paraId="0164222C" w14:textId="58CEFD67" w:rsidR="002913F7" w:rsidRDefault="002913F7" w:rsidP="009004DE">
      <w:pPr>
        <w:pStyle w:val="Paragraphedeliste"/>
        <w:numPr>
          <w:ilvl w:val="0"/>
          <w:numId w:val="3"/>
        </w:numPr>
      </w:pPr>
      <w:r>
        <w:t xml:space="preserve">La chaîne A (acide) : comportant 21 </w:t>
      </w:r>
      <w:proofErr w:type="spellStart"/>
      <w:r>
        <w:t>a</w:t>
      </w:r>
      <w:r w:rsidR="00195E8E">
        <w:t>.</w:t>
      </w:r>
      <w:r>
        <w:t>a</w:t>
      </w:r>
      <w:proofErr w:type="spellEnd"/>
      <w:r w:rsidR="00195E8E">
        <w:t>.</w:t>
      </w:r>
    </w:p>
    <w:p w14:paraId="797FA130" w14:textId="763BB73D" w:rsidR="002913F7" w:rsidRDefault="002913F7" w:rsidP="009004DE">
      <w:pPr>
        <w:pStyle w:val="Paragraphedeliste"/>
        <w:numPr>
          <w:ilvl w:val="0"/>
          <w:numId w:val="3"/>
        </w:numPr>
      </w:pPr>
      <w:r>
        <w:t xml:space="preserve">La chaîne B (basique) comportant 30 </w:t>
      </w:r>
      <w:proofErr w:type="spellStart"/>
      <w:r>
        <w:t>a</w:t>
      </w:r>
      <w:r w:rsidR="00195E8E">
        <w:t>.</w:t>
      </w:r>
      <w:r>
        <w:t>a</w:t>
      </w:r>
      <w:proofErr w:type="spellEnd"/>
      <w:r w:rsidR="00195E8E">
        <w:t>.</w:t>
      </w:r>
    </w:p>
    <w:p w14:paraId="305798EA" w14:textId="77777777" w:rsidR="002913F7" w:rsidRDefault="002913F7" w:rsidP="002913F7">
      <w:r>
        <w:t>Les 2 chaînes sont reliées entre elles par des ponts S-S (disulfure) aux sites 7A-7B et 20A-19B. Il existe également un tel lien sur la chaîne A (6A-11A).</w:t>
      </w:r>
    </w:p>
    <w:p w14:paraId="2B920C5F" w14:textId="77777777" w:rsidR="002913F7" w:rsidRDefault="002913F7" w:rsidP="002913F7"/>
    <w:p w14:paraId="1CF1574E" w14:textId="77777777" w:rsidR="002913F7" w:rsidRDefault="002913F7" w:rsidP="002913F7">
      <w:r>
        <w:t>Il y a d’abord synthèse d’une protéine faite d’une seule chaîne, la pro-insuline, qui de par sa structure primaire se replie sur elle-même, alignant ce qui constituera les 2 chaînes de l’insuline.</w:t>
      </w:r>
    </w:p>
    <w:p w14:paraId="71AF070D" w14:textId="77777777" w:rsidR="002913F7" w:rsidRDefault="002913F7" w:rsidP="002913F7"/>
    <w:p w14:paraId="62AE7502" w14:textId="5281A4AD" w:rsidR="002913F7" w:rsidRDefault="002913F7" w:rsidP="002913F7">
      <w:r>
        <w:t>La partie intermédiaire, appelée C-peptide (</w:t>
      </w:r>
      <w:proofErr w:type="spellStart"/>
      <w:r>
        <w:t>connecting</w:t>
      </w:r>
      <w:proofErr w:type="spellEnd"/>
      <w:r>
        <w:t xml:space="preserve">-peptide), est alors clivée. Le C-peptide se compose de 31 </w:t>
      </w:r>
      <w:proofErr w:type="spellStart"/>
      <w:r>
        <w:t>a</w:t>
      </w:r>
      <w:r w:rsidR="00195E8E">
        <w:t>.</w:t>
      </w:r>
      <w:r>
        <w:t>a</w:t>
      </w:r>
      <w:proofErr w:type="spellEnd"/>
      <w:r w:rsidR="00195E8E">
        <w:t>.</w:t>
      </w:r>
      <w:r>
        <w:t xml:space="preserve">, en plus de 2 </w:t>
      </w:r>
      <w:proofErr w:type="spellStart"/>
      <w:r>
        <w:t>a</w:t>
      </w:r>
      <w:r w:rsidR="00195E8E">
        <w:t>.</w:t>
      </w:r>
      <w:r>
        <w:t>a</w:t>
      </w:r>
      <w:proofErr w:type="spellEnd"/>
      <w:r w:rsidR="00195E8E">
        <w:t>.</w:t>
      </w:r>
      <w:r>
        <w:t xml:space="preserve"> à chaque bout de cette chaîne qui sont libérés au moment du clivage.</w:t>
      </w:r>
    </w:p>
    <w:p w14:paraId="3A6F5C90" w14:textId="77777777" w:rsidR="00195E8E" w:rsidRDefault="00195E8E" w:rsidP="002913F7"/>
    <w:p w14:paraId="59CBAE28" w14:textId="77777777" w:rsidR="002913F7" w:rsidRDefault="002913F7" w:rsidP="002913F7">
      <w:r>
        <w:rPr>
          <w:noProof/>
          <w:lang w:val="fr-CA" w:eastAsia="fr-CA"/>
        </w:rPr>
        <w:lastRenderedPageBreak/>
        <mc:AlternateContent>
          <mc:Choice Requires="wps">
            <w:drawing>
              <wp:anchor distT="0" distB="0" distL="114300" distR="114300" simplePos="0" relativeHeight="251659264" behindDoc="0" locked="0" layoutInCell="1" allowOverlap="1" wp14:anchorId="692B441A" wp14:editId="2A9893EB">
                <wp:simplePos x="0" y="0"/>
                <wp:positionH relativeFrom="column">
                  <wp:posOffset>2790825</wp:posOffset>
                </wp:positionH>
                <wp:positionV relativeFrom="paragraph">
                  <wp:posOffset>286385</wp:posOffset>
                </wp:positionV>
                <wp:extent cx="2854325" cy="427355"/>
                <wp:effectExtent l="0" t="0" r="0" b="4445"/>
                <wp:wrapSquare wrapText="bothSides"/>
                <wp:docPr id="3" name="Zone de texte 3"/>
                <wp:cNvGraphicFramePr/>
                <a:graphic xmlns:a="http://schemas.openxmlformats.org/drawingml/2006/main">
                  <a:graphicData uri="http://schemas.microsoft.com/office/word/2010/wordprocessingShape">
                    <wps:wsp>
                      <wps:cNvSpPr txBox="1"/>
                      <wps:spPr>
                        <a:xfrm>
                          <a:off x="0" y="0"/>
                          <a:ext cx="2854325" cy="427355"/>
                        </a:xfrm>
                        <a:prstGeom prst="rect">
                          <a:avLst/>
                        </a:prstGeom>
                        <a:solidFill>
                          <a:schemeClr val="accent6">
                            <a:lumMod val="20000"/>
                            <a:lumOff val="80000"/>
                          </a:schemeClr>
                        </a:solidFill>
                        <a:ln>
                          <a:noFill/>
                        </a:ln>
                        <a:effectLst/>
                      </wps:spPr>
                      <wps:style>
                        <a:lnRef idx="0">
                          <a:schemeClr val="accent1"/>
                        </a:lnRef>
                        <a:fillRef idx="0">
                          <a:schemeClr val="accent1"/>
                        </a:fillRef>
                        <a:effectRef idx="0">
                          <a:schemeClr val="accent1"/>
                        </a:effectRef>
                        <a:fontRef idx="minor">
                          <a:schemeClr val="dk1"/>
                        </a:fontRef>
                      </wps:style>
                      <wps:txbx>
                        <w:txbxContent>
                          <w:p w14:paraId="549403C9" w14:textId="77777777" w:rsidR="001B373E" w:rsidRDefault="001B373E">
                            <w:pPr>
                              <w:rPr>
                                <w:lang w:val="fr-CA"/>
                              </w:rPr>
                            </w:pPr>
                            <w:r>
                              <w:rPr>
                                <w:lang w:val="fr-CA"/>
                              </w:rPr>
                              <w:t>Sur l’image, on peut voir le C-Peptide en gris.</w:t>
                            </w:r>
                          </w:p>
                          <w:p w14:paraId="4D6211E2" w14:textId="77777777" w:rsidR="001B373E" w:rsidRPr="002913F7" w:rsidRDefault="001B373E">
                            <w:pPr>
                              <w:rPr>
                                <w:lang w:val="fr-CA"/>
                              </w:rPr>
                            </w:pPr>
                            <w:r>
                              <w:rPr>
                                <w:lang w:val="fr-CA"/>
                              </w:rPr>
                              <w:t>L’insuline est en vert et orange.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w14:anchorId="692B441A" id="Zone_x0020_de_x0020_texte_x0020_3" o:spid="_x0000_s1032" type="#_x0000_t202" style="position:absolute;left:0;text-align:left;margin-left:219.75pt;margin-top:22.55pt;width:224.75pt;height:33.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" fillcolor="#e2efd9 [665]" stroked="f">
                <v:textbox>
                  <w:txbxContent>
                    <w:p w14:paraId="549403C9" w14:textId="77777777" w:rsidR="001B373E" w:rsidRDefault="001B373E">
                      <w:pPr>
                        <w:rPr>
                          <w:lang w:val="fr-CA"/>
                        </w:rPr>
                      </w:pPr>
                      <w:r>
                        <w:rPr>
                          <w:lang w:val="fr-CA"/>
                        </w:rPr>
                        <w:t>Sur l’image, on peut voir le C-Peptide en gris.</w:t>
                      </w:r>
                    </w:p>
                    <w:p w14:paraId="4D6211E2" w14:textId="77777777" w:rsidR="001B373E" w:rsidRPr="002913F7" w:rsidRDefault="001B373E">
                      <w:pPr>
                        <w:rPr>
                          <w:lang w:val="fr-CA"/>
                        </w:rPr>
                      </w:pPr>
                      <w:r>
                        <w:rPr>
                          <w:lang w:val="fr-CA"/>
                        </w:rPr>
                        <w:t>L’insuline est en vert et orange.</w:t>
                      </w:r>
                    </w:p>
                  </w:txbxContent>
                </v:textbox>
                <w10:wrap type="square"/>
              </v:shape>
            </w:pict>
          </mc:Fallback>
        </mc:AlternateContent>
      </w:r>
      <w:r>
        <w:t xml:space="preserve">          </w:t>
      </w:r>
      <w:r>
        <w:rPr>
          <w:noProof/>
          <w:lang w:val="fr-CA" w:eastAsia="fr-CA"/>
        </w:rPr>
        <w:drawing>
          <wp:inline distT="0" distB="0" distL="0" distR="0" wp14:anchorId="32118B60" wp14:editId="661CADED">
            <wp:extent cx="2078590" cy="1283970"/>
            <wp:effectExtent l="0" t="0" r="4445" b="11430"/>
            <wp:docPr id="2" name="Image 2" descr="/Users/josianevadnais/Desktop/Capture d’écran 2016-05-25 à 18.44.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ers/josianevadnais/Desktop/Capture d’écran 2016-05-25 à 18.44.55.pn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0122" t="16511" r="51979" b="46032"/>
                    <a:stretch/>
                  </pic:blipFill>
                  <pic:spPr bwMode="auto">
                    <a:xfrm>
                      <a:off x="0" y="0"/>
                      <a:ext cx="2079254" cy="1284380"/>
                    </a:xfrm>
                    <a:prstGeom prst="rect">
                      <a:avLst/>
                    </a:prstGeom>
                    <a:noFill/>
                    <a:ln>
                      <a:noFill/>
                    </a:ln>
                    <a:extLst>
                      <a:ext uri="{53640926-AAD7-44D8-BBD7-CCE9431645EC}">
                        <a14:shadowObscured xmlns:a14="http://schemas.microsoft.com/office/drawing/2010/main"/>
                      </a:ext>
                    </a:extLst>
                  </pic:spPr>
                </pic:pic>
              </a:graphicData>
            </a:graphic>
          </wp:inline>
        </w:drawing>
      </w:r>
    </w:p>
    <w:p w14:paraId="5D3ED102" w14:textId="77777777" w:rsidR="00195E8E" w:rsidRDefault="00195E8E" w:rsidP="002913F7"/>
    <w:p w14:paraId="1FBDD8D8" w14:textId="77777777" w:rsidR="00282360" w:rsidRDefault="00282360" w:rsidP="004A0224">
      <w:pPr>
        <w:pStyle w:val="Titre3"/>
      </w:pPr>
    </w:p>
    <w:p w14:paraId="4DE52B9E" w14:textId="058C6C45" w:rsidR="00195E8E" w:rsidRDefault="00195E8E" w:rsidP="004A0224">
      <w:pPr>
        <w:pStyle w:val="Titre3"/>
      </w:pPr>
      <w:r>
        <w:t>6. Décrire le peptide C et l’utilité clinique de son dosage</w:t>
      </w:r>
    </w:p>
    <w:p w14:paraId="75E52BF7" w14:textId="77777777" w:rsidR="002913F7" w:rsidRDefault="002913F7" w:rsidP="002913F7"/>
    <w:p w14:paraId="73D49119" w14:textId="5E9C5FC4" w:rsidR="002913F7" w:rsidRDefault="00E24F09" w:rsidP="002913F7">
      <w:r>
        <w:rPr>
          <w:noProof/>
          <w:lang w:val="fr-CA" w:eastAsia="fr-CA"/>
        </w:rPr>
        <mc:AlternateContent>
          <mc:Choice Requires="wps">
            <w:drawing>
              <wp:anchor distT="0" distB="0" distL="114300" distR="114300" simplePos="0" relativeHeight="251661312" behindDoc="0" locked="0" layoutInCell="1" allowOverlap="1" wp14:anchorId="754944F2" wp14:editId="4320CD42">
                <wp:simplePos x="0" y="0"/>
                <wp:positionH relativeFrom="column">
                  <wp:posOffset>51435</wp:posOffset>
                </wp:positionH>
                <wp:positionV relativeFrom="paragraph">
                  <wp:posOffset>769620</wp:posOffset>
                </wp:positionV>
                <wp:extent cx="5486400" cy="412750"/>
                <wp:effectExtent l="0" t="0" r="0" b="0"/>
                <wp:wrapSquare wrapText="bothSides"/>
                <wp:docPr id="4" name="Zone de texte 4"/>
                <wp:cNvGraphicFramePr/>
                <a:graphic xmlns:a="http://schemas.openxmlformats.org/drawingml/2006/main">
                  <a:graphicData uri="http://schemas.microsoft.com/office/word/2010/wordprocessingShape">
                    <wps:wsp>
                      <wps:cNvSpPr txBox="1"/>
                      <wps:spPr>
                        <a:xfrm>
                          <a:off x="0" y="0"/>
                          <a:ext cx="5486400" cy="412750"/>
                        </a:xfrm>
                        <a:prstGeom prst="rect">
                          <a:avLst/>
                        </a:prstGeom>
                        <a:solidFill>
                          <a:schemeClr val="accent6">
                            <a:lumMod val="20000"/>
                            <a:lumOff val="80000"/>
                          </a:schemeClr>
                        </a:solidFill>
                        <a:ln>
                          <a:noFill/>
                        </a:ln>
                        <a:effectLst/>
                      </wps:spPr>
                      <wps:txbx>
                        <w:txbxContent>
                          <w:p w14:paraId="401997A8" w14:textId="77777777" w:rsidR="001B373E" w:rsidRPr="007E62F4" w:rsidRDefault="001B373E" w:rsidP="007C4DD6">
                            <w:r>
                              <w:t>C-peptide est une meilleure mesure de sécrétion de l’insuline, car l’insuline est rapidement métabolisée.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xmlns:mv="urn:schemas-microsoft-com:mac:vml" xmlns:mo="http://schemas.microsoft.com/office/mac/office/2008/main">
            <w:pict>
              <v:shape w14:anchorId="754944F2" id="Zone_x0020_de_x0020_texte_x0020_4" o:spid="_x0000_s1033" type="#_x0000_t202" style="position:absolute;left:0;text-align:left;margin-left:4.05pt;margin-top:60.6pt;width:6in;height:32.5pt;z-index:2516613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" fillcolor="#e2efd9 [665]" stroked="f">
                <v:textbox style="mso-fit-shape-to-text:t">
                  <w:txbxContent>
                    <w:p w14:paraId="401997A8" w14:textId="77777777" w:rsidR="001B373E" w:rsidRPr="007E62F4" w:rsidRDefault="001B373E" w:rsidP="007C4DD6">
                      <w:r>
                        <w:t>C-peptide est une meilleure mesure de sécrétion de l’insuline, car l’insuline est rapidement métabolisée.</w:t>
                      </w:r>
                    </w:p>
                  </w:txbxContent>
                </v:textbox>
                <w10:wrap type="square"/>
              </v:shape>
            </w:pict>
          </mc:Fallback>
        </mc:AlternateContent>
      </w:r>
      <w:r w:rsidR="002913F7">
        <w:t>On ne connaît actuellement pas de rôle physiologique au C-peptide. Cependant, il est intéressant de noter que la mesure de celui-ci peut servir de marqueur de la sécrétion insulinique car une</w:t>
      </w:r>
      <w:r w:rsidR="00774324">
        <w:t xml:space="preserve"> particule de C-peptide est sécrétée pour chaque particule d’insuline et contrairement à l’insuline, le C-peptide est peu métabolisé par le foie.</w:t>
      </w:r>
    </w:p>
    <w:p w14:paraId="310BC6C8" w14:textId="12AEFFEA" w:rsidR="00E24F09" w:rsidRDefault="00E24F09" w:rsidP="002913F7"/>
    <w:p w14:paraId="6CB8BFBD" w14:textId="371C3BC0" w:rsidR="00282360" w:rsidRDefault="00E24F09" w:rsidP="002D0113">
      <w:r>
        <w:t>Le C-peptide est éliminé par le rein et s’accumule dans l’insuffisance rénale.</w:t>
      </w:r>
    </w:p>
    <w:p w14:paraId="3ED81429" w14:textId="512CF4E3" w:rsidR="00282360" w:rsidRDefault="00282360">
      <w:pPr>
        <w:jc w:val="left"/>
        <w:rPr>
          <w:rFonts w:eastAsiaTheme="majorEastAsia" w:cstheme="majorBidi"/>
          <w:i/>
          <w:color w:val="000000" w:themeColor="text1"/>
          <w:sz w:val="24"/>
          <w:lang w:val="fr-CA"/>
        </w:rPr>
      </w:pPr>
    </w:p>
    <w:p w14:paraId="5280901C" w14:textId="588618CA" w:rsidR="004B00AB" w:rsidRDefault="004B00AB" w:rsidP="004A0224">
      <w:pPr>
        <w:pStyle w:val="Titre3"/>
      </w:pPr>
      <w:r>
        <w:t>7. Décrire les mécanismes de contrôle de la sécrétion du glucagon et de l’insuline</w:t>
      </w:r>
    </w:p>
    <w:p w14:paraId="29256B5F" w14:textId="77777777" w:rsidR="004B00AB" w:rsidRDefault="004B00AB" w:rsidP="00B34067"/>
    <w:p w14:paraId="257A3B4C" w14:textId="5D41978B" w:rsidR="00B34067" w:rsidRDefault="00B34067" w:rsidP="00B34067">
      <w:r>
        <w:t>Il y a de nombreux facteurs stimulant la sécrétion insulinique ou inhibant la sécrétion insulinique.</w:t>
      </w:r>
    </w:p>
    <w:p w14:paraId="385F8D88" w14:textId="77777777" w:rsidR="00B34067" w:rsidRDefault="00B34067" w:rsidP="00B34067"/>
    <w:p w14:paraId="44C572AC" w14:textId="4C685434" w:rsidR="00B34067" w:rsidRDefault="00B34067" w:rsidP="00C14724">
      <w:pPr>
        <w:pStyle w:val="Titre2"/>
      </w:pPr>
      <w:r>
        <w:t>Les sucres (glucides)</w:t>
      </w:r>
    </w:p>
    <w:p w14:paraId="3B7BE462" w14:textId="77777777" w:rsidR="00B34067" w:rsidRDefault="00B34067" w:rsidP="00B34067"/>
    <w:p w14:paraId="1AF55A72" w14:textId="66F5FE5C" w:rsidR="00B34067" w:rsidRDefault="00B34067" w:rsidP="00B34067">
      <w:r>
        <w:t>Le glucose surtout, mais aussi le fructose et le mannose, mais non le galactose, ont un effet de stimulation de la sécrétion de l’insuline.</w:t>
      </w:r>
    </w:p>
    <w:p w14:paraId="5065C186" w14:textId="77777777" w:rsidR="00B34067" w:rsidRDefault="00B34067" w:rsidP="00B34067">
      <w:r>
        <w:t>La concentration du glucose dans la circulation est probablement l’élément de contrôle le plus important de la sécrétion insulinique, selon un système de rétro-régulation.</w:t>
      </w:r>
    </w:p>
    <w:p w14:paraId="7E2DBC51" w14:textId="77777777" w:rsidR="00B34067" w:rsidRDefault="00B34067" w:rsidP="00B34067"/>
    <w:p w14:paraId="5CBC85FD" w14:textId="5560A156" w:rsidR="000A40F2" w:rsidRDefault="00B34067" w:rsidP="00F219F3">
      <w:pPr>
        <w:jc w:val="center"/>
      </w:pPr>
      <w:r>
        <w:rPr>
          <w:noProof/>
          <w:lang w:val="fr-CA" w:eastAsia="fr-CA"/>
        </w:rPr>
        <w:drawing>
          <wp:inline distT="0" distB="0" distL="0" distR="0" wp14:anchorId="5E3FB1D4" wp14:editId="369FB086">
            <wp:extent cx="3837586" cy="2301831"/>
            <wp:effectExtent l="0" t="0" r="0" b="10160"/>
            <wp:docPr id="9" name="Image 9" descr="../../../../Desktop/Capture%20d’écran%202016-05-25%20à%2019.02.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ktop/Capture%20d’écran%202016-05-25%20à%2019.02.59.pn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10716" t="21905" r="9892" b="1902"/>
                    <a:stretch/>
                  </pic:blipFill>
                  <pic:spPr bwMode="auto">
                    <a:xfrm>
                      <a:off x="0" y="0"/>
                      <a:ext cx="3869866" cy="2321193"/>
                    </a:xfrm>
                    <a:prstGeom prst="rect">
                      <a:avLst/>
                    </a:prstGeom>
                    <a:noFill/>
                    <a:ln>
                      <a:noFill/>
                    </a:ln>
                    <a:extLst>
                      <a:ext uri="{53640926-AAD7-44D8-BBD7-CCE9431645EC}">
                        <a14:shadowObscured xmlns:a14="http://schemas.microsoft.com/office/drawing/2010/main"/>
                      </a:ext>
                    </a:extLst>
                  </pic:spPr>
                </pic:pic>
              </a:graphicData>
            </a:graphic>
          </wp:inline>
        </w:drawing>
      </w:r>
    </w:p>
    <w:p w14:paraId="5EE01959" w14:textId="77777777" w:rsidR="00111C6B" w:rsidRDefault="00111C6B" w:rsidP="00F219F3">
      <w:pPr>
        <w:jc w:val="center"/>
      </w:pPr>
    </w:p>
    <w:p w14:paraId="50BC6831" w14:textId="47214914" w:rsidR="00B34067" w:rsidRDefault="000A40F2" w:rsidP="00410D54">
      <w:r>
        <w:lastRenderedPageBreak/>
        <w:t xml:space="preserve">En état d’hypoglycémie, les canaux potassiques ATP-dépendants des cellules bêta sont ouverts, permettant la sortie du potassium intracellulaire afin de garder une certaine polarisation de la membrane cellulaire. Avec l’entrée de glucose à l’ingestion d’un repas, la formation d’ATP intracellulaire force la fermeture de ces canaux et provoque une dépolarisation de la membrane cellulaire. Cette dépolarisation provoque à son tour l’ouverture de canaux calciques potentiel-dépendants. L’influx de calcium induit la libération de l’insuline dans les granules de sécrétion. Toutefois, une hyperglycémie chronique impliquera une toxicité pour les cellules bêta résultant en une baisse de la sécrétion d’insuline, mécanisme à la base de plusieurs cas de diabète de type 2. </w:t>
      </w:r>
    </w:p>
    <w:p w14:paraId="0DE6778E" w14:textId="77777777" w:rsidR="00410D54" w:rsidRDefault="00410D54" w:rsidP="00410D54"/>
    <w:p w14:paraId="5D8537DC" w14:textId="6756A58E" w:rsidR="00410D54" w:rsidRDefault="00410D54" w:rsidP="00410D54">
      <w:pPr>
        <w:jc w:val="center"/>
      </w:pPr>
      <w:r>
        <w:rPr>
          <w:noProof/>
          <w:lang w:val="fr-CA" w:eastAsia="fr-CA"/>
        </w:rPr>
        <w:drawing>
          <wp:inline distT="0" distB="0" distL="0" distR="0" wp14:anchorId="0FD3C7CB" wp14:editId="5E05F7EA">
            <wp:extent cx="3768859" cy="2267275"/>
            <wp:effectExtent l="0" t="0" r="0" b="0"/>
            <wp:docPr id="12" name="Image 12" descr="../../../../Desktop/Capture%20d’écran%202016-05-25%20à%2019.04.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esktop/Capture%20d’écran%202016-05-25%20à%2019.04.00.png"/>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9523" t="21906" r="11299" b="1884"/>
                    <a:stretch/>
                  </pic:blipFill>
                  <pic:spPr bwMode="auto">
                    <a:xfrm>
                      <a:off x="0" y="0"/>
                      <a:ext cx="3780653" cy="2274370"/>
                    </a:xfrm>
                    <a:prstGeom prst="rect">
                      <a:avLst/>
                    </a:prstGeom>
                    <a:noFill/>
                    <a:ln>
                      <a:noFill/>
                    </a:ln>
                    <a:extLst>
                      <a:ext uri="{53640926-AAD7-44D8-BBD7-CCE9431645EC}">
                        <a14:shadowObscured xmlns:a14="http://schemas.microsoft.com/office/drawing/2010/main"/>
                      </a:ext>
                    </a:extLst>
                  </pic:spPr>
                </pic:pic>
              </a:graphicData>
            </a:graphic>
          </wp:inline>
        </w:drawing>
      </w:r>
    </w:p>
    <w:p w14:paraId="507047D9" w14:textId="77777777" w:rsidR="000A40F2" w:rsidRDefault="000A40F2" w:rsidP="000A40F2"/>
    <w:p w14:paraId="7E8126F8" w14:textId="29E3741D" w:rsidR="000A40F2" w:rsidRDefault="000A40F2" w:rsidP="00C14724">
      <w:pPr>
        <w:pStyle w:val="Titre2"/>
      </w:pPr>
      <w:r>
        <w:t>Les acides aminés (</w:t>
      </w:r>
      <w:proofErr w:type="spellStart"/>
      <w:r>
        <w:t>a</w:t>
      </w:r>
      <w:r w:rsidR="005678DA">
        <w:t>.</w:t>
      </w:r>
      <w:r>
        <w:t>a</w:t>
      </w:r>
      <w:proofErr w:type="spellEnd"/>
      <w:r w:rsidR="005678DA">
        <w:t>.</w:t>
      </w:r>
      <w:r>
        <w:t>)</w:t>
      </w:r>
    </w:p>
    <w:p w14:paraId="3BC101D0" w14:textId="77777777" w:rsidR="000A40F2" w:rsidRDefault="000A40F2" w:rsidP="000A40F2"/>
    <w:p w14:paraId="3D382845" w14:textId="596259A9" w:rsidR="000A40F2" w:rsidRDefault="000A40F2" w:rsidP="009004DE">
      <w:pPr>
        <w:pStyle w:val="Paragraphedeliste"/>
        <w:numPr>
          <w:ilvl w:val="0"/>
          <w:numId w:val="6"/>
        </w:numPr>
      </w:pPr>
      <w:r>
        <w:t xml:space="preserve">La plupart des </w:t>
      </w:r>
      <w:proofErr w:type="spellStart"/>
      <w:r>
        <w:t>a</w:t>
      </w:r>
      <w:r w:rsidR="005678DA">
        <w:t>.</w:t>
      </w:r>
      <w:r>
        <w:t>a</w:t>
      </w:r>
      <w:proofErr w:type="spellEnd"/>
      <w:r w:rsidR="005678DA">
        <w:t>.</w:t>
      </w:r>
      <w:r>
        <w:t xml:space="preserve"> sont capables de stimuler la sécrétion d’insuline. </w:t>
      </w:r>
    </w:p>
    <w:p w14:paraId="4169F8D1" w14:textId="5CD72DC7" w:rsidR="000A40F2" w:rsidRDefault="000A40F2" w:rsidP="009004DE">
      <w:pPr>
        <w:pStyle w:val="Paragraphedeliste"/>
        <w:numPr>
          <w:ilvl w:val="0"/>
          <w:numId w:val="6"/>
        </w:numPr>
      </w:pPr>
      <w:r>
        <w:t>La lysine, l’arginine et la leucine sont particulièrement efficaces, mais à des doses gén</w:t>
      </w:r>
      <w:r w:rsidR="005678DA">
        <w:t>éralement supra-physiologiques</w:t>
      </w:r>
      <w:r w:rsidR="00410D54">
        <w:t xml:space="preserve"> (il est possible de faire un test de stimulation à l’arginine)</w:t>
      </w:r>
      <w:r w:rsidR="005678DA">
        <w:t>.</w:t>
      </w:r>
    </w:p>
    <w:p w14:paraId="58B0FE98" w14:textId="3B2A20EE" w:rsidR="00410D54" w:rsidRDefault="00410D54" w:rsidP="009004DE">
      <w:pPr>
        <w:pStyle w:val="Paragraphedeliste"/>
        <w:numPr>
          <w:ilvl w:val="0"/>
          <w:numId w:val="6"/>
        </w:numPr>
      </w:pPr>
      <w:r>
        <w:t>Sur le plan physiologique, il peut s’agir d’un élément significatif lors d’un repas riche en protéines.</w:t>
      </w:r>
    </w:p>
    <w:p w14:paraId="72556A28" w14:textId="654DEB38" w:rsidR="00111C6B" w:rsidRDefault="00111C6B">
      <w:pPr>
        <w:jc w:val="left"/>
        <w:rPr>
          <w:b/>
          <w:szCs w:val="22"/>
          <w:lang w:val="fr-CA"/>
        </w:rPr>
      </w:pPr>
    </w:p>
    <w:p w14:paraId="1E64FFBD" w14:textId="56396145" w:rsidR="00410D54" w:rsidRDefault="00410D54" w:rsidP="00C14724">
      <w:pPr>
        <w:pStyle w:val="Titre2"/>
      </w:pPr>
      <w:r>
        <w:t>Les lipides (acides gras libre ou AGL)</w:t>
      </w:r>
    </w:p>
    <w:p w14:paraId="23B3C6E2" w14:textId="77777777" w:rsidR="00410D54" w:rsidRDefault="00410D54" w:rsidP="000A40F2"/>
    <w:p w14:paraId="651266F2" w14:textId="2B6E9F49" w:rsidR="00410D54" w:rsidRDefault="00410D54" w:rsidP="009004DE">
      <w:pPr>
        <w:pStyle w:val="Paragraphedeliste"/>
        <w:numPr>
          <w:ilvl w:val="0"/>
          <w:numId w:val="7"/>
        </w:numPr>
      </w:pPr>
      <w:r>
        <w:t xml:space="preserve">Dans certaines conditions, les AGL et les corps cétoniques peuvent avoir un effet </w:t>
      </w:r>
      <w:proofErr w:type="spellStart"/>
      <w:r>
        <w:t>insulino</w:t>
      </w:r>
      <w:proofErr w:type="spellEnd"/>
      <w:r>
        <w:t>-sécréteur modeste (en aigu). La sécrétion d’insuline est beaucoup moindre que lorsque l’on mange des sucres.</w:t>
      </w:r>
    </w:p>
    <w:p w14:paraId="62FD5171" w14:textId="77777777" w:rsidR="00410D54" w:rsidRDefault="00410D54" w:rsidP="000A40F2"/>
    <w:p w14:paraId="46CCEC0A" w14:textId="05B86B07" w:rsidR="00FF0231" w:rsidRDefault="00410D54" w:rsidP="00F219F3">
      <w:pPr>
        <w:jc w:val="center"/>
      </w:pPr>
      <w:r>
        <w:rPr>
          <w:noProof/>
          <w:lang w:val="fr-CA" w:eastAsia="fr-CA"/>
        </w:rPr>
        <w:drawing>
          <wp:inline distT="0" distB="0" distL="0" distR="0" wp14:anchorId="404CAE39" wp14:editId="271FB03A">
            <wp:extent cx="3009944" cy="1826882"/>
            <wp:effectExtent l="0" t="0" r="0" b="2540"/>
            <wp:docPr id="13" name="Image 13" descr="../../../../Desktop/Capture%20d’écran%202016-05-25%20à%2019.10.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esktop/Capture%20d’écran%202016-05-25%20à%2019.10.35.pn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0120" t="21905" r="11094" b="1584"/>
                    <a:stretch/>
                  </pic:blipFill>
                  <pic:spPr bwMode="auto">
                    <a:xfrm>
                      <a:off x="0" y="0"/>
                      <a:ext cx="3048835" cy="1850487"/>
                    </a:xfrm>
                    <a:prstGeom prst="rect">
                      <a:avLst/>
                    </a:prstGeom>
                    <a:noFill/>
                    <a:ln>
                      <a:noFill/>
                    </a:ln>
                    <a:extLst>
                      <a:ext uri="{53640926-AAD7-44D8-BBD7-CCE9431645EC}">
                        <a14:shadowObscured xmlns:a14="http://schemas.microsoft.com/office/drawing/2010/main"/>
                      </a:ext>
                    </a:extLst>
                  </pic:spPr>
                </pic:pic>
              </a:graphicData>
            </a:graphic>
          </wp:inline>
        </w:drawing>
      </w:r>
    </w:p>
    <w:p w14:paraId="3E8815ED" w14:textId="56477CCD" w:rsidR="00FF0231" w:rsidRDefault="005678DA" w:rsidP="00C14724">
      <w:pPr>
        <w:pStyle w:val="Titre2"/>
      </w:pPr>
      <w:r>
        <w:lastRenderedPageBreak/>
        <w:t>L</w:t>
      </w:r>
      <w:r w:rsidR="00FF0231">
        <w:t>es ions</w:t>
      </w:r>
    </w:p>
    <w:p w14:paraId="05BDEADC" w14:textId="77777777" w:rsidR="00FF0231" w:rsidRDefault="00FF0231" w:rsidP="00FF0231"/>
    <w:p w14:paraId="10920C9E" w14:textId="65FCA3F6" w:rsidR="00FF0231" w:rsidRDefault="00FF0231" w:rsidP="009004DE">
      <w:pPr>
        <w:pStyle w:val="Paragraphedeliste"/>
        <w:numPr>
          <w:ilvl w:val="0"/>
          <w:numId w:val="7"/>
        </w:numPr>
      </w:pPr>
      <w:r>
        <w:t xml:space="preserve">En pratique, le potassium est le plus important : lorsque le taux de potassium dans la circulation est insuffisant, la sécrétion insulinique est diminuée et peut entraîner une intolérance au glucose (ex : certains diurétiques). </w:t>
      </w:r>
    </w:p>
    <w:p w14:paraId="05854D8C" w14:textId="77777777" w:rsidR="00FF0231" w:rsidRDefault="00FF0231" w:rsidP="00FF0231"/>
    <w:p w14:paraId="282B05BC" w14:textId="4736FE34" w:rsidR="00FF0231" w:rsidRDefault="00FF0231" w:rsidP="009004DE">
      <w:pPr>
        <w:pStyle w:val="Paragraphedeliste"/>
        <w:numPr>
          <w:ilvl w:val="0"/>
          <w:numId w:val="7"/>
        </w:numPr>
      </w:pPr>
      <w:r>
        <w:t>La sécrétion insulinique est également influencée par le taux de calcium en circulation : l’élévation de la calcémie s’accompagne de niveaux d’insulinémie un peu plus élevés. Ceci ne semble pas avoir de répercussion clinique.</w:t>
      </w:r>
    </w:p>
    <w:p w14:paraId="5A3BE7C3" w14:textId="77777777" w:rsidR="00FF0231" w:rsidRDefault="00FF0231" w:rsidP="00FF0231"/>
    <w:tbl>
      <w:tblPr>
        <w:tblStyle w:val="Grilledutableau"/>
        <w:tblW w:w="0" w:type="auto"/>
        <w:tblInd w:w="3214" w:type="dxa"/>
        <w:tblLook w:val="04A0" w:firstRow="1" w:lastRow="0" w:firstColumn="1" w:lastColumn="0" w:noHBand="0" w:noVBand="1"/>
      </w:tblPr>
      <w:tblGrid>
        <w:gridCol w:w="1101"/>
        <w:gridCol w:w="2051"/>
      </w:tblGrid>
      <w:tr w:rsidR="005678DA" w14:paraId="1F466F65" w14:textId="77777777" w:rsidTr="005678DA">
        <w:trPr>
          <w:trHeight w:val="352"/>
        </w:trPr>
        <w:tc>
          <w:tcPr>
            <w:tcW w:w="3152" w:type="dxa"/>
            <w:gridSpan w:val="2"/>
            <w:shd w:val="clear" w:color="auto" w:fill="E2EFD9" w:themeFill="accent6" w:themeFillTint="33"/>
            <w:vAlign w:val="center"/>
          </w:tcPr>
          <w:p w14:paraId="42A06B70" w14:textId="734CDA17" w:rsidR="00FF0231" w:rsidRPr="00292CED" w:rsidRDefault="00FF0231" w:rsidP="00292CED">
            <w:pPr>
              <w:jc w:val="center"/>
              <w:rPr>
                <w:b/>
              </w:rPr>
            </w:pPr>
            <w:r w:rsidRPr="00292CED">
              <w:rPr>
                <w:b/>
              </w:rPr>
              <w:t>En résumé</w:t>
            </w:r>
          </w:p>
        </w:tc>
      </w:tr>
      <w:tr w:rsidR="005678DA" w14:paraId="7FE06A3D" w14:textId="77777777" w:rsidTr="005678DA">
        <w:tc>
          <w:tcPr>
            <w:tcW w:w="1101" w:type="dxa"/>
          </w:tcPr>
          <w:p w14:paraId="6C2C4902" w14:textId="421D51CE" w:rsidR="00FF0231" w:rsidRDefault="00FF0231" w:rsidP="00FF0231">
            <w:r>
              <w:sym w:font="Symbol" w:char="F0AF"/>
            </w:r>
            <w:r>
              <w:t xml:space="preserve"> K+</w:t>
            </w:r>
          </w:p>
        </w:tc>
        <w:tc>
          <w:tcPr>
            <w:tcW w:w="2051" w:type="dxa"/>
          </w:tcPr>
          <w:p w14:paraId="79F9D154" w14:textId="4A68653C" w:rsidR="00FF0231" w:rsidRDefault="00FF0231" w:rsidP="00FF0231">
            <w:r>
              <w:sym w:font="Symbol" w:char="F0AF"/>
            </w:r>
            <w:r>
              <w:t xml:space="preserve"> sécrétion insuline</w:t>
            </w:r>
          </w:p>
        </w:tc>
      </w:tr>
      <w:tr w:rsidR="005678DA" w14:paraId="7A0E5303" w14:textId="77777777" w:rsidTr="005678DA">
        <w:trPr>
          <w:trHeight w:val="241"/>
        </w:trPr>
        <w:tc>
          <w:tcPr>
            <w:tcW w:w="1101" w:type="dxa"/>
          </w:tcPr>
          <w:p w14:paraId="5F58A78F" w14:textId="0CB70229" w:rsidR="00FF0231" w:rsidRDefault="00FF0231" w:rsidP="00FF0231">
            <w:r>
              <w:sym w:font="Symbol" w:char="F0AD"/>
            </w:r>
            <w:r>
              <w:t xml:space="preserve"> Ca</w:t>
            </w:r>
          </w:p>
        </w:tc>
        <w:tc>
          <w:tcPr>
            <w:tcW w:w="2051" w:type="dxa"/>
          </w:tcPr>
          <w:p w14:paraId="67210D76" w14:textId="4F6E6156" w:rsidR="00FF0231" w:rsidRDefault="00FF0231" w:rsidP="00FF0231">
            <w:r>
              <w:sym w:font="Symbol" w:char="F0AD"/>
            </w:r>
            <w:r>
              <w:t xml:space="preserve"> sécrétion insuline</w:t>
            </w:r>
          </w:p>
        </w:tc>
      </w:tr>
    </w:tbl>
    <w:p w14:paraId="23C2ECFB" w14:textId="3E5E2B83" w:rsidR="00FF0231" w:rsidRDefault="00FF0231" w:rsidP="00FF0231"/>
    <w:p w14:paraId="66579271" w14:textId="744ACD91" w:rsidR="00FF0231" w:rsidRDefault="00A213B4" w:rsidP="00A213B4">
      <w:pPr>
        <w:jc w:val="center"/>
      </w:pPr>
      <w:r>
        <w:rPr>
          <w:noProof/>
          <w:lang w:val="fr-CA" w:eastAsia="fr-CA"/>
        </w:rPr>
        <w:drawing>
          <wp:inline distT="0" distB="0" distL="0" distR="0" wp14:anchorId="76E5FD5E" wp14:editId="33745D9B">
            <wp:extent cx="3996637" cy="2421447"/>
            <wp:effectExtent l="0" t="0" r="0" b="0"/>
            <wp:docPr id="14" name="Image 14" descr="../../../../Desktop/Capture%20d’écran%202016-05-25%20à%2019.19.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esktop/Capture%20d’écran%202016-05-25%20à%2019.19.16.pn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11509" t="21905" r="9892" b="1902"/>
                    <a:stretch/>
                  </pic:blipFill>
                  <pic:spPr bwMode="auto">
                    <a:xfrm>
                      <a:off x="0" y="0"/>
                      <a:ext cx="4021919" cy="2436764"/>
                    </a:xfrm>
                    <a:prstGeom prst="rect">
                      <a:avLst/>
                    </a:prstGeom>
                    <a:noFill/>
                    <a:ln>
                      <a:noFill/>
                    </a:ln>
                    <a:extLst>
                      <a:ext uri="{53640926-AAD7-44D8-BBD7-CCE9431645EC}">
                        <a14:shadowObscured xmlns:a14="http://schemas.microsoft.com/office/drawing/2010/main"/>
                      </a:ext>
                    </a:extLst>
                  </pic:spPr>
                </pic:pic>
              </a:graphicData>
            </a:graphic>
          </wp:inline>
        </w:drawing>
      </w:r>
      <w:r w:rsidR="005678DA" w:rsidRPr="005678DA">
        <w:rPr>
          <w:noProof/>
          <w:lang w:eastAsia="fr-FR"/>
        </w:rPr>
        <w:t xml:space="preserve"> </w:t>
      </w:r>
    </w:p>
    <w:p w14:paraId="2B637180" w14:textId="7945B5AE" w:rsidR="00111C6B" w:rsidRDefault="00111C6B">
      <w:pPr>
        <w:jc w:val="left"/>
        <w:rPr>
          <w:b/>
          <w:szCs w:val="22"/>
          <w:lang w:val="fr-CA"/>
        </w:rPr>
      </w:pPr>
    </w:p>
    <w:p w14:paraId="183E5276" w14:textId="51D6756B" w:rsidR="00A213B4" w:rsidRDefault="00A213B4" w:rsidP="00C14724">
      <w:pPr>
        <w:pStyle w:val="Titre2"/>
      </w:pPr>
      <w:r>
        <w:t>L’AMP-cyclique</w:t>
      </w:r>
    </w:p>
    <w:p w14:paraId="0BE88376" w14:textId="77777777" w:rsidR="00A213B4" w:rsidRDefault="00A213B4" w:rsidP="00A213B4"/>
    <w:p w14:paraId="373A738A" w14:textId="6BD951A2" w:rsidR="00A213B4" w:rsidRDefault="00A213B4" w:rsidP="009004DE">
      <w:pPr>
        <w:pStyle w:val="Paragraphedeliste"/>
        <w:numPr>
          <w:ilvl w:val="0"/>
          <w:numId w:val="5"/>
        </w:numPr>
      </w:pPr>
      <w:r>
        <w:t xml:space="preserve">La cellule bêta possède un système </w:t>
      </w:r>
      <w:proofErr w:type="spellStart"/>
      <w:r>
        <w:t>adénylyl</w:t>
      </w:r>
      <w:proofErr w:type="spellEnd"/>
      <w:r>
        <w:t>-</w:t>
      </w:r>
      <w:proofErr w:type="spellStart"/>
      <w:r>
        <w:t>cyclase</w:t>
      </w:r>
      <w:proofErr w:type="spellEnd"/>
      <w:r>
        <w:t>-AMP cyclique.</w:t>
      </w:r>
    </w:p>
    <w:p w14:paraId="00CA4C2F" w14:textId="77777777" w:rsidR="00A213B4" w:rsidRDefault="00A213B4" w:rsidP="00A213B4"/>
    <w:p w14:paraId="0B1D944A" w14:textId="7C12AF40" w:rsidR="00A213B4" w:rsidRDefault="00A213B4" w:rsidP="009004DE">
      <w:pPr>
        <w:pStyle w:val="Paragraphedeliste"/>
        <w:numPr>
          <w:ilvl w:val="0"/>
          <w:numId w:val="5"/>
        </w:numPr>
      </w:pPr>
      <w:r>
        <w:t xml:space="preserve">Les agents </w:t>
      </w:r>
      <w:r>
        <w:sym w:font="Symbol" w:char="F0AD"/>
      </w:r>
      <w:r>
        <w:t xml:space="preserve"> l’AMP-cyclique, soit en stimulant l’</w:t>
      </w:r>
      <w:proofErr w:type="spellStart"/>
      <w:r>
        <w:t>adénylyl-cyclase</w:t>
      </w:r>
      <w:proofErr w:type="spellEnd"/>
      <w:r>
        <w:t xml:space="preserve"> (glucagon, agoniste B-adrénergique, ACTH), soit en bloquant la </w:t>
      </w:r>
      <w:proofErr w:type="spellStart"/>
      <w:r>
        <w:t>phosphodiestérase</w:t>
      </w:r>
      <w:proofErr w:type="spellEnd"/>
      <w:r>
        <w:t xml:space="preserve"> (caféine, théophylline) </w:t>
      </w:r>
      <w:r>
        <w:sym w:font="Symbol" w:char="F0AD"/>
      </w:r>
      <w:r>
        <w:t xml:space="preserve"> la réponse insulinique. Le glucagon favorise donc la sécrétion d’insuline.</w:t>
      </w:r>
    </w:p>
    <w:p w14:paraId="5C4C7433" w14:textId="77777777" w:rsidR="00A213B4" w:rsidRDefault="00A213B4" w:rsidP="00A213B4"/>
    <w:p w14:paraId="73DA2B93" w14:textId="4AA08C11" w:rsidR="00A213B4" w:rsidRDefault="00A213B4" w:rsidP="009004DE">
      <w:pPr>
        <w:pStyle w:val="Paragraphedeliste"/>
        <w:numPr>
          <w:ilvl w:val="0"/>
          <w:numId w:val="5"/>
        </w:numPr>
      </w:pPr>
      <w:r>
        <w:t xml:space="preserve">Au contraire, les agents </w:t>
      </w:r>
      <w:r>
        <w:sym w:font="Symbol" w:char="F0AF"/>
      </w:r>
      <w:r>
        <w:t xml:space="preserve"> l’AMP-cyclique, en inhibant l’</w:t>
      </w:r>
      <w:proofErr w:type="spellStart"/>
      <w:r>
        <w:t>adénylyl-cyclae</w:t>
      </w:r>
      <w:proofErr w:type="spellEnd"/>
      <w:r>
        <w:t xml:space="preserve"> (agoniste a2-adrénergique comme l’</w:t>
      </w:r>
      <w:proofErr w:type="spellStart"/>
      <w:r>
        <w:t>épinéphrine</w:t>
      </w:r>
      <w:proofErr w:type="spellEnd"/>
      <w:r>
        <w:t xml:space="preserve">) </w:t>
      </w:r>
      <w:r>
        <w:sym w:font="Symbol" w:char="F0AF"/>
      </w:r>
      <w:r>
        <w:t xml:space="preserve"> la sécrétion insulinique. </w:t>
      </w:r>
    </w:p>
    <w:p w14:paraId="772067A2" w14:textId="77777777" w:rsidR="00A213B4" w:rsidRDefault="00A213B4" w:rsidP="00A213B4"/>
    <w:tbl>
      <w:tblPr>
        <w:tblStyle w:val="Grilledutableau"/>
        <w:tblW w:w="0" w:type="auto"/>
        <w:tblLook w:val="04A0" w:firstRow="1" w:lastRow="0" w:firstColumn="1" w:lastColumn="0" w:noHBand="0" w:noVBand="1"/>
      </w:tblPr>
      <w:tblGrid>
        <w:gridCol w:w="2876"/>
        <w:gridCol w:w="1849"/>
        <w:gridCol w:w="3905"/>
      </w:tblGrid>
      <w:tr w:rsidR="00A213B4" w14:paraId="5C4EC529" w14:textId="77777777" w:rsidTr="005678DA">
        <w:trPr>
          <w:trHeight w:val="562"/>
        </w:trPr>
        <w:tc>
          <w:tcPr>
            <w:tcW w:w="4725" w:type="dxa"/>
            <w:gridSpan w:val="2"/>
            <w:shd w:val="clear" w:color="auto" w:fill="E2EFD9" w:themeFill="accent6" w:themeFillTint="33"/>
            <w:vAlign w:val="center"/>
          </w:tcPr>
          <w:p w14:paraId="7EBDC033" w14:textId="006194EC" w:rsidR="00A213B4" w:rsidRPr="005678DA" w:rsidRDefault="00A213B4" w:rsidP="00A213B4">
            <w:pPr>
              <w:jc w:val="center"/>
              <w:rPr>
                <w:b/>
              </w:rPr>
            </w:pPr>
            <w:r w:rsidRPr="005678DA">
              <w:rPr>
                <w:b/>
              </w:rPr>
              <w:sym w:font="Symbol" w:char="F0AD"/>
            </w:r>
            <w:r w:rsidRPr="005678DA">
              <w:rPr>
                <w:b/>
              </w:rPr>
              <w:t xml:space="preserve"> l’AMP-cyclique = </w:t>
            </w:r>
            <w:r w:rsidRPr="005678DA">
              <w:rPr>
                <w:b/>
              </w:rPr>
              <w:sym w:font="Symbol" w:char="F0AD"/>
            </w:r>
            <w:r w:rsidRPr="005678DA">
              <w:rPr>
                <w:b/>
              </w:rPr>
              <w:t xml:space="preserve"> la réponse insulinique</w:t>
            </w:r>
          </w:p>
        </w:tc>
        <w:tc>
          <w:tcPr>
            <w:tcW w:w="3905" w:type="dxa"/>
            <w:shd w:val="clear" w:color="auto" w:fill="FBE4D5" w:themeFill="accent2" w:themeFillTint="33"/>
            <w:vAlign w:val="center"/>
          </w:tcPr>
          <w:p w14:paraId="5083688D" w14:textId="1414914E" w:rsidR="00A213B4" w:rsidRPr="005678DA" w:rsidRDefault="00A213B4" w:rsidP="00A213B4">
            <w:pPr>
              <w:jc w:val="center"/>
              <w:rPr>
                <w:b/>
              </w:rPr>
            </w:pPr>
            <w:r w:rsidRPr="005678DA">
              <w:rPr>
                <w:b/>
              </w:rPr>
              <w:sym w:font="Symbol" w:char="F0AF"/>
            </w:r>
            <w:r w:rsidRPr="005678DA">
              <w:rPr>
                <w:b/>
              </w:rPr>
              <w:t xml:space="preserve"> l’AMP-cyclique = </w:t>
            </w:r>
            <w:r w:rsidRPr="005678DA">
              <w:rPr>
                <w:b/>
              </w:rPr>
              <w:sym w:font="Symbol" w:char="F0AF"/>
            </w:r>
            <w:r w:rsidRPr="005678DA">
              <w:rPr>
                <w:b/>
              </w:rPr>
              <w:t xml:space="preserve"> la sécrétion insulinique</w:t>
            </w:r>
          </w:p>
        </w:tc>
      </w:tr>
      <w:tr w:rsidR="00A213B4" w14:paraId="50B48D17" w14:textId="77777777" w:rsidTr="00A213B4">
        <w:tc>
          <w:tcPr>
            <w:tcW w:w="2876" w:type="dxa"/>
            <w:shd w:val="clear" w:color="auto" w:fill="DEEAF6" w:themeFill="accent1" w:themeFillTint="33"/>
            <w:vAlign w:val="center"/>
          </w:tcPr>
          <w:p w14:paraId="54EE8ADD" w14:textId="6E7659F3" w:rsidR="00A213B4" w:rsidRDefault="00A213B4" w:rsidP="00A213B4">
            <w:pPr>
              <w:jc w:val="center"/>
            </w:pPr>
            <w:r>
              <w:t xml:space="preserve">Stimulant </w:t>
            </w:r>
            <w:proofErr w:type="spellStart"/>
            <w:r>
              <w:t>adénylyl-cyclase</w:t>
            </w:r>
            <w:proofErr w:type="spellEnd"/>
          </w:p>
        </w:tc>
        <w:tc>
          <w:tcPr>
            <w:tcW w:w="1849" w:type="dxa"/>
            <w:shd w:val="clear" w:color="auto" w:fill="DEEAF6" w:themeFill="accent1" w:themeFillTint="33"/>
            <w:vAlign w:val="center"/>
          </w:tcPr>
          <w:p w14:paraId="5E521960" w14:textId="386A1400" w:rsidR="00A213B4" w:rsidRDefault="00A213B4" w:rsidP="00A213B4">
            <w:pPr>
              <w:jc w:val="center"/>
            </w:pPr>
            <w:r>
              <w:t xml:space="preserve">Bloquant </w:t>
            </w:r>
            <w:proofErr w:type="spellStart"/>
            <w:r>
              <w:t>phosphodiestérase</w:t>
            </w:r>
            <w:proofErr w:type="spellEnd"/>
          </w:p>
        </w:tc>
        <w:tc>
          <w:tcPr>
            <w:tcW w:w="3905" w:type="dxa"/>
            <w:shd w:val="clear" w:color="auto" w:fill="DEEAF6" w:themeFill="accent1" w:themeFillTint="33"/>
            <w:vAlign w:val="center"/>
          </w:tcPr>
          <w:p w14:paraId="0EA45098" w14:textId="56FEF65F" w:rsidR="00A213B4" w:rsidRDefault="00A213B4" w:rsidP="00A213B4">
            <w:pPr>
              <w:jc w:val="center"/>
            </w:pPr>
            <w:r>
              <w:t xml:space="preserve">Inhibant </w:t>
            </w:r>
            <w:proofErr w:type="spellStart"/>
            <w:r>
              <w:t>adénylyl-cyclase</w:t>
            </w:r>
            <w:proofErr w:type="spellEnd"/>
          </w:p>
        </w:tc>
      </w:tr>
      <w:tr w:rsidR="00A213B4" w14:paraId="5AE213D3" w14:textId="77777777" w:rsidTr="00A213B4">
        <w:tc>
          <w:tcPr>
            <w:tcW w:w="2876" w:type="dxa"/>
          </w:tcPr>
          <w:p w14:paraId="4D65AF85" w14:textId="2A786974" w:rsidR="00A213B4" w:rsidRDefault="00A213B4" w:rsidP="005678DA">
            <w:pPr>
              <w:jc w:val="center"/>
            </w:pPr>
            <w:r>
              <w:t>Glucagon</w:t>
            </w:r>
          </w:p>
          <w:p w14:paraId="0C015722" w14:textId="77777777" w:rsidR="00A213B4" w:rsidRDefault="00A213B4" w:rsidP="005678DA">
            <w:pPr>
              <w:jc w:val="center"/>
            </w:pPr>
            <w:r>
              <w:t>Agoniste B-adrénergique</w:t>
            </w:r>
          </w:p>
          <w:p w14:paraId="39959C33" w14:textId="68724029" w:rsidR="00A213B4" w:rsidRDefault="00A213B4" w:rsidP="005678DA">
            <w:pPr>
              <w:jc w:val="center"/>
            </w:pPr>
            <w:r>
              <w:t>ACTH</w:t>
            </w:r>
          </w:p>
        </w:tc>
        <w:tc>
          <w:tcPr>
            <w:tcW w:w="1849" w:type="dxa"/>
          </w:tcPr>
          <w:p w14:paraId="588E10A7" w14:textId="77777777" w:rsidR="00A213B4" w:rsidRDefault="00A213B4" w:rsidP="005678DA">
            <w:pPr>
              <w:jc w:val="center"/>
            </w:pPr>
            <w:r>
              <w:t>Caféine</w:t>
            </w:r>
          </w:p>
          <w:p w14:paraId="3B961922" w14:textId="6F71E8EC" w:rsidR="00A213B4" w:rsidRDefault="00A213B4" w:rsidP="005678DA">
            <w:pPr>
              <w:jc w:val="center"/>
            </w:pPr>
            <w:r>
              <w:t>Théophylline</w:t>
            </w:r>
          </w:p>
        </w:tc>
        <w:tc>
          <w:tcPr>
            <w:tcW w:w="3905" w:type="dxa"/>
          </w:tcPr>
          <w:p w14:paraId="0C37493F" w14:textId="1C9711C4" w:rsidR="005678DA" w:rsidRDefault="00A213B4" w:rsidP="005678DA">
            <w:pPr>
              <w:jc w:val="center"/>
            </w:pPr>
            <w:r>
              <w:t>Agoniste a2-adrénergique</w:t>
            </w:r>
          </w:p>
          <w:p w14:paraId="084F0792" w14:textId="4001B55A" w:rsidR="00A213B4" w:rsidRDefault="005678DA" w:rsidP="005678DA">
            <w:pPr>
              <w:jc w:val="center"/>
            </w:pPr>
            <w:r>
              <w:t xml:space="preserve">(ex : </w:t>
            </w:r>
            <w:proofErr w:type="spellStart"/>
            <w:r>
              <w:t>épinéphrine</w:t>
            </w:r>
            <w:proofErr w:type="spellEnd"/>
            <w:r>
              <w:t xml:space="preserve"> / adrénaline)</w:t>
            </w:r>
          </w:p>
        </w:tc>
      </w:tr>
    </w:tbl>
    <w:p w14:paraId="0F16C215" w14:textId="77777777" w:rsidR="00A213B4" w:rsidRDefault="00A213B4" w:rsidP="00A213B4"/>
    <w:p w14:paraId="1F1A33DF" w14:textId="76A76DFB" w:rsidR="00456014" w:rsidRDefault="00456014" w:rsidP="00C14724">
      <w:pPr>
        <w:pStyle w:val="Titre2"/>
      </w:pPr>
      <w:r>
        <w:lastRenderedPageBreak/>
        <w:t>Les hormones</w:t>
      </w:r>
    </w:p>
    <w:p w14:paraId="4B44B0BA" w14:textId="77777777" w:rsidR="00456014" w:rsidRDefault="00456014" w:rsidP="00A213B4"/>
    <w:p w14:paraId="236CD09F" w14:textId="19A04146" w:rsidR="00456014" w:rsidRDefault="00456014" w:rsidP="00A213B4">
      <w:r>
        <w:t xml:space="preserve">Lorsque l’on étudie l’effet des hormones sur la sécrétion insulinique, il faut distinguer deux phénomènes : </w:t>
      </w:r>
    </w:p>
    <w:p w14:paraId="33F4CF55" w14:textId="77777777" w:rsidR="00456014" w:rsidRDefault="00456014" w:rsidP="00A213B4"/>
    <w:p w14:paraId="51C2AC7F" w14:textId="0D924161" w:rsidR="00456014" w:rsidRDefault="002D18C8" w:rsidP="009004DE">
      <w:pPr>
        <w:pStyle w:val="Paragraphedeliste"/>
        <w:numPr>
          <w:ilvl w:val="0"/>
          <w:numId w:val="8"/>
        </w:numPr>
      </w:pPr>
      <w:r>
        <w:t>U</w:t>
      </w:r>
      <w:r w:rsidR="00456014">
        <w:t>n effet direct sur la cellule bêta démontré via les récepteurs ;</w:t>
      </w:r>
    </w:p>
    <w:p w14:paraId="37DBDE90" w14:textId="14FE97DD" w:rsidR="00456014" w:rsidRDefault="002D18C8" w:rsidP="009004DE">
      <w:pPr>
        <w:pStyle w:val="Paragraphedeliste"/>
        <w:numPr>
          <w:ilvl w:val="0"/>
          <w:numId w:val="8"/>
        </w:numPr>
      </w:pPr>
      <w:r>
        <w:t>Un effet indirect, plus tardif, secondaire à un effet métabolique (ex : hyperglycémie, augmentation des AGL).</w:t>
      </w:r>
    </w:p>
    <w:p w14:paraId="0614BF0C" w14:textId="39DF1735" w:rsidR="002D18C8" w:rsidRDefault="002D18C8" w:rsidP="002D18C8">
      <w:r>
        <w:rPr>
          <w:noProof/>
          <w:lang w:val="fr-CA" w:eastAsia="fr-CA"/>
        </w:rPr>
        <mc:AlternateContent>
          <mc:Choice Requires="wps">
            <w:drawing>
              <wp:anchor distT="0" distB="0" distL="114300" distR="114300" simplePos="0" relativeHeight="251667456" behindDoc="0" locked="0" layoutInCell="1" allowOverlap="1" wp14:anchorId="3E8A195B" wp14:editId="240B9500">
                <wp:simplePos x="0" y="0"/>
                <wp:positionH relativeFrom="column">
                  <wp:posOffset>1651000</wp:posOffset>
                </wp:positionH>
                <wp:positionV relativeFrom="paragraph">
                  <wp:posOffset>145415</wp:posOffset>
                </wp:positionV>
                <wp:extent cx="2282825" cy="1482725"/>
                <wp:effectExtent l="0" t="0" r="3175" b="0"/>
                <wp:wrapSquare wrapText="bothSides"/>
                <wp:docPr id="16" name="Zone de texte 16"/>
                <wp:cNvGraphicFramePr/>
                <a:graphic xmlns:a="http://schemas.openxmlformats.org/drawingml/2006/main">
                  <a:graphicData uri="http://schemas.microsoft.com/office/word/2010/wordprocessingShape">
                    <wps:wsp>
                      <wps:cNvSpPr txBox="1"/>
                      <wps:spPr>
                        <a:xfrm>
                          <a:off x="0" y="0"/>
                          <a:ext cx="2282825" cy="1482725"/>
                        </a:xfrm>
                        <a:prstGeom prst="rect">
                          <a:avLst/>
                        </a:prstGeom>
                        <a:solidFill>
                          <a:schemeClr val="accent6">
                            <a:lumMod val="20000"/>
                            <a:lumOff val="80000"/>
                          </a:schemeClr>
                        </a:solidFill>
                        <a:ln>
                          <a:noFill/>
                        </a:ln>
                        <a:effectLst/>
                      </wps:spPr>
                      <wps:style>
                        <a:lnRef idx="0">
                          <a:schemeClr val="accent1"/>
                        </a:lnRef>
                        <a:fillRef idx="0">
                          <a:schemeClr val="accent1"/>
                        </a:fillRef>
                        <a:effectRef idx="0">
                          <a:schemeClr val="accent1"/>
                        </a:effectRef>
                        <a:fontRef idx="minor">
                          <a:schemeClr val="dk1"/>
                        </a:fontRef>
                      </wps:style>
                      <wps:txbx>
                        <w:txbxContent>
                          <w:p w14:paraId="51BD7799" w14:textId="4BB85FE3" w:rsidR="001B373E" w:rsidRDefault="001B373E">
                            <w:pPr>
                              <w:rPr>
                                <w:lang w:val="fr-CA"/>
                              </w:rPr>
                            </w:pPr>
                            <w:r>
                              <w:rPr>
                                <w:lang w:val="fr-CA"/>
                              </w:rPr>
                              <w:t>Les hormones :</w:t>
                            </w:r>
                          </w:p>
                          <w:p w14:paraId="7B436592" w14:textId="22E09536" w:rsidR="001B373E" w:rsidRDefault="001B373E" w:rsidP="009004DE">
                            <w:pPr>
                              <w:pStyle w:val="Paragraphedeliste"/>
                              <w:numPr>
                                <w:ilvl w:val="0"/>
                                <w:numId w:val="9"/>
                              </w:numPr>
                              <w:rPr>
                                <w:lang w:val="fr-CA"/>
                              </w:rPr>
                            </w:pPr>
                            <w:proofErr w:type="spellStart"/>
                            <w:r>
                              <w:rPr>
                                <w:lang w:val="fr-CA"/>
                              </w:rPr>
                              <w:t>Épinéphrine</w:t>
                            </w:r>
                            <w:proofErr w:type="spellEnd"/>
                          </w:p>
                          <w:p w14:paraId="042537F6" w14:textId="65EA85CC" w:rsidR="001B373E" w:rsidRDefault="001B373E" w:rsidP="009004DE">
                            <w:pPr>
                              <w:pStyle w:val="Paragraphedeliste"/>
                              <w:numPr>
                                <w:ilvl w:val="0"/>
                                <w:numId w:val="9"/>
                              </w:numPr>
                              <w:rPr>
                                <w:lang w:val="fr-CA"/>
                              </w:rPr>
                            </w:pPr>
                            <w:r>
                              <w:rPr>
                                <w:lang w:val="fr-CA"/>
                              </w:rPr>
                              <w:t>Glucagon</w:t>
                            </w:r>
                          </w:p>
                          <w:p w14:paraId="1CC8FEFA" w14:textId="65BA03A5" w:rsidR="001B373E" w:rsidRDefault="001B373E" w:rsidP="009004DE">
                            <w:pPr>
                              <w:pStyle w:val="Paragraphedeliste"/>
                              <w:numPr>
                                <w:ilvl w:val="0"/>
                                <w:numId w:val="9"/>
                              </w:numPr>
                              <w:rPr>
                                <w:lang w:val="fr-CA"/>
                              </w:rPr>
                            </w:pPr>
                            <w:r>
                              <w:rPr>
                                <w:lang w:val="fr-CA"/>
                              </w:rPr>
                              <w:t>Glucocorticoïdes</w:t>
                            </w:r>
                          </w:p>
                          <w:p w14:paraId="4CAEB747" w14:textId="7EB52BFE" w:rsidR="001B373E" w:rsidRDefault="001B373E" w:rsidP="009004DE">
                            <w:pPr>
                              <w:pStyle w:val="Paragraphedeliste"/>
                              <w:numPr>
                                <w:ilvl w:val="0"/>
                                <w:numId w:val="9"/>
                              </w:numPr>
                              <w:rPr>
                                <w:lang w:val="fr-CA"/>
                              </w:rPr>
                            </w:pPr>
                            <w:r>
                              <w:rPr>
                                <w:lang w:val="fr-CA"/>
                              </w:rPr>
                              <w:t>Hormone de croissance</w:t>
                            </w:r>
                          </w:p>
                          <w:p w14:paraId="2C2ABD84" w14:textId="5F9F98A4" w:rsidR="001B373E" w:rsidRDefault="001B373E" w:rsidP="009004DE">
                            <w:pPr>
                              <w:pStyle w:val="Paragraphedeliste"/>
                              <w:numPr>
                                <w:ilvl w:val="0"/>
                                <w:numId w:val="9"/>
                              </w:numPr>
                              <w:rPr>
                                <w:lang w:val="fr-CA"/>
                              </w:rPr>
                            </w:pPr>
                            <w:r>
                              <w:rPr>
                                <w:lang w:val="fr-CA"/>
                              </w:rPr>
                              <w:t>Hormone gastro-intestinales (</w:t>
                            </w:r>
                            <w:proofErr w:type="spellStart"/>
                            <w:r>
                              <w:rPr>
                                <w:lang w:val="fr-CA"/>
                              </w:rPr>
                              <w:t>incrétines</w:t>
                            </w:r>
                            <w:proofErr w:type="spellEnd"/>
                            <w:r>
                              <w:rPr>
                                <w:lang w:val="fr-CA"/>
                              </w:rPr>
                              <w:t>)</w:t>
                            </w:r>
                          </w:p>
                          <w:p w14:paraId="64139DF4" w14:textId="08AFC737" w:rsidR="001B373E" w:rsidRPr="002D18C8" w:rsidRDefault="001B373E" w:rsidP="009004DE">
                            <w:pPr>
                              <w:pStyle w:val="Paragraphedeliste"/>
                              <w:numPr>
                                <w:ilvl w:val="0"/>
                                <w:numId w:val="9"/>
                              </w:numPr>
                              <w:rPr>
                                <w:lang w:val="fr-CA"/>
                              </w:rPr>
                            </w:pPr>
                            <w:r>
                              <w:rPr>
                                <w:lang w:val="fr-CA"/>
                              </w:rPr>
                              <w:t>Somatostatine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w14:anchorId="3E8A195B" id="Zone_x0020_de_x0020_texte_x0020_16" o:spid="_x0000_s1034" type="#_x0000_t202" style="position:absolute;left:0;text-align:left;margin-left:130pt;margin-top:11.45pt;width:179.75pt;height:116.7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" fillcolor="#e2efd9 [665]" stroked="f">
                <v:textbox>
                  <w:txbxContent>
                    <w:p w14:paraId="51BD7799" w14:textId="4BB85FE3" w:rsidR="001B373E" w:rsidRDefault="001B373E">
                      <w:pPr>
                        <w:rPr>
                          <w:lang w:val="fr-CA"/>
                        </w:rPr>
                      </w:pPr>
                      <w:r>
                        <w:rPr>
                          <w:lang w:val="fr-CA"/>
                        </w:rPr>
                        <w:t>Les hormones :</w:t>
                      </w:r>
                    </w:p>
                    <w:p w14:paraId="7B436592" w14:textId="22E09536" w:rsidR="001B373E" w:rsidRDefault="001B373E" w:rsidP="009004DE">
                      <w:pPr>
                        <w:pStyle w:val="Pardeliste"/>
                        <w:numPr>
                          <w:ilvl w:val="0"/>
                          <w:numId w:val="9"/>
                        </w:numPr>
                        <w:rPr>
                          <w:lang w:val="fr-CA"/>
                        </w:rPr>
                      </w:pPr>
                      <w:r>
                        <w:rPr>
                          <w:lang w:val="fr-CA"/>
                        </w:rPr>
                        <w:t>Épinéphrine</w:t>
                      </w:r>
                    </w:p>
                    <w:p w14:paraId="042537F6" w14:textId="65EA85CC" w:rsidR="001B373E" w:rsidRDefault="001B373E" w:rsidP="009004DE">
                      <w:pPr>
                        <w:pStyle w:val="Pardeliste"/>
                        <w:numPr>
                          <w:ilvl w:val="0"/>
                          <w:numId w:val="9"/>
                        </w:numPr>
                        <w:rPr>
                          <w:lang w:val="fr-CA"/>
                        </w:rPr>
                      </w:pPr>
                      <w:r>
                        <w:rPr>
                          <w:lang w:val="fr-CA"/>
                        </w:rPr>
                        <w:t>Glucagon</w:t>
                      </w:r>
                    </w:p>
                    <w:p w14:paraId="1CC8FEFA" w14:textId="65BA03A5" w:rsidR="001B373E" w:rsidRDefault="001B373E" w:rsidP="009004DE">
                      <w:pPr>
                        <w:pStyle w:val="Pardeliste"/>
                        <w:numPr>
                          <w:ilvl w:val="0"/>
                          <w:numId w:val="9"/>
                        </w:numPr>
                        <w:rPr>
                          <w:lang w:val="fr-CA"/>
                        </w:rPr>
                      </w:pPr>
                      <w:r>
                        <w:rPr>
                          <w:lang w:val="fr-CA"/>
                        </w:rPr>
                        <w:t>Glucocorticoïdes</w:t>
                      </w:r>
                    </w:p>
                    <w:p w14:paraId="4CAEB747" w14:textId="7EB52BFE" w:rsidR="001B373E" w:rsidRDefault="001B373E" w:rsidP="009004DE">
                      <w:pPr>
                        <w:pStyle w:val="Pardeliste"/>
                        <w:numPr>
                          <w:ilvl w:val="0"/>
                          <w:numId w:val="9"/>
                        </w:numPr>
                        <w:rPr>
                          <w:lang w:val="fr-CA"/>
                        </w:rPr>
                      </w:pPr>
                      <w:r>
                        <w:rPr>
                          <w:lang w:val="fr-CA"/>
                        </w:rPr>
                        <w:t>Hormone de croissance</w:t>
                      </w:r>
                    </w:p>
                    <w:p w14:paraId="2C2ABD84" w14:textId="5F9F98A4" w:rsidR="001B373E" w:rsidRDefault="001B373E" w:rsidP="009004DE">
                      <w:pPr>
                        <w:pStyle w:val="Pardeliste"/>
                        <w:numPr>
                          <w:ilvl w:val="0"/>
                          <w:numId w:val="9"/>
                        </w:numPr>
                        <w:rPr>
                          <w:lang w:val="fr-CA"/>
                        </w:rPr>
                      </w:pPr>
                      <w:r>
                        <w:rPr>
                          <w:lang w:val="fr-CA"/>
                        </w:rPr>
                        <w:t>Hormone gastro-intestinales (incrétines)</w:t>
                      </w:r>
                    </w:p>
                    <w:p w14:paraId="64139DF4" w14:textId="08AFC737" w:rsidR="001B373E" w:rsidRPr="002D18C8" w:rsidRDefault="001B373E" w:rsidP="009004DE">
                      <w:pPr>
                        <w:pStyle w:val="Pardeliste"/>
                        <w:numPr>
                          <w:ilvl w:val="0"/>
                          <w:numId w:val="9"/>
                        </w:numPr>
                        <w:rPr>
                          <w:lang w:val="fr-CA"/>
                        </w:rPr>
                      </w:pPr>
                      <w:r>
                        <w:rPr>
                          <w:lang w:val="fr-CA"/>
                        </w:rPr>
                        <w:t>Somatostatine</w:t>
                      </w:r>
                    </w:p>
                  </w:txbxContent>
                </v:textbox>
                <w10:wrap type="square"/>
              </v:shape>
            </w:pict>
          </mc:Fallback>
        </mc:AlternateContent>
      </w:r>
    </w:p>
    <w:p w14:paraId="324E7440" w14:textId="77777777" w:rsidR="002D18C8" w:rsidRDefault="002D18C8" w:rsidP="002D18C8"/>
    <w:p w14:paraId="6B5FF957" w14:textId="77777777" w:rsidR="002D18C8" w:rsidRDefault="002D18C8" w:rsidP="002D18C8"/>
    <w:p w14:paraId="5BED5E5D" w14:textId="77777777" w:rsidR="002D18C8" w:rsidRDefault="002D18C8" w:rsidP="002D18C8"/>
    <w:p w14:paraId="3C49F505" w14:textId="77777777" w:rsidR="002D18C8" w:rsidRDefault="002D18C8" w:rsidP="002D18C8"/>
    <w:p w14:paraId="7C49957B" w14:textId="77777777" w:rsidR="002D18C8" w:rsidRDefault="002D18C8" w:rsidP="002D18C8"/>
    <w:p w14:paraId="2DF899A1" w14:textId="77777777" w:rsidR="002D18C8" w:rsidRDefault="002D18C8" w:rsidP="002D18C8"/>
    <w:p w14:paraId="352A7866" w14:textId="77777777" w:rsidR="002D18C8" w:rsidRDefault="002D18C8" w:rsidP="002D18C8"/>
    <w:p w14:paraId="3959C2C3" w14:textId="77777777" w:rsidR="002D18C8" w:rsidRDefault="002D18C8" w:rsidP="002D18C8"/>
    <w:p w14:paraId="43918749" w14:textId="77777777" w:rsidR="002D18C8" w:rsidRDefault="002D18C8" w:rsidP="002D18C8"/>
    <w:p w14:paraId="40FFCA32" w14:textId="77777777" w:rsidR="002D18C8" w:rsidRDefault="002D18C8" w:rsidP="002D18C8"/>
    <w:p w14:paraId="2FFCAF5D" w14:textId="27E71A1E" w:rsidR="002D18C8" w:rsidRDefault="002D18C8" w:rsidP="00937C31">
      <w:pPr>
        <w:pStyle w:val="Titre2"/>
      </w:pPr>
      <w:r w:rsidRPr="002D18C8">
        <w:t>L’</w:t>
      </w:r>
      <w:proofErr w:type="spellStart"/>
      <w:r w:rsidRPr="002D18C8">
        <w:t>Épinéphrine</w:t>
      </w:r>
      <w:proofErr w:type="spellEnd"/>
    </w:p>
    <w:p w14:paraId="67E1C737" w14:textId="77777777" w:rsidR="002D18C8" w:rsidRDefault="002D18C8" w:rsidP="002D18C8">
      <w:pPr>
        <w:rPr>
          <w:u w:val="single"/>
        </w:rPr>
      </w:pPr>
    </w:p>
    <w:p w14:paraId="5BA46C69" w14:textId="73B25F21" w:rsidR="002D18C8" w:rsidRPr="0026456B" w:rsidRDefault="0026456B" w:rsidP="009004DE">
      <w:pPr>
        <w:pStyle w:val="Paragraphedeliste"/>
        <w:numPr>
          <w:ilvl w:val="0"/>
          <w:numId w:val="10"/>
        </w:numPr>
        <w:rPr>
          <w:u w:val="single"/>
        </w:rPr>
      </w:pPr>
      <w:r>
        <w:t>L’</w:t>
      </w:r>
      <w:proofErr w:type="spellStart"/>
      <w:r>
        <w:t>épinéphrine</w:t>
      </w:r>
      <w:proofErr w:type="spellEnd"/>
      <w:r>
        <w:t xml:space="preserve"> inhibe la sécrétion insulinique </w:t>
      </w:r>
      <w:r w:rsidR="005D7407">
        <w:t xml:space="preserve">par stimulation des récepteurs </w:t>
      </w:r>
      <w:r w:rsidR="005D7407">
        <w:sym w:font="Symbol" w:char="F061"/>
      </w:r>
      <w:r>
        <w:t xml:space="preserve">2-adrénergique. </w:t>
      </w:r>
    </w:p>
    <w:p w14:paraId="53A2837B" w14:textId="770CFA7E" w:rsidR="0026456B" w:rsidRPr="0026456B" w:rsidRDefault="005D7407" w:rsidP="009004DE">
      <w:pPr>
        <w:pStyle w:val="Paragraphedeliste"/>
        <w:numPr>
          <w:ilvl w:val="0"/>
          <w:numId w:val="10"/>
        </w:numPr>
        <w:rPr>
          <w:u w:val="single"/>
        </w:rPr>
      </w:pPr>
      <w:r>
        <w:rPr>
          <w:noProof/>
          <w:lang w:val="fr-CA" w:eastAsia="fr-CA"/>
        </w:rPr>
        <mc:AlternateContent>
          <mc:Choice Requires="wps">
            <w:drawing>
              <wp:anchor distT="0" distB="0" distL="114300" distR="114300" simplePos="0" relativeHeight="251817984" behindDoc="0" locked="0" layoutInCell="1" allowOverlap="1" wp14:anchorId="19C1787F" wp14:editId="0BB5EE95">
                <wp:simplePos x="0" y="0"/>
                <wp:positionH relativeFrom="margin">
                  <wp:posOffset>4050030</wp:posOffset>
                </wp:positionH>
                <wp:positionV relativeFrom="margin">
                  <wp:posOffset>4006215</wp:posOffset>
                </wp:positionV>
                <wp:extent cx="1417320" cy="755015"/>
                <wp:effectExtent l="0" t="0" r="5080" b="6985"/>
                <wp:wrapSquare wrapText="bothSides"/>
                <wp:docPr id="15" name="Zone de texte 15"/>
                <wp:cNvGraphicFramePr/>
                <a:graphic xmlns:a="http://schemas.openxmlformats.org/drawingml/2006/main">
                  <a:graphicData uri="http://schemas.microsoft.com/office/word/2010/wordprocessingShape">
                    <wps:wsp>
                      <wps:cNvSpPr txBox="1"/>
                      <wps:spPr>
                        <a:xfrm>
                          <a:off x="0" y="0"/>
                          <a:ext cx="1417320" cy="755015"/>
                        </a:xfrm>
                        <a:prstGeom prst="rect">
                          <a:avLst/>
                        </a:prstGeom>
                        <a:solidFill>
                          <a:schemeClr val="accent6">
                            <a:lumMod val="20000"/>
                            <a:lumOff val="80000"/>
                          </a:schemeClr>
                        </a:solidFill>
                        <a:ln>
                          <a:noFill/>
                        </a:ln>
                        <a:effectLst/>
                      </wps:spPr>
                      <wps:txbx>
                        <w:txbxContent>
                          <w:p w14:paraId="1237E146" w14:textId="77777777" w:rsidR="001B373E" w:rsidRDefault="001B373E" w:rsidP="005D7407">
                            <w:r>
                              <w:t xml:space="preserve">Effet </w:t>
                            </w:r>
                            <w:r>
                              <w:sym w:font="Symbol" w:char="F062"/>
                            </w:r>
                            <w:r>
                              <w:t> : favorise la sécrétion insulinique</w:t>
                            </w:r>
                          </w:p>
                          <w:p w14:paraId="04C9E55E" w14:textId="77777777" w:rsidR="001B373E" w:rsidRPr="00B843E5" w:rsidRDefault="001B373E" w:rsidP="005D7407">
                            <w:r>
                              <w:t xml:space="preserve">Effet </w:t>
                            </w:r>
                            <w:r>
                              <w:sym w:font="Symbol" w:char="F061"/>
                            </w:r>
                            <w:r>
                              <w:t> : diminue la sécrétion insulinique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xmlns:mv="urn:schemas-microsoft-com:mac:vml" xmlns:mo="http://schemas.microsoft.com/office/mac/office/2008/main">
            <w:pict>
              <v:shape w14:anchorId="19C1787F" id="Zone_x0020_de_x0020_texte_x0020_15" o:spid="_x0000_s1035" type="#_x0000_t202" style="position:absolute;left:0;text-align:left;margin-left:318.9pt;margin-top:315.45pt;width:111.6pt;height:59.45pt;z-index:251817984;visibility:visible;mso-wrap-style:square;mso-width-percent:0;mso-wrap-distance-left:9pt;mso-wrap-distance-top:0;mso-wrap-distance-right:9pt;mso-wrap-distance-bottom:0;mso-position-horizontal:absolute;mso-position-horizontal-relative:margin;mso-position-vertical:absolute;mso-position-vertical-relative:margin;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" fillcolor="#e2efd9 [665]" stroked="f">
                <v:textbox style="mso-fit-shape-to-text:t">
                  <w:txbxContent>
                    <w:p w14:paraId="1237E146" w14:textId="77777777" w:rsidR="001B373E" w:rsidRDefault="001B373E" w:rsidP="005D7407">
                      <w:r>
                        <w:t xml:space="preserve">Effet </w:t>
                      </w:r>
                      <w:r>
                        <w:sym w:font="Symbol" w:char="F062"/>
                      </w:r>
                      <w:r>
                        <w:t> : favorise la sécrétion insulinique</w:t>
                      </w:r>
                    </w:p>
                    <w:p w14:paraId="04C9E55E" w14:textId="77777777" w:rsidR="001B373E" w:rsidRPr="00B843E5" w:rsidRDefault="001B373E" w:rsidP="005D7407">
                      <w:r>
                        <w:t xml:space="preserve">Effet </w:t>
                      </w:r>
                      <w:r>
                        <w:sym w:font="Symbol" w:char="F061"/>
                      </w:r>
                      <w:r>
                        <w:t> : diminue la sécrétion insulinique</w:t>
                      </w:r>
                    </w:p>
                  </w:txbxContent>
                </v:textbox>
                <w10:wrap type="square" anchorx="margin" anchory="margin"/>
              </v:shape>
            </w:pict>
          </mc:Fallback>
        </mc:AlternateContent>
      </w:r>
      <w:r w:rsidR="0026456B">
        <w:t>Par contre,</w:t>
      </w:r>
      <w:r>
        <w:t xml:space="preserve"> la stimulation des récepteurs </w:t>
      </w:r>
      <w:r>
        <w:sym w:font="Symbol" w:char="F062"/>
      </w:r>
      <w:r w:rsidR="0026456B">
        <w:t>2-adrénergique entraîne la libération de l’insuline.</w:t>
      </w:r>
    </w:p>
    <w:p w14:paraId="1A6CF962" w14:textId="068A6FDB" w:rsidR="0026456B" w:rsidRPr="0026456B" w:rsidRDefault="0026456B" w:rsidP="009004DE">
      <w:pPr>
        <w:pStyle w:val="Paragraphedeliste"/>
        <w:numPr>
          <w:ilvl w:val="0"/>
          <w:numId w:val="10"/>
        </w:numPr>
        <w:rPr>
          <w:u w:val="single"/>
        </w:rPr>
      </w:pPr>
      <w:r>
        <w:t>Néanmoins, il y a prépondérance de l’effet alpha sur l’effet bêta, donc effet suppresseur des catécholamines endogènes (</w:t>
      </w:r>
      <w:proofErr w:type="spellStart"/>
      <w:r>
        <w:t>épinéphrine</w:t>
      </w:r>
      <w:proofErr w:type="spellEnd"/>
      <w:r>
        <w:t xml:space="preserve"> surtout, aussi </w:t>
      </w:r>
      <w:proofErr w:type="spellStart"/>
      <w:r>
        <w:t>norépinéphrine</w:t>
      </w:r>
      <w:proofErr w:type="spellEnd"/>
      <w:r>
        <w:t>), qui agissent au niveau des deux types de récepteurs.</w:t>
      </w:r>
      <w:r w:rsidR="005D7407" w:rsidRPr="005D7407">
        <w:rPr>
          <w:noProof/>
          <w:lang w:eastAsia="fr-FR"/>
        </w:rPr>
        <w:t xml:space="preserve"> </w:t>
      </w:r>
    </w:p>
    <w:p w14:paraId="0D2A66C2" w14:textId="77777777" w:rsidR="0026456B" w:rsidRDefault="0026456B" w:rsidP="0026456B">
      <w:pPr>
        <w:rPr>
          <w:u w:val="single"/>
        </w:rPr>
      </w:pPr>
    </w:p>
    <w:p w14:paraId="7C960695" w14:textId="4013717E" w:rsidR="0026456B" w:rsidRDefault="0026456B" w:rsidP="005D7407">
      <w:pPr>
        <w:pStyle w:val="Titre2"/>
      </w:pPr>
      <w:r>
        <w:t>Glucagon</w:t>
      </w:r>
    </w:p>
    <w:p w14:paraId="22876AA8" w14:textId="77777777" w:rsidR="0026456B" w:rsidRDefault="0026456B" w:rsidP="0026456B">
      <w:pPr>
        <w:rPr>
          <w:u w:val="single"/>
        </w:rPr>
      </w:pPr>
    </w:p>
    <w:p w14:paraId="44F5CD09" w14:textId="3941B0B0" w:rsidR="0026456B" w:rsidRDefault="0026456B" w:rsidP="009004DE">
      <w:pPr>
        <w:pStyle w:val="Paragraphedeliste"/>
        <w:numPr>
          <w:ilvl w:val="0"/>
          <w:numId w:val="11"/>
        </w:numPr>
      </w:pPr>
      <w:r>
        <w:t>Le glucagon stimule la sécrétion insulinique par :</w:t>
      </w:r>
    </w:p>
    <w:p w14:paraId="28242F53" w14:textId="045C64CF" w:rsidR="0026456B" w:rsidRDefault="0026456B" w:rsidP="009004DE">
      <w:pPr>
        <w:pStyle w:val="Paragraphedeliste"/>
        <w:numPr>
          <w:ilvl w:val="1"/>
          <w:numId w:val="11"/>
        </w:numPr>
      </w:pPr>
      <w:r>
        <w:t>Effet direct (</w:t>
      </w:r>
      <w:r>
        <w:sym w:font="Symbol" w:char="F0AD"/>
      </w:r>
      <w:r>
        <w:t xml:space="preserve"> </w:t>
      </w:r>
      <w:proofErr w:type="spellStart"/>
      <w:r>
        <w:t>AMPc</w:t>
      </w:r>
      <w:proofErr w:type="spellEnd"/>
      <w:r>
        <w:t>)</w:t>
      </w:r>
    </w:p>
    <w:p w14:paraId="0495DD6E" w14:textId="15A922B8" w:rsidR="0026456B" w:rsidRDefault="0026456B" w:rsidP="009004DE">
      <w:pPr>
        <w:pStyle w:val="Paragraphedeliste"/>
        <w:numPr>
          <w:ilvl w:val="1"/>
          <w:numId w:val="11"/>
        </w:numPr>
      </w:pPr>
      <w:r>
        <w:t>Effet indirect (</w:t>
      </w:r>
      <w:r>
        <w:sym w:font="Symbol" w:char="F0AD"/>
      </w:r>
      <w:r>
        <w:t xml:space="preserve"> glycémie, </w:t>
      </w:r>
      <w:r>
        <w:sym w:font="Symbol" w:char="F0AD"/>
      </w:r>
      <w:r>
        <w:t>AGL)</w:t>
      </w:r>
    </w:p>
    <w:p w14:paraId="14A5A4BF" w14:textId="77777777" w:rsidR="0026456B" w:rsidRDefault="0026456B" w:rsidP="0026456B"/>
    <w:p w14:paraId="4A2B1651" w14:textId="40D6561A" w:rsidR="0026456B" w:rsidRDefault="0026456B" w:rsidP="005D7407">
      <w:pPr>
        <w:pStyle w:val="Titre2"/>
      </w:pPr>
      <w:r w:rsidRPr="0026456B">
        <w:t>Glucocorticoïdes (effet indirect)</w:t>
      </w:r>
    </w:p>
    <w:p w14:paraId="79B204B3" w14:textId="77777777" w:rsidR="0026456B" w:rsidRDefault="0026456B" w:rsidP="0026456B">
      <w:pPr>
        <w:rPr>
          <w:u w:val="single"/>
        </w:rPr>
      </w:pPr>
    </w:p>
    <w:p w14:paraId="51C449DA" w14:textId="0A719699" w:rsidR="0026456B" w:rsidRPr="0026456B" w:rsidRDefault="0026456B" w:rsidP="009004DE">
      <w:pPr>
        <w:pStyle w:val="Paragraphedeliste"/>
        <w:numPr>
          <w:ilvl w:val="0"/>
          <w:numId w:val="11"/>
        </w:numPr>
        <w:rPr>
          <w:u w:val="single"/>
        </w:rPr>
      </w:pPr>
      <w:r>
        <w:t>Les glucocorticoïdes (ex : cortisol) stimulent la sécrétion insulinique en diminuant la sensibilité à l’insuline par activation de certaines enzymes de la gluconéogenèse, entraînant une hyperglycémie.</w:t>
      </w:r>
    </w:p>
    <w:p w14:paraId="42AB1B63" w14:textId="77777777" w:rsidR="0026456B" w:rsidRDefault="0026456B" w:rsidP="0026456B">
      <w:pPr>
        <w:rPr>
          <w:u w:val="single"/>
        </w:rPr>
      </w:pPr>
    </w:p>
    <w:p w14:paraId="15AD6ABB" w14:textId="2A4BB457" w:rsidR="0026456B" w:rsidRDefault="0026456B" w:rsidP="005D7407">
      <w:pPr>
        <w:pStyle w:val="Titre2"/>
      </w:pPr>
      <w:r>
        <w:t>Hormone de croissance (effet indirect)</w:t>
      </w:r>
    </w:p>
    <w:p w14:paraId="38E452DD" w14:textId="77777777" w:rsidR="0026456B" w:rsidRDefault="0026456B" w:rsidP="0026456B">
      <w:pPr>
        <w:rPr>
          <w:u w:val="single"/>
        </w:rPr>
      </w:pPr>
    </w:p>
    <w:p w14:paraId="35522F18" w14:textId="2C39414C" w:rsidR="0026456B" w:rsidRDefault="0026456B" w:rsidP="009004DE">
      <w:pPr>
        <w:pStyle w:val="Paragraphedeliste"/>
        <w:numPr>
          <w:ilvl w:val="0"/>
          <w:numId w:val="11"/>
        </w:numPr>
      </w:pPr>
      <w:r>
        <w:t xml:space="preserve">L’hormone de croissance stimule la sécrétion insulinique en diminuant la sensibilité à l’insuline par augmentation des </w:t>
      </w:r>
      <w:proofErr w:type="spellStart"/>
      <w:r>
        <w:t>somatomédines</w:t>
      </w:r>
      <w:proofErr w:type="spellEnd"/>
      <w:r>
        <w:t xml:space="preserve"> (IGF), entraînant une hyperglycémie. GH augment aussi la glycogenèse au foie.</w:t>
      </w:r>
    </w:p>
    <w:p w14:paraId="2B8AC2FF" w14:textId="77777777" w:rsidR="0026456B" w:rsidRDefault="0026456B" w:rsidP="0026456B"/>
    <w:p w14:paraId="725546D1" w14:textId="4C8AAF32" w:rsidR="0026456B" w:rsidRDefault="0026456B" w:rsidP="005D7407">
      <w:pPr>
        <w:pStyle w:val="Titre2"/>
      </w:pPr>
      <w:r w:rsidRPr="0026456B">
        <w:lastRenderedPageBreak/>
        <w:t xml:space="preserve">Hormones gastro-intestinales </w:t>
      </w:r>
      <w:proofErr w:type="spellStart"/>
      <w:r w:rsidRPr="0026456B">
        <w:t>incrétines</w:t>
      </w:r>
      <w:proofErr w:type="spellEnd"/>
    </w:p>
    <w:p w14:paraId="7CD64FF4" w14:textId="77777777" w:rsidR="005212A3" w:rsidRDefault="005212A3" w:rsidP="0026456B">
      <w:pPr>
        <w:rPr>
          <w:u w:val="single"/>
        </w:rPr>
      </w:pPr>
    </w:p>
    <w:p w14:paraId="44C63528" w14:textId="0E9CA00B" w:rsidR="005212A3" w:rsidRDefault="005212A3" w:rsidP="009004DE">
      <w:pPr>
        <w:pStyle w:val="Paragraphedeliste"/>
        <w:numPr>
          <w:ilvl w:val="0"/>
          <w:numId w:val="11"/>
        </w:numPr>
      </w:pPr>
      <w:r w:rsidRPr="005212A3">
        <w:t>L’effet</w:t>
      </w:r>
      <w:r>
        <w:t xml:space="preserve"> </w:t>
      </w:r>
      <w:proofErr w:type="spellStart"/>
      <w:r>
        <w:t>incrétine</w:t>
      </w:r>
      <w:proofErr w:type="spellEnd"/>
      <w:r>
        <w:t xml:space="preserve"> est </w:t>
      </w:r>
      <w:proofErr w:type="spellStart"/>
      <w:r>
        <w:t>glucodépendant</w:t>
      </w:r>
      <w:proofErr w:type="spellEnd"/>
      <w:r>
        <w:t> :</w:t>
      </w:r>
    </w:p>
    <w:p w14:paraId="29B48A55" w14:textId="13D5BFA5" w:rsidR="005212A3" w:rsidRDefault="005212A3" w:rsidP="009004DE">
      <w:pPr>
        <w:pStyle w:val="Paragraphedeliste"/>
        <w:numPr>
          <w:ilvl w:val="1"/>
          <w:numId w:val="11"/>
        </w:numPr>
      </w:pPr>
      <w:r>
        <w:t>C’est-à-dire, lorsque la glycémie est dans la normale, il n’y a plus de stimulation de la sécrétion d’insuline ni d’inhibition de la sécrétion du glucagon.</w:t>
      </w:r>
    </w:p>
    <w:p w14:paraId="5D6C03AC" w14:textId="00C3B080" w:rsidR="005212A3" w:rsidRDefault="005212A3" w:rsidP="009004DE">
      <w:pPr>
        <w:pStyle w:val="Paragraphedeliste"/>
        <w:numPr>
          <w:ilvl w:val="0"/>
          <w:numId w:val="11"/>
        </w:numPr>
      </w:pPr>
      <w:r>
        <w:t xml:space="preserve">L’effet </w:t>
      </w:r>
      <w:proofErr w:type="spellStart"/>
      <w:r>
        <w:t>incrétine</w:t>
      </w:r>
      <w:proofErr w:type="spellEnd"/>
      <w:r>
        <w:t xml:space="preserve"> est direct :</w:t>
      </w:r>
    </w:p>
    <w:p w14:paraId="6E56CEAD" w14:textId="02A800BB" w:rsidR="005212A3" w:rsidRDefault="005212A3" w:rsidP="009004DE">
      <w:pPr>
        <w:pStyle w:val="Paragraphedeliste"/>
        <w:numPr>
          <w:ilvl w:val="1"/>
          <w:numId w:val="11"/>
        </w:numPr>
      </w:pPr>
      <w:r>
        <w:t xml:space="preserve">C’est-à-dire, le GLP-1 agit via des récepteurs membranaires spécifiques sur les cellules </w:t>
      </w:r>
      <w:proofErr w:type="spellStart"/>
      <w:r>
        <w:t>beta</w:t>
      </w:r>
      <w:proofErr w:type="spellEnd"/>
      <w:r>
        <w:t xml:space="preserve"> et cellules alpha</w:t>
      </w:r>
    </w:p>
    <w:p w14:paraId="0EAC4640" w14:textId="17CE103F" w:rsidR="00A9430A" w:rsidRDefault="00A9430A" w:rsidP="00681A5B">
      <w:pPr>
        <w:pStyle w:val="Paragraphedeliste"/>
        <w:numPr>
          <w:ilvl w:val="0"/>
          <w:numId w:val="311"/>
        </w:numPr>
      </w:pPr>
      <w:r w:rsidRPr="00A9430A">
        <w:t xml:space="preserve">L'effet </w:t>
      </w:r>
      <w:proofErr w:type="spellStart"/>
      <w:r w:rsidRPr="00A9430A">
        <w:t>incrétine</w:t>
      </w:r>
      <w:proofErr w:type="spellEnd"/>
      <w:r>
        <w:t xml:space="preserve"> est une augmentation de l'</w:t>
      </w:r>
      <w:hyperlink r:id="rId20" w:history="1">
        <w:r w:rsidRPr="00A9430A">
          <w:t>insulinémie</w:t>
        </w:r>
      </w:hyperlink>
      <w:r>
        <w:t xml:space="preserve"> secondaire à l'administration </w:t>
      </w:r>
      <w:r w:rsidRPr="00A9430A">
        <w:rPr>
          <w:u w:val="single"/>
        </w:rPr>
        <w:t>orale</w:t>
      </w:r>
      <w:r>
        <w:t xml:space="preserve"> d'une dose de </w:t>
      </w:r>
      <w:hyperlink r:id="rId21" w:history="1">
        <w:r w:rsidRPr="00A9430A">
          <w:t>glucose</w:t>
        </w:r>
      </w:hyperlink>
      <w:r w:rsidRPr="00A9430A">
        <w:t>.</w:t>
      </w:r>
      <w:r>
        <w:t xml:space="preserve"> Le pic d’insulinémie est 2x supérieur lorsque l’on mange du glucose par voie orale que lorsqu’on absorbe du glucose par voie parentérale.</w:t>
      </w:r>
    </w:p>
    <w:p w14:paraId="6A45E380" w14:textId="1DF8778E" w:rsidR="00A9430A" w:rsidRPr="005212A3" w:rsidRDefault="00A9430A" w:rsidP="00681A5B">
      <w:pPr>
        <w:pStyle w:val="Paragraphedeliste"/>
        <w:numPr>
          <w:ilvl w:val="0"/>
          <w:numId w:val="311"/>
        </w:numPr>
      </w:pPr>
      <w:r>
        <w:t xml:space="preserve">Les </w:t>
      </w:r>
      <w:proofErr w:type="spellStart"/>
      <w:r w:rsidRPr="00A9430A">
        <w:rPr>
          <w:b/>
          <w:bCs/>
        </w:rPr>
        <w:t>incrétines</w:t>
      </w:r>
      <w:proofErr w:type="spellEnd"/>
      <w:r>
        <w:t xml:space="preserve"> (GLP-1 pour</w:t>
      </w:r>
      <w:r w:rsidRPr="00A9430A">
        <w:t xml:space="preserve"> </w:t>
      </w:r>
      <w:hyperlink r:id="rId22" w:history="1">
        <w:r w:rsidRPr="00A9430A">
          <w:t>glucagon-</w:t>
        </w:r>
        <w:proofErr w:type="spellStart"/>
        <w:r w:rsidRPr="00A9430A">
          <w:t>like</w:t>
        </w:r>
        <w:proofErr w:type="spellEnd"/>
        <w:r w:rsidRPr="00A9430A">
          <w:t xml:space="preserve"> peptide-1</w:t>
        </w:r>
      </w:hyperlink>
      <w:r>
        <w:t xml:space="preserve"> et GIP pour </w:t>
      </w:r>
      <w:hyperlink r:id="rId23" w:history="1">
        <w:proofErr w:type="spellStart"/>
        <w:r w:rsidRPr="00A9430A">
          <w:t>gastric</w:t>
        </w:r>
        <w:proofErr w:type="spellEnd"/>
        <w:r w:rsidRPr="00A9430A">
          <w:t xml:space="preserve"> </w:t>
        </w:r>
        <w:proofErr w:type="spellStart"/>
        <w:r w:rsidRPr="00A9430A">
          <w:t>inhibitory</w:t>
        </w:r>
        <w:proofErr w:type="spellEnd"/>
        <w:r w:rsidRPr="00A9430A">
          <w:t xml:space="preserve"> polypeptide</w:t>
        </w:r>
      </w:hyperlink>
      <w:r w:rsidRPr="00A9430A">
        <w:t> </w:t>
      </w:r>
      <w:hyperlink r:id="rId24" w:history="1">
        <w:r w:rsidRPr="00A9430A">
          <w:t>(en)</w:t>
        </w:r>
      </w:hyperlink>
      <w:r>
        <w:t xml:space="preserve"> </w:t>
      </w:r>
      <w:r w:rsidRPr="00A9430A">
        <w:t>ou glucose-</w:t>
      </w:r>
      <w:proofErr w:type="spellStart"/>
      <w:r w:rsidRPr="00A9430A">
        <w:t>dependent</w:t>
      </w:r>
      <w:proofErr w:type="spellEnd"/>
      <w:r w:rsidRPr="00A9430A">
        <w:t xml:space="preserve"> </w:t>
      </w:r>
      <w:proofErr w:type="spellStart"/>
      <w:r w:rsidRPr="00A9430A">
        <w:t>insulinotropic</w:t>
      </w:r>
      <w:proofErr w:type="spellEnd"/>
      <w:r w:rsidRPr="00A9430A">
        <w:t xml:space="preserve"> peptide)</w:t>
      </w:r>
      <w:r>
        <w:t xml:space="preserve"> sont des </w:t>
      </w:r>
      <w:hyperlink r:id="rId25" w:history="1">
        <w:r w:rsidRPr="00A9430A">
          <w:t>hormones</w:t>
        </w:r>
      </w:hyperlink>
      <w:r w:rsidRPr="00A9430A">
        <w:t xml:space="preserve"> gastro</w:t>
      </w:r>
      <w:r>
        <w:t xml:space="preserve">-intestinales qui stimulent la sécrétion </w:t>
      </w:r>
      <w:r w:rsidRPr="00A9430A">
        <w:t>d'</w:t>
      </w:r>
      <w:hyperlink r:id="rId26" w:history="1">
        <w:r w:rsidRPr="00A9430A">
          <w:t>insuline</w:t>
        </w:r>
      </w:hyperlink>
      <w:r w:rsidRPr="00A9430A">
        <w:t xml:space="preserve"> lorsque</w:t>
      </w:r>
      <w:r>
        <w:t xml:space="preserve"> la </w:t>
      </w:r>
      <w:hyperlink r:id="rId27" w:history="1">
        <w:r w:rsidRPr="00A9430A">
          <w:t>glycémie</w:t>
        </w:r>
      </w:hyperlink>
      <w:r w:rsidRPr="00A9430A">
        <w:t xml:space="preserve"> est trop élevée</w:t>
      </w:r>
      <w:r>
        <w:t xml:space="preserve"> (glycémie </w:t>
      </w:r>
      <w:proofErr w:type="spellStart"/>
      <w:r>
        <w:t>post-prandiale</w:t>
      </w:r>
      <w:proofErr w:type="spellEnd"/>
      <w:r>
        <w:t>).</w:t>
      </w:r>
    </w:p>
    <w:p w14:paraId="7F6FE0F6" w14:textId="77777777" w:rsidR="0026456B" w:rsidRDefault="0026456B" w:rsidP="0026456B">
      <w:pPr>
        <w:rPr>
          <w:u w:val="single"/>
        </w:rPr>
      </w:pPr>
    </w:p>
    <w:p w14:paraId="0216285E" w14:textId="75916876" w:rsidR="0026456B" w:rsidRDefault="0026456B" w:rsidP="0026456B">
      <w:pPr>
        <w:jc w:val="center"/>
        <w:rPr>
          <w:u w:val="single"/>
        </w:rPr>
      </w:pPr>
      <w:r w:rsidRPr="0026456B">
        <w:rPr>
          <w:noProof/>
          <w:lang w:val="fr-CA" w:eastAsia="fr-CA"/>
        </w:rPr>
        <w:drawing>
          <wp:inline distT="0" distB="0" distL="0" distR="0" wp14:anchorId="2B736E0B" wp14:editId="6D08CAA7">
            <wp:extent cx="3526971" cy="1969761"/>
            <wp:effectExtent l="0" t="0" r="3810" b="12065"/>
            <wp:docPr id="17" name="Image 17" descr="../../../../Desktop/Capture%20d’écran%202016-05-25%20à%2019.39.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sktop/Capture%20d’écran%202016-05-25%20à%2019.39.38.pn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19651" t="36508" r="16034" b="6022"/>
                    <a:stretch/>
                  </pic:blipFill>
                  <pic:spPr bwMode="auto">
                    <a:xfrm>
                      <a:off x="0" y="0"/>
                      <a:ext cx="3528549" cy="1970643"/>
                    </a:xfrm>
                    <a:prstGeom prst="rect">
                      <a:avLst/>
                    </a:prstGeom>
                    <a:noFill/>
                    <a:ln>
                      <a:noFill/>
                    </a:ln>
                    <a:extLst>
                      <a:ext uri="{53640926-AAD7-44D8-BBD7-CCE9431645EC}">
                        <a14:shadowObscured xmlns:a14="http://schemas.microsoft.com/office/drawing/2010/main"/>
                      </a:ext>
                    </a:extLst>
                  </pic:spPr>
                </pic:pic>
              </a:graphicData>
            </a:graphic>
          </wp:inline>
        </w:drawing>
      </w:r>
    </w:p>
    <w:p w14:paraId="0B0DCA3E" w14:textId="77777777" w:rsidR="001E54C0" w:rsidRDefault="001E54C0" w:rsidP="001E54C0">
      <w:pPr>
        <w:rPr>
          <w:u w:val="single"/>
        </w:rPr>
      </w:pPr>
    </w:p>
    <w:p w14:paraId="39C334FA" w14:textId="426DC2D2" w:rsidR="001E54C0" w:rsidRDefault="005212A3" w:rsidP="005212A3">
      <w:pPr>
        <w:jc w:val="center"/>
        <w:rPr>
          <w:u w:val="single"/>
        </w:rPr>
      </w:pPr>
      <w:r w:rsidRPr="005212A3">
        <w:rPr>
          <w:noProof/>
          <w:lang w:val="fr-CA" w:eastAsia="fr-CA"/>
        </w:rPr>
        <w:drawing>
          <wp:inline distT="0" distB="0" distL="0" distR="0" wp14:anchorId="0566B869" wp14:editId="6A9D7818">
            <wp:extent cx="4012063" cy="2236221"/>
            <wp:effectExtent l="0" t="0" r="1270" b="0"/>
            <wp:docPr id="18" name="Image 18" descr="../../../../Desktop/Capture%20d’écran%202016-05-25%20à%2020.19.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esktop/Capture%20d’écran%202016-05-25%20à%2020.19.08.pn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11311" t="28571" r="11083" b="2219"/>
                    <a:stretch/>
                  </pic:blipFill>
                  <pic:spPr bwMode="auto">
                    <a:xfrm>
                      <a:off x="0" y="0"/>
                      <a:ext cx="4016348" cy="2238609"/>
                    </a:xfrm>
                    <a:prstGeom prst="rect">
                      <a:avLst/>
                    </a:prstGeom>
                    <a:noFill/>
                    <a:ln>
                      <a:noFill/>
                    </a:ln>
                    <a:extLst>
                      <a:ext uri="{53640926-AAD7-44D8-BBD7-CCE9431645EC}">
                        <a14:shadowObscured xmlns:a14="http://schemas.microsoft.com/office/drawing/2010/main"/>
                      </a:ext>
                    </a:extLst>
                  </pic:spPr>
                </pic:pic>
              </a:graphicData>
            </a:graphic>
          </wp:inline>
        </w:drawing>
      </w:r>
    </w:p>
    <w:p w14:paraId="0230B0CC" w14:textId="77777777" w:rsidR="005212A3" w:rsidRDefault="005212A3" w:rsidP="005212A3">
      <w:pPr>
        <w:rPr>
          <w:u w:val="single"/>
        </w:rPr>
      </w:pPr>
    </w:p>
    <w:p w14:paraId="37B025A0" w14:textId="4CB0DE5A" w:rsidR="005212A3" w:rsidRDefault="005212A3" w:rsidP="00D3059B">
      <w:pPr>
        <w:pStyle w:val="Titre2"/>
      </w:pPr>
      <w:r>
        <w:t>Somatostatine</w:t>
      </w:r>
    </w:p>
    <w:p w14:paraId="7BA038D3" w14:textId="77777777" w:rsidR="005212A3" w:rsidRDefault="005212A3" w:rsidP="005212A3">
      <w:pPr>
        <w:rPr>
          <w:u w:val="single"/>
        </w:rPr>
      </w:pPr>
    </w:p>
    <w:p w14:paraId="384F0B85" w14:textId="184EC164" w:rsidR="005212A3" w:rsidRDefault="005212A3" w:rsidP="009004DE">
      <w:pPr>
        <w:pStyle w:val="Paragraphedeliste"/>
        <w:numPr>
          <w:ilvl w:val="0"/>
          <w:numId w:val="12"/>
        </w:numPr>
      </w:pPr>
      <w:r>
        <w:t>Cette substance d’abord retrouvée dans l’hypothalamus comme inhibant la sécrétion de l’hormone de croissance est fabriquée également au pancréas (cellules delta)</w:t>
      </w:r>
    </w:p>
    <w:p w14:paraId="407796B8" w14:textId="5B24CA00" w:rsidR="005212A3" w:rsidRDefault="005212A3" w:rsidP="005212A3">
      <w:pPr>
        <w:pStyle w:val="Paragraphedeliste"/>
        <w:numPr>
          <w:ilvl w:val="0"/>
          <w:numId w:val="12"/>
        </w:numPr>
      </w:pPr>
      <w:r>
        <w:t>Elle a un effet inhibiteur direct sur la sécrétion d’insuline (via récepteurs)</w:t>
      </w:r>
    </w:p>
    <w:p w14:paraId="4951474D" w14:textId="2CC72687" w:rsidR="005212A3" w:rsidRDefault="005212A3" w:rsidP="00C14724">
      <w:pPr>
        <w:pStyle w:val="Titre2"/>
      </w:pPr>
      <w:r>
        <w:lastRenderedPageBreak/>
        <w:t>Le système nerveux (parasympathique) : effet stimulant la sécrétion d’insuline</w:t>
      </w:r>
    </w:p>
    <w:p w14:paraId="6CFE2C43" w14:textId="77777777" w:rsidR="005212A3" w:rsidRDefault="005212A3" w:rsidP="005212A3"/>
    <w:p w14:paraId="6DF4F18F" w14:textId="78A2AE7B" w:rsidR="005212A3" w:rsidRDefault="005212A3" w:rsidP="009004DE">
      <w:pPr>
        <w:pStyle w:val="Paragraphedeliste"/>
        <w:numPr>
          <w:ilvl w:val="0"/>
          <w:numId w:val="13"/>
        </w:numPr>
      </w:pPr>
      <w:r>
        <w:t>Effet stimulant des agents cholinergiques (ex : acétylcholine)</w:t>
      </w:r>
    </w:p>
    <w:p w14:paraId="25A9A81A" w14:textId="7A19DDC1" w:rsidR="005212A3" w:rsidRDefault="005212A3" w:rsidP="009004DE">
      <w:pPr>
        <w:pStyle w:val="Paragraphedeliste"/>
        <w:numPr>
          <w:ilvl w:val="0"/>
          <w:numId w:val="13"/>
        </w:numPr>
      </w:pPr>
      <w:r>
        <w:t>Effet bloqué par l’atropine</w:t>
      </w:r>
    </w:p>
    <w:p w14:paraId="5D57530C" w14:textId="0B6BBAD5" w:rsidR="005212A3" w:rsidRDefault="005212A3" w:rsidP="009004DE">
      <w:pPr>
        <w:pStyle w:val="Paragraphedeliste"/>
        <w:numPr>
          <w:ilvl w:val="0"/>
          <w:numId w:val="13"/>
        </w:numPr>
      </w:pPr>
      <w:r>
        <w:t>Aussi effet direct de la stimulation vagale</w:t>
      </w:r>
    </w:p>
    <w:p w14:paraId="4D5D329E" w14:textId="325A86AF" w:rsidR="005212A3" w:rsidRDefault="005212A3" w:rsidP="009004DE">
      <w:pPr>
        <w:pStyle w:val="Paragraphedeliste"/>
        <w:numPr>
          <w:ilvl w:val="0"/>
          <w:numId w:val="13"/>
        </w:numPr>
      </w:pPr>
      <w:r>
        <w:t>Rôle possible du système nerveux central : sécrétion d’insuline sous autosuggestion d’un repas, ex : en montrant une photo d’un dessert, on va remarquer une augmentation de l’insuline.</w:t>
      </w:r>
    </w:p>
    <w:p w14:paraId="55EDC396" w14:textId="77777777" w:rsidR="005212A3" w:rsidRDefault="005212A3" w:rsidP="005212A3"/>
    <w:p w14:paraId="4A042F59" w14:textId="66B5BF5E" w:rsidR="005212A3" w:rsidRDefault="005212A3" w:rsidP="00C14724">
      <w:pPr>
        <w:pStyle w:val="Titre2"/>
      </w:pPr>
      <w:r>
        <w:t>Médication</w:t>
      </w:r>
    </w:p>
    <w:p w14:paraId="1B11C7E7" w14:textId="77777777" w:rsidR="005212A3" w:rsidRDefault="005212A3" w:rsidP="005212A3"/>
    <w:p w14:paraId="142E9C8C" w14:textId="5A5EF88C" w:rsidR="005212A3" w:rsidRDefault="005212A3" w:rsidP="009004DE">
      <w:pPr>
        <w:pStyle w:val="Paragraphedeliste"/>
        <w:numPr>
          <w:ilvl w:val="0"/>
          <w:numId w:val="14"/>
        </w:numPr>
      </w:pPr>
      <w:r>
        <w:t>Certains ont un effet stimulant de la sécrétion d’insuline et sont utilisés dans le traitement de maladies :</w:t>
      </w:r>
    </w:p>
    <w:p w14:paraId="0871F8FE" w14:textId="50B0627C" w:rsidR="005212A3" w:rsidRDefault="005212A3" w:rsidP="009004DE">
      <w:pPr>
        <w:pStyle w:val="Paragraphedeliste"/>
        <w:numPr>
          <w:ilvl w:val="1"/>
          <w:numId w:val="14"/>
        </w:numPr>
      </w:pPr>
      <w:proofErr w:type="spellStart"/>
      <w:r>
        <w:t>Sulfonylurées</w:t>
      </w:r>
      <w:proofErr w:type="spellEnd"/>
      <w:r>
        <w:t xml:space="preserve"> (tolbutamide, </w:t>
      </w:r>
      <w:proofErr w:type="spellStart"/>
      <w:r>
        <w:t>glyburide</w:t>
      </w:r>
      <w:proofErr w:type="spellEnd"/>
      <w:r>
        <w:t xml:space="preserve">, </w:t>
      </w:r>
      <w:proofErr w:type="spellStart"/>
      <w:r>
        <w:t>gliclazide</w:t>
      </w:r>
      <w:proofErr w:type="spellEnd"/>
      <w:r>
        <w:t xml:space="preserve">, </w:t>
      </w:r>
      <w:proofErr w:type="spellStart"/>
      <w:r>
        <w:t>glimépiride</w:t>
      </w:r>
      <w:proofErr w:type="spellEnd"/>
      <w:r>
        <w:t>)</w:t>
      </w:r>
    </w:p>
    <w:p w14:paraId="1769CB7E" w14:textId="527C8A59" w:rsidR="005212A3" w:rsidRDefault="005212A3" w:rsidP="009004DE">
      <w:pPr>
        <w:pStyle w:val="Paragraphedeliste"/>
        <w:numPr>
          <w:ilvl w:val="1"/>
          <w:numId w:val="14"/>
        </w:numPr>
      </w:pPr>
      <w:proofErr w:type="spellStart"/>
      <w:r>
        <w:t>Sécrétagogues</w:t>
      </w:r>
      <w:proofErr w:type="spellEnd"/>
      <w:r>
        <w:t xml:space="preserve"> non apparentés aux </w:t>
      </w:r>
      <w:proofErr w:type="spellStart"/>
      <w:r>
        <w:t>sulfonylurées</w:t>
      </w:r>
      <w:proofErr w:type="spellEnd"/>
      <w:r>
        <w:t xml:space="preserve"> ou </w:t>
      </w:r>
      <w:proofErr w:type="spellStart"/>
      <w:r>
        <w:t>métiglinides</w:t>
      </w:r>
      <w:proofErr w:type="spellEnd"/>
      <w:r>
        <w:t xml:space="preserve"> (</w:t>
      </w:r>
      <w:proofErr w:type="spellStart"/>
      <w:r>
        <w:t>répaglinide</w:t>
      </w:r>
      <w:proofErr w:type="spellEnd"/>
      <w:r>
        <w:t xml:space="preserve">, </w:t>
      </w:r>
      <w:proofErr w:type="spellStart"/>
      <w:r>
        <w:t>natéglinide</w:t>
      </w:r>
      <w:proofErr w:type="spellEnd"/>
      <w:r>
        <w:t>)</w:t>
      </w:r>
    </w:p>
    <w:p w14:paraId="19BF145A" w14:textId="51F22DA4" w:rsidR="005212A3" w:rsidRDefault="005212A3" w:rsidP="009004DE">
      <w:pPr>
        <w:pStyle w:val="Paragraphedeliste"/>
        <w:numPr>
          <w:ilvl w:val="1"/>
          <w:numId w:val="14"/>
        </w:numPr>
      </w:pPr>
      <w:proofErr w:type="spellStart"/>
      <w:r>
        <w:t>Incrétines</w:t>
      </w:r>
      <w:proofErr w:type="spellEnd"/>
      <w:r>
        <w:t xml:space="preserve"> (inhibiteurs DPP4 et analogues GLP1)</w:t>
      </w:r>
    </w:p>
    <w:p w14:paraId="52CDC897" w14:textId="3E131D2D" w:rsidR="009F75D6" w:rsidRDefault="009F75D6" w:rsidP="009004DE">
      <w:pPr>
        <w:pStyle w:val="Paragraphedeliste"/>
        <w:numPr>
          <w:ilvl w:val="0"/>
          <w:numId w:val="14"/>
        </w:numPr>
      </w:pPr>
      <w:r>
        <w:t>Certains ont un effet inhibant de la sécrétion d’insuline :</w:t>
      </w:r>
    </w:p>
    <w:p w14:paraId="13FF8453" w14:textId="64CB2A40" w:rsidR="009F75D6" w:rsidRDefault="009F75D6" w:rsidP="00C14724">
      <w:pPr>
        <w:pStyle w:val="Paragraphedeliste"/>
        <w:numPr>
          <w:ilvl w:val="1"/>
          <w:numId w:val="14"/>
        </w:numPr>
      </w:pPr>
      <w:proofErr w:type="spellStart"/>
      <w:r>
        <w:t>Diazoxide</w:t>
      </w:r>
      <w:proofErr w:type="spellEnd"/>
      <w:r>
        <w:t xml:space="preserve"> bloque la libération de l’insuline : utilisé dans le traitement de l’hypoglycémie.</w:t>
      </w:r>
    </w:p>
    <w:p w14:paraId="7CE150A7" w14:textId="0257DB76" w:rsidR="00111C6B" w:rsidRDefault="00111C6B">
      <w:pPr>
        <w:jc w:val="left"/>
        <w:rPr>
          <w:b/>
          <w:szCs w:val="22"/>
          <w:lang w:val="fr-CA"/>
        </w:rPr>
      </w:pPr>
    </w:p>
    <w:p w14:paraId="2C5BB5E3" w14:textId="2105F6FF" w:rsidR="009F75D6" w:rsidRDefault="009F75D6" w:rsidP="00C14724">
      <w:pPr>
        <w:pStyle w:val="Titre2"/>
      </w:pPr>
      <w:r>
        <w:t>Aspect biochimique</w:t>
      </w:r>
      <w:r w:rsidR="00F219F3">
        <w:t xml:space="preserve"> du glucagon</w:t>
      </w:r>
    </w:p>
    <w:p w14:paraId="7EFDFB52" w14:textId="77777777" w:rsidR="009F75D6" w:rsidRDefault="009F75D6" w:rsidP="009F75D6"/>
    <w:p w14:paraId="709F7D09" w14:textId="424403AC" w:rsidR="009F75D6" w:rsidRPr="009F75D6" w:rsidRDefault="009F75D6" w:rsidP="009004DE">
      <w:pPr>
        <w:pStyle w:val="Paragraphedeliste"/>
        <w:numPr>
          <w:ilvl w:val="0"/>
          <w:numId w:val="16"/>
        </w:numPr>
      </w:pPr>
      <w:r>
        <w:t xml:space="preserve">Le glucagon est un polypeptide constitué de 29 acides aminés, qui est d’abord synthétisé sous forme de </w:t>
      </w:r>
      <w:proofErr w:type="spellStart"/>
      <w:r>
        <w:t>préproglucagon</w:t>
      </w:r>
      <w:proofErr w:type="spellEnd"/>
      <w:r>
        <w:t xml:space="preserve"> qui comporte 181 </w:t>
      </w:r>
      <w:proofErr w:type="spellStart"/>
      <w:r>
        <w:t>aa</w:t>
      </w:r>
      <w:proofErr w:type="spellEnd"/>
      <w:r>
        <w:t xml:space="preserve">. </w:t>
      </w:r>
    </w:p>
    <w:p w14:paraId="05D00078" w14:textId="77777777" w:rsidR="009F75D6" w:rsidRDefault="009F75D6" w:rsidP="009F75D6"/>
    <w:p w14:paraId="42DF7EFA" w14:textId="300A707C" w:rsidR="009F75D6" w:rsidRDefault="009F75D6" w:rsidP="009F75D6">
      <w:pPr>
        <w:jc w:val="center"/>
      </w:pPr>
      <w:r>
        <w:rPr>
          <w:noProof/>
          <w:lang w:val="fr-CA" w:eastAsia="fr-CA"/>
        </w:rPr>
        <w:drawing>
          <wp:inline distT="0" distB="0" distL="0" distR="0" wp14:anchorId="2F39946B" wp14:editId="34FD6C1F">
            <wp:extent cx="4304458" cy="1857937"/>
            <wp:effectExtent l="0" t="0" r="0" b="0"/>
            <wp:docPr id="19" name="Image 19" descr="../../../../Desktop/Capture%20d’écran%202016-05-25%20à%2020.34.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sktop/Capture%20d’écran%202016-05-25%20à%2020.34.49.png"/>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9726" t="41905" r="10286" b="2855"/>
                    <a:stretch/>
                  </pic:blipFill>
                  <pic:spPr bwMode="auto">
                    <a:xfrm>
                      <a:off x="0" y="0"/>
                      <a:ext cx="4311758" cy="1861088"/>
                    </a:xfrm>
                    <a:prstGeom prst="rect">
                      <a:avLst/>
                    </a:prstGeom>
                    <a:noFill/>
                    <a:ln>
                      <a:noFill/>
                    </a:ln>
                    <a:extLst>
                      <a:ext uri="{53640926-AAD7-44D8-BBD7-CCE9431645EC}">
                        <a14:shadowObscured xmlns:a14="http://schemas.microsoft.com/office/drawing/2010/main"/>
                      </a:ext>
                    </a:extLst>
                  </pic:spPr>
                </pic:pic>
              </a:graphicData>
            </a:graphic>
          </wp:inline>
        </w:drawing>
      </w:r>
    </w:p>
    <w:p w14:paraId="01775994" w14:textId="77777777" w:rsidR="009F75D6" w:rsidRDefault="009F75D6" w:rsidP="009F75D6"/>
    <w:p w14:paraId="00CCC641" w14:textId="3E32B720" w:rsidR="009F75D6" w:rsidRDefault="00F219F3" w:rsidP="00F219F3">
      <w:pPr>
        <w:pStyle w:val="Titre2"/>
      </w:pPr>
      <w:r>
        <w:t>F</w:t>
      </w:r>
      <w:r w:rsidR="00DE2E34">
        <w:t>acteurs stimulants</w:t>
      </w:r>
      <w:r>
        <w:t xml:space="preserve"> la sécrétion du glucagon</w:t>
      </w:r>
    </w:p>
    <w:p w14:paraId="4A52BEC0" w14:textId="77777777" w:rsidR="00DE2E34" w:rsidRDefault="00DE2E34" w:rsidP="009F75D6"/>
    <w:p w14:paraId="5C8087DA" w14:textId="268211B7" w:rsidR="00DE2E34" w:rsidRDefault="00DE2E34" w:rsidP="00681A5B">
      <w:pPr>
        <w:pStyle w:val="Paragraphedeliste"/>
        <w:numPr>
          <w:ilvl w:val="0"/>
          <w:numId w:val="312"/>
        </w:numPr>
      </w:pPr>
      <w:r>
        <w:t>Hypoglycémie : facteurs qui favorise le + la sécrétion de glucagon</w:t>
      </w:r>
    </w:p>
    <w:p w14:paraId="11668ED4" w14:textId="2DB64B70" w:rsidR="00DE2E34" w:rsidRDefault="00DE2E34" w:rsidP="00681A5B">
      <w:pPr>
        <w:pStyle w:val="Paragraphedeliste"/>
        <w:numPr>
          <w:ilvl w:val="0"/>
          <w:numId w:val="312"/>
        </w:numPr>
      </w:pPr>
      <w:r>
        <w:t>Jeûne prolongé (48 heures = augmentation de 50%, probablement secondaire à la baisse d’insulinémie)</w:t>
      </w:r>
    </w:p>
    <w:p w14:paraId="363F1931" w14:textId="500A30FB" w:rsidR="00DE2E34" w:rsidRDefault="00DE2E34" w:rsidP="00681A5B">
      <w:pPr>
        <w:pStyle w:val="Paragraphedeliste"/>
        <w:numPr>
          <w:ilvl w:val="0"/>
          <w:numId w:val="312"/>
        </w:numPr>
      </w:pPr>
      <w:r>
        <w:t xml:space="preserve">Exercice important (sans hypoglycémie, </w:t>
      </w:r>
      <w:r>
        <w:sym w:font="Symbol" w:char="F0AD"/>
      </w:r>
      <w:r>
        <w:t xml:space="preserve"> </w:t>
      </w:r>
      <w:proofErr w:type="spellStart"/>
      <w:r>
        <w:t>alaninémie</w:t>
      </w:r>
      <w:proofErr w:type="spellEnd"/>
      <w:r>
        <w:t xml:space="preserve"> ?) </w:t>
      </w:r>
      <w:r>
        <w:sym w:font="Wingdings" w:char="F0E0"/>
      </w:r>
      <w:r>
        <w:t xml:space="preserve"> </w:t>
      </w:r>
      <w:r w:rsidR="00F219F3">
        <w:t>L’exercice</w:t>
      </w:r>
      <w:r>
        <w:t xml:space="preserve"> favorise l’</w:t>
      </w:r>
      <w:proofErr w:type="spellStart"/>
      <w:r>
        <w:t>entré</w:t>
      </w:r>
      <w:proofErr w:type="spellEnd"/>
      <w:r>
        <w:t xml:space="preserve"> du glucose dans les cellules musculaires ce qui crée une hypoglycémie</w:t>
      </w:r>
    </w:p>
    <w:p w14:paraId="17E2A56D" w14:textId="4A896006" w:rsidR="00DE2E34" w:rsidRDefault="00DE2E34" w:rsidP="00681A5B">
      <w:pPr>
        <w:pStyle w:val="Paragraphedeliste"/>
        <w:numPr>
          <w:ilvl w:val="0"/>
          <w:numId w:val="312"/>
        </w:numPr>
      </w:pPr>
      <w:r>
        <w:t>Infusion d’arginine</w:t>
      </w:r>
    </w:p>
    <w:p w14:paraId="79CD0D6F" w14:textId="097CC62F" w:rsidR="00DE2E34" w:rsidRDefault="00DE2E34" w:rsidP="00681A5B">
      <w:pPr>
        <w:pStyle w:val="Paragraphedeliste"/>
        <w:numPr>
          <w:ilvl w:val="0"/>
          <w:numId w:val="312"/>
        </w:numPr>
      </w:pPr>
      <w:r>
        <w:t>Baisse des AGL (acide nicotinique)</w:t>
      </w:r>
    </w:p>
    <w:p w14:paraId="13359409" w14:textId="2BAA2342" w:rsidR="00DE2E34" w:rsidRDefault="00DE2E34" w:rsidP="00681A5B">
      <w:pPr>
        <w:pStyle w:val="Paragraphedeliste"/>
        <w:numPr>
          <w:ilvl w:val="0"/>
          <w:numId w:val="312"/>
        </w:numPr>
      </w:pPr>
      <w:proofErr w:type="spellStart"/>
      <w:r>
        <w:t>Hypoinsulinémie</w:t>
      </w:r>
      <w:proofErr w:type="spellEnd"/>
      <w:r>
        <w:t xml:space="preserve"> (expérimentale)</w:t>
      </w:r>
    </w:p>
    <w:p w14:paraId="5000F49A" w14:textId="3E98BB83" w:rsidR="00DE2E34" w:rsidRDefault="00F219F3" w:rsidP="00681A5B">
      <w:pPr>
        <w:pStyle w:val="Paragraphedeliste"/>
        <w:numPr>
          <w:ilvl w:val="0"/>
          <w:numId w:val="312"/>
        </w:numPr>
      </w:pPr>
      <w:r>
        <w:t xml:space="preserve">Catécholamines (stimulation </w:t>
      </w:r>
      <w:r>
        <w:sym w:font="Symbol" w:char="F062"/>
      </w:r>
      <w:r w:rsidR="00DE2E34">
        <w:t>-adrénergique)</w:t>
      </w:r>
    </w:p>
    <w:p w14:paraId="6625FE77" w14:textId="4B5A562B" w:rsidR="00DE2E34" w:rsidRDefault="00DE2E34" w:rsidP="00F219F3">
      <w:pPr>
        <w:pStyle w:val="Titre2"/>
      </w:pPr>
      <w:r>
        <w:lastRenderedPageBreak/>
        <w:t xml:space="preserve">Facteurs </w:t>
      </w:r>
      <w:proofErr w:type="spellStart"/>
      <w:r>
        <w:t>inhibants</w:t>
      </w:r>
      <w:proofErr w:type="spellEnd"/>
      <w:r w:rsidR="00F219F3">
        <w:t xml:space="preserve"> la sécrétion de glucagon</w:t>
      </w:r>
    </w:p>
    <w:p w14:paraId="5AA00CC8" w14:textId="77777777" w:rsidR="00DE2E34" w:rsidRDefault="00DE2E34" w:rsidP="00DE2E34"/>
    <w:p w14:paraId="1A65240B" w14:textId="34DAADA6" w:rsidR="00DE2E34" w:rsidRDefault="00DE2E34" w:rsidP="00681A5B">
      <w:pPr>
        <w:pStyle w:val="Paragraphedeliste"/>
        <w:numPr>
          <w:ilvl w:val="0"/>
          <w:numId w:val="313"/>
        </w:numPr>
      </w:pPr>
      <w:r>
        <w:t>Hyperglycémie (avec réponse insulinique adéquate !)</w:t>
      </w:r>
    </w:p>
    <w:p w14:paraId="3CEB95B2" w14:textId="536723BC" w:rsidR="00DE2E34" w:rsidRDefault="00DE2E34" w:rsidP="00681A5B">
      <w:pPr>
        <w:pStyle w:val="Paragraphedeliste"/>
        <w:numPr>
          <w:ilvl w:val="0"/>
          <w:numId w:val="313"/>
        </w:numPr>
      </w:pPr>
      <w:proofErr w:type="spellStart"/>
      <w:r>
        <w:t>Incr</w:t>
      </w:r>
      <w:r w:rsidR="00F219F3">
        <w:t>é</w:t>
      </w:r>
      <w:r>
        <w:t>tines</w:t>
      </w:r>
      <w:proofErr w:type="spellEnd"/>
      <w:r>
        <w:t xml:space="preserve"> (inhibiteurs DPP4 et analogues GLP1, via récepteur spécifique pour GLP1) </w:t>
      </w:r>
      <w:r>
        <w:sym w:font="Wingdings" w:char="F0E0"/>
      </w:r>
      <w:r>
        <w:t xml:space="preserve"> nous avons des récepteurs GLP1 sur les cellules alpha</w:t>
      </w:r>
    </w:p>
    <w:p w14:paraId="590935A6" w14:textId="17C3FFFD" w:rsidR="00DE2E34" w:rsidRDefault="00DE2E34" w:rsidP="00681A5B">
      <w:pPr>
        <w:pStyle w:val="Paragraphedeliste"/>
        <w:numPr>
          <w:ilvl w:val="0"/>
          <w:numId w:val="313"/>
        </w:numPr>
      </w:pPr>
      <w:r>
        <w:t>Élévation des AGL (TG + héparine)</w:t>
      </w:r>
    </w:p>
    <w:p w14:paraId="4FB61803" w14:textId="554038AB" w:rsidR="00DE2E34" w:rsidRDefault="00DE2E34" w:rsidP="00681A5B">
      <w:pPr>
        <w:pStyle w:val="Paragraphedeliste"/>
        <w:numPr>
          <w:ilvl w:val="0"/>
          <w:numId w:val="313"/>
        </w:numPr>
      </w:pPr>
      <w:r>
        <w:t>Somatostatine</w:t>
      </w:r>
    </w:p>
    <w:p w14:paraId="2EF1BC2E" w14:textId="7F8AEC18" w:rsidR="00111C6B" w:rsidRDefault="00111C6B">
      <w:pPr>
        <w:jc w:val="left"/>
        <w:rPr>
          <w:rFonts w:eastAsiaTheme="majorEastAsia" w:cs="Verdana"/>
          <w:i/>
          <w:color w:val="3E3E3E"/>
          <w:sz w:val="24"/>
          <w:lang w:val="fr-CA"/>
        </w:rPr>
      </w:pPr>
    </w:p>
    <w:p w14:paraId="7FA427DB" w14:textId="6AE00376" w:rsidR="00F219F3" w:rsidRDefault="00F219F3" w:rsidP="004A0224">
      <w:pPr>
        <w:pStyle w:val="Titre3"/>
      </w:pPr>
      <w:r>
        <w:t>8. Nommer les effets biologiques de ces 2 hormones (métabolisme du glucose, des lipides (</w:t>
      </w:r>
      <w:proofErr w:type="spellStart"/>
      <w:r>
        <w:t>cétogénèse</w:t>
      </w:r>
      <w:proofErr w:type="spellEnd"/>
      <w:r>
        <w:t>) et protéines)</w:t>
      </w:r>
    </w:p>
    <w:p w14:paraId="1BCAD4F6" w14:textId="77777777" w:rsidR="00DE2E34" w:rsidRDefault="00DE2E34" w:rsidP="00DE2E34"/>
    <w:p w14:paraId="5B8CC1E3" w14:textId="0F9057B3" w:rsidR="00107F35" w:rsidRDefault="00DE2E34" w:rsidP="002D0113">
      <w:pPr>
        <w:pStyle w:val="Titre2"/>
      </w:pPr>
      <w:r>
        <w:t>Les effets métaboliques de l’insuline</w:t>
      </w:r>
    </w:p>
    <w:p w14:paraId="08901C4C" w14:textId="77777777" w:rsidR="002D0113" w:rsidRPr="002D0113" w:rsidRDefault="002D0113" w:rsidP="002D0113"/>
    <w:p w14:paraId="374E31FF" w14:textId="77777777" w:rsidR="00DE2E34" w:rsidRDefault="00DE2E34" w:rsidP="00DE2E34">
      <w:pPr>
        <w:jc w:val="center"/>
      </w:pPr>
      <w:r>
        <w:rPr>
          <w:noProof/>
          <w:lang w:val="fr-CA" w:eastAsia="fr-CA"/>
        </w:rPr>
        <w:drawing>
          <wp:inline distT="0" distB="0" distL="0" distR="0" wp14:anchorId="1C7C9AEF" wp14:editId="183305FE">
            <wp:extent cx="3781969" cy="2591568"/>
            <wp:effectExtent l="0" t="0" r="3175" b="0"/>
            <wp:docPr id="20" name="Image 20" descr="../../../../Desktop/Capture%20d’écran%202016-05-25%20à%2020.43.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esktop/Capture%20d’écran%202016-05-25%20à%2020.43.05.png"/>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20244" t="27619" r="19810" b="6657"/>
                    <a:stretch/>
                  </pic:blipFill>
                  <pic:spPr bwMode="auto">
                    <a:xfrm>
                      <a:off x="0" y="0"/>
                      <a:ext cx="3795873" cy="2601096"/>
                    </a:xfrm>
                    <a:prstGeom prst="rect">
                      <a:avLst/>
                    </a:prstGeom>
                    <a:noFill/>
                    <a:ln>
                      <a:noFill/>
                    </a:ln>
                    <a:extLst>
                      <a:ext uri="{53640926-AAD7-44D8-BBD7-CCE9431645EC}">
                        <a14:shadowObscured xmlns:a14="http://schemas.microsoft.com/office/drawing/2010/main"/>
                      </a:ext>
                    </a:extLst>
                  </pic:spPr>
                </pic:pic>
              </a:graphicData>
            </a:graphic>
          </wp:inline>
        </w:drawing>
      </w:r>
    </w:p>
    <w:p w14:paraId="7932B05D" w14:textId="77777777" w:rsidR="00DE2E34" w:rsidRDefault="00DE2E34" w:rsidP="00DE2E34">
      <w:pPr>
        <w:jc w:val="center"/>
      </w:pPr>
    </w:p>
    <w:p w14:paraId="4F077B56" w14:textId="4DE0DA1A" w:rsidR="00DE2E34" w:rsidRDefault="00DE2E34" w:rsidP="00DE2E34">
      <w:pPr>
        <w:jc w:val="center"/>
      </w:pPr>
      <w:r>
        <w:rPr>
          <w:noProof/>
          <w:lang w:val="fr-CA" w:eastAsia="fr-CA"/>
        </w:rPr>
        <w:drawing>
          <wp:inline distT="0" distB="0" distL="0" distR="0" wp14:anchorId="50DBF4D0" wp14:editId="04C87C7B">
            <wp:extent cx="3772280" cy="2466635"/>
            <wp:effectExtent l="0" t="0" r="0" b="0"/>
            <wp:docPr id="21" name="Image 21" descr="../../../../Desktop/Capture%20d’écran%202016-05-25%20à%2020.44.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esktop/Capture%20d’écran%202016-05-25%20à%2020.44.45.png"/>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10717" t="20952" r="15841" b="2212"/>
                    <a:stretch/>
                  </pic:blipFill>
                  <pic:spPr bwMode="auto">
                    <a:xfrm>
                      <a:off x="0" y="0"/>
                      <a:ext cx="3784536" cy="2474649"/>
                    </a:xfrm>
                    <a:prstGeom prst="rect">
                      <a:avLst/>
                    </a:prstGeom>
                    <a:noFill/>
                    <a:ln>
                      <a:noFill/>
                    </a:ln>
                    <a:extLst>
                      <a:ext uri="{53640926-AAD7-44D8-BBD7-CCE9431645EC}">
                        <a14:shadowObscured xmlns:a14="http://schemas.microsoft.com/office/drawing/2010/main"/>
                      </a:ext>
                    </a:extLst>
                  </pic:spPr>
                </pic:pic>
              </a:graphicData>
            </a:graphic>
          </wp:inline>
        </w:drawing>
      </w:r>
    </w:p>
    <w:p w14:paraId="1A5C2F5C" w14:textId="77777777" w:rsidR="00F219F3" w:rsidRDefault="00F219F3" w:rsidP="00DE2E34">
      <w:pPr>
        <w:jc w:val="center"/>
      </w:pPr>
    </w:p>
    <w:p w14:paraId="5D91AA7F" w14:textId="77777777" w:rsidR="00F219F3" w:rsidRDefault="00F219F3" w:rsidP="00DE2E34">
      <w:pPr>
        <w:jc w:val="center"/>
      </w:pPr>
    </w:p>
    <w:p w14:paraId="3846AE51" w14:textId="77777777" w:rsidR="00F219F3" w:rsidRDefault="00F219F3" w:rsidP="00DE2E34">
      <w:pPr>
        <w:jc w:val="center"/>
      </w:pPr>
    </w:p>
    <w:p w14:paraId="5D84734D" w14:textId="77777777" w:rsidR="00DE2E34" w:rsidRDefault="00DE2E34" w:rsidP="00DE2E34"/>
    <w:p w14:paraId="4360F5CD" w14:textId="7C99C574" w:rsidR="00DE2E34" w:rsidRDefault="00F219F3" w:rsidP="00F219F3">
      <w:pPr>
        <w:jc w:val="center"/>
      </w:pPr>
      <w:r>
        <w:rPr>
          <w:noProof/>
          <w:lang w:val="fr-CA" w:eastAsia="fr-CA"/>
        </w:rPr>
        <w:lastRenderedPageBreak/>
        <mc:AlternateContent>
          <mc:Choice Requires="wps">
            <w:drawing>
              <wp:inline distT="0" distB="0" distL="0" distR="0" wp14:anchorId="1310ACB7" wp14:editId="48A7A97D">
                <wp:extent cx="3796754" cy="904875"/>
                <wp:effectExtent l="0" t="0" r="0" b="5080"/>
                <wp:docPr id="259" name="Zone de texte 259"/>
                <wp:cNvGraphicFramePr/>
                <a:graphic xmlns:a="http://schemas.openxmlformats.org/drawingml/2006/main">
                  <a:graphicData uri="http://schemas.microsoft.com/office/word/2010/wordprocessingShape">
                    <wps:wsp>
                      <wps:cNvSpPr txBox="1"/>
                      <wps:spPr>
                        <a:xfrm>
                          <a:off x="0" y="0"/>
                          <a:ext cx="3796754" cy="904875"/>
                        </a:xfrm>
                        <a:prstGeom prst="rect">
                          <a:avLst/>
                        </a:prstGeom>
                        <a:solidFill>
                          <a:schemeClr val="accent6">
                            <a:lumMod val="20000"/>
                            <a:lumOff val="80000"/>
                          </a:schemeClr>
                        </a:solidFill>
                        <a:ln>
                          <a:noFill/>
                        </a:ln>
                        <a:effectLst/>
                      </wps:spPr>
                      <wps:txbx>
                        <w:txbxContent>
                          <w:p w14:paraId="160780D5" w14:textId="77777777" w:rsidR="001B373E" w:rsidRDefault="001B373E" w:rsidP="00107F35">
                            <w:pPr>
                              <w:pStyle w:val="Titre2"/>
                            </w:pPr>
                            <w:r>
                              <w:t>L’insuline a des effets au niveau de plusieurs métabolismes :</w:t>
                            </w:r>
                          </w:p>
                          <w:p w14:paraId="38E63A21" w14:textId="77777777" w:rsidR="001B373E" w:rsidRDefault="001B373E" w:rsidP="00681A5B">
                            <w:pPr>
                              <w:pStyle w:val="Paragraphedeliste"/>
                              <w:numPr>
                                <w:ilvl w:val="0"/>
                                <w:numId w:val="314"/>
                              </w:numPr>
                            </w:pPr>
                            <w:r>
                              <w:t>Glucides</w:t>
                            </w:r>
                          </w:p>
                          <w:p w14:paraId="7350DA27" w14:textId="77777777" w:rsidR="001B373E" w:rsidRDefault="001B373E" w:rsidP="00681A5B">
                            <w:pPr>
                              <w:pStyle w:val="Paragraphedeliste"/>
                              <w:numPr>
                                <w:ilvl w:val="0"/>
                                <w:numId w:val="314"/>
                              </w:numPr>
                            </w:pPr>
                            <w:r>
                              <w:t xml:space="preserve">Lipides </w:t>
                            </w:r>
                          </w:p>
                          <w:p w14:paraId="7FCE0605" w14:textId="77777777" w:rsidR="001B373E" w:rsidRDefault="001B373E" w:rsidP="00681A5B">
                            <w:pPr>
                              <w:pStyle w:val="Paragraphedeliste"/>
                              <w:numPr>
                                <w:ilvl w:val="0"/>
                                <w:numId w:val="314"/>
                              </w:numPr>
                            </w:pPr>
                            <w:r>
                              <w:t>Protéines</w:t>
                            </w:r>
                          </w:p>
                          <w:p w14:paraId="1DC9F7C3" w14:textId="77777777" w:rsidR="001B373E" w:rsidRPr="00641CD7" w:rsidRDefault="001B373E" w:rsidP="00681A5B">
                            <w:pPr>
                              <w:pStyle w:val="Paragraphedeliste"/>
                              <w:numPr>
                                <w:ilvl w:val="0"/>
                                <w:numId w:val="314"/>
                              </w:numPr>
                            </w:pPr>
                            <w:r>
                              <w: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xmlns:mv="urn:schemas-microsoft-com:mac:vml" xmlns:mo="http://schemas.microsoft.com/office/mac/office/2008/main">
            <w:pict>
              <v:shape w14:anchorId="1310ACB7" id="Zone_x0020_de_x0020_texte_x0020_259" o:spid="_x0000_s1036" type="#_x0000_t202" style="width:298.95pt;height:71.25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" fillcolor="#e2efd9 [665]" stroked="f">
                <v:textbox style="mso-fit-shape-to-text:t">
                  <w:txbxContent>
                    <w:p w14:paraId="160780D5" w14:textId="77777777" w:rsidR="001B373E" w:rsidRDefault="001B373E" w:rsidP="00107F35">
                      <w:pPr>
                        <w:pStyle w:val="Titre2"/>
                      </w:pPr>
                      <w:r>
                        <w:t>L’insuline a des effets au niveau de plusieurs métabolismes :</w:t>
                      </w:r>
                    </w:p>
                    <w:p w14:paraId="38E63A21" w14:textId="77777777" w:rsidR="001B373E" w:rsidRDefault="001B373E" w:rsidP="00681A5B">
                      <w:pPr>
                        <w:pStyle w:val="Pardeliste"/>
                        <w:numPr>
                          <w:ilvl w:val="0"/>
                          <w:numId w:val="314"/>
                        </w:numPr>
                      </w:pPr>
                      <w:r>
                        <w:t>Glucides</w:t>
                      </w:r>
                    </w:p>
                    <w:p w14:paraId="7350DA27" w14:textId="77777777" w:rsidR="001B373E" w:rsidRDefault="001B373E" w:rsidP="00681A5B">
                      <w:pPr>
                        <w:pStyle w:val="Pardeliste"/>
                        <w:numPr>
                          <w:ilvl w:val="0"/>
                          <w:numId w:val="314"/>
                        </w:numPr>
                      </w:pPr>
                      <w:r>
                        <w:t xml:space="preserve">Lipides </w:t>
                      </w:r>
                    </w:p>
                    <w:p w14:paraId="7FCE0605" w14:textId="77777777" w:rsidR="001B373E" w:rsidRDefault="001B373E" w:rsidP="00681A5B">
                      <w:pPr>
                        <w:pStyle w:val="Pardeliste"/>
                        <w:numPr>
                          <w:ilvl w:val="0"/>
                          <w:numId w:val="314"/>
                        </w:numPr>
                      </w:pPr>
                      <w:r>
                        <w:t>Protéines</w:t>
                      </w:r>
                    </w:p>
                    <w:p w14:paraId="1DC9F7C3" w14:textId="77777777" w:rsidR="001B373E" w:rsidRPr="00641CD7" w:rsidRDefault="001B373E" w:rsidP="00681A5B">
                      <w:pPr>
                        <w:pStyle w:val="Pardeliste"/>
                        <w:numPr>
                          <w:ilvl w:val="0"/>
                          <w:numId w:val="314"/>
                        </w:numPr>
                      </w:pPr>
                      <w:r>
                        <w:t>Ions</w:t>
                      </w:r>
                    </w:p>
                  </w:txbxContent>
                </v:textbox>
                <w10:anchorlock/>
              </v:shape>
            </w:pict>
          </mc:Fallback>
        </mc:AlternateContent>
      </w:r>
    </w:p>
    <w:p w14:paraId="58826823" w14:textId="77777777" w:rsidR="00107F35" w:rsidRDefault="00107F35" w:rsidP="00F219F3">
      <w:pPr>
        <w:jc w:val="center"/>
      </w:pPr>
    </w:p>
    <w:p w14:paraId="7606A14F" w14:textId="2F8125B3" w:rsidR="00111C6B" w:rsidRDefault="00111C6B">
      <w:pPr>
        <w:jc w:val="left"/>
        <w:rPr>
          <w:b/>
          <w:szCs w:val="22"/>
          <w:lang w:val="fr-CA"/>
        </w:rPr>
      </w:pPr>
    </w:p>
    <w:p w14:paraId="0A0263BC" w14:textId="0ACD035C" w:rsidR="00DE2E34" w:rsidRDefault="00F219F3" w:rsidP="00F219F3">
      <w:pPr>
        <w:pStyle w:val="Titre2"/>
      </w:pPr>
      <w:r>
        <w:t xml:space="preserve">Insuline : </w:t>
      </w:r>
      <w:r w:rsidR="00DE2E34">
        <w:t>Métabolisme des glucides</w:t>
      </w:r>
    </w:p>
    <w:p w14:paraId="18B8D13B" w14:textId="77777777" w:rsidR="00DE2E34" w:rsidRDefault="00DE2E34" w:rsidP="00DE2E34"/>
    <w:p w14:paraId="70E4C06C" w14:textId="0EDDA63F" w:rsidR="00DE2E34" w:rsidRDefault="00DE2E34" w:rsidP="009004DE">
      <w:pPr>
        <w:pStyle w:val="Paragraphedeliste"/>
        <w:numPr>
          <w:ilvl w:val="0"/>
          <w:numId w:val="16"/>
        </w:numPr>
      </w:pPr>
      <w:r>
        <w:t xml:space="preserve">Augmente directement l’utilisation du glucose en favorisant son entrée dans les cellules (muscle, tissu adipeux) en activant des transporteurs de glucose (« glucose-carrier » ou GLUT) et indirectement en diminuant la disponibilité des autres </w:t>
      </w:r>
      <w:r w:rsidR="00107F35">
        <w:t>substrats</w:t>
      </w:r>
      <w:r>
        <w:t xml:space="preserve"> (AGL non estérifiés surtout)</w:t>
      </w:r>
    </w:p>
    <w:p w14:paraId="0BC00F6E" w14:textId="715B8C09" w:rsidR="00DE2E34" w:rsidRDefault="00DE2E34" w:rsidP="009004DE">
      <w:pPr>
        <w:pStyle w:val="Paragraphedeliste"/>
        <w:numPr>
          <w:ilvl w:val="0"/>
          <w:numId w:val="16"/>
        </w:numPr>
      </w:pPr>
      <w:r>
        <w:t>Augmente le stockage du glucose sous forme de glycogène (glycogénogénèse) dans le foie et le muscle et de triglycérides (lipogenèse) dans le tissu adipeux</w:t>
      </w:r>
    </w:p>
    <w:p w14:paraId="732519CC" w14:textId="601828E2" w:rsidR="00DE2E34" w:rsidRDefault="00DE2E34" w:rsidP="009004DE">
      <w:pPr>
        <w:pStyle w:val="Paragraphedeliste"/>
        <w:numPr>
          <w:ilvl w:val="0"/>
          <w:numId w:val="16"/>
        </w:numPr>
      </w:pPr>
      <w:r>
        <w:t>Diminue la production endogène de glucose par le foie en diminuant la dégradation du glycogène (glycogénolyse) et la transformation de métabolites (AA, AGL, pyruvate, etc.) en glucose (gluconéogenèse)</w:t>
      </w:r>
    </w:p>
    <w:p w14:paraId="2AFE39B9" w14:textId="77777777" w:rsidR="00DE2E34" w:rsidRDefault="00DE2E34" w:rsidP="00DE2E34"/>
    <w:p w14:paraId="39226AFB" w14:textId="3360D539" w:rsidR="00DE2E34" w:rsidRDefault="00F219F3" w:rsidP="00F219F3">
      <w:pPr>
        <w:pStyle w:val="Titre2"/>
      </w:pPr>
      <w:r>
        <w:t xml:space="preserve">Insuline : </w:t>
      </w:r>
      <w:r w:rsidR="00CB4921">
        <w:t>Métabolisme des lipides</w:t>
      </w:r>
    </w:p>
    <w:p w14:paraId="44F2BD7E" w14:textId="77777777" w:rsidR="00CB4921" w:rsidRDefault="00CB4921" w:rsidP="00DE2E34"/>
    <w:p w14:paraId="075E8345" w14:textId="35C44DD9" w:rsidR="00CB4921" w:rsidRDefault="00CB4921" w:rsidP="00681A5B">
      <w:pPr>
        <w:pStyle w:val="Paragraphedeliste"/>
        <w:numPr>
          <w:ilvl w:val="0"/>
          <w:numId w:val="17"/>
        </w:numPr>
      </w:pPr>
      <w:r>
        <w:t>Favorise la lipogenèse par transformation du glucose en glycérol et acides gras libre (AGL), qui s’associent pour former des triglycérides (tissu adipeux)</w:t>
      </w:r>
    </w:p>
    <w:p w14:paraId="70458320" w14:textId="10EF5C39" w:rsidR="00CB4921" w:rsidRDefault="00CB4921" w:rsidP="00681A5B">
      <w:pPr>
        <w:pStyle w:val="Paragraphedeliste"/>
        <w:numPr>
          <w:ilvl w:val="0"/>
          <w:numId w:val="17"/>
        </w:numPr>
      </w:pPr>
      <w:r>
        <w:t xml:space="preserve">Diminue la lipolyse ou dégradation des lipides par un effet indépendant du glucose (inhibant la lipoprotéine lipase, aussi </w:t>
      </w:r>
      <w:proofErr w:type="spellStart"/>
      <w:r>
        <w:t>réestérification</w:t>
      </w:r>
      <w:proofErr w:type="spellEnd"/>
      <w:r>
        <w:t xml:space="preserve"> des AGL par production de glycérophosphate à </w:t>
      </w:r>
      <w:proofErr w:type="spellStart"/>
      <w:r>
        <w:t>partit</w:t>
      </w:r>
      <w:proofErr w:type="spellEnd"/>
      <w:r>
        <w:t xml:space="preserve"> du glucose). À noter : Cela prend peu d’insuline pour bloquer la lipolyse. Il faut donc manquer vraiment beaucoup d’insuline pour ne plus bloquer la lipolyse ! Et on voit </w:t>
      </w:r>
      <w:r w:rsidR="00107F35">
        <w:t>ça</w:t>
      </w:r>
      <w:r>
        <w:t xml:space="preserve"> dans le diabète de type 1.</w:t>
      </w:r>
    </w:p>
    <w:p w14:paraId="5784CE26" w14:textId="069A65F7" w:rsidR="00CB4921" w:rsidRDefault="00107F35" w:rsidP="00681A5B">
      <w:pPr>
        <w:pStyle w:val="Paragraphedeliste"/>
        <w:numPr>
          <w:ilvl w:val="0"/>
          <w:numId w:val="17"/>
        </w:numPr>
      </w:pPr>
      <w:r>
        <w:t>Diminue l</w:t>
      </w:r>
      <w:r w:rsidR="00CB4921">
        <w:t xml:space="preserve">a cétogenèse ou production de corps cétoniques (acides </w:t>
      </w:r>
      <w:proofErr w:type="spellStart"/>
      <w:r w:rsidR="00CB4921">
        <w:t>acétoacétique</w:t>
      </w:r>
      <w:proofErr w:type="spellEnd"/>
      <w:r w:rsidR="00CB4921">
        <w:t xml:space="preserve"> et bêta-</w:t>
      </w:r>
      <w:proofErr w:type="spellStart"/>
      <w:r w:rsidR="00CB4921">
        <w:t>hydroxybutyrique</w:t>
      </w:r>
      <w:proofErr w:type="spellEnd"/>
      <w:r w:rsidR="00CB4921">
        <w:t xml:space="preserve"> et acétone)</w:t>
      </w:r>
    </w:p>
    <w:p w14:paraId="466E996C" w14:textId="77777777" w:rsidR="00CB4921" w:rsidRDefault="00CB4921" w:rsidP="00CB4921"/>
    <w:p w14:paraId="68F8AF68" w14:textId="6A9A5C70" w:rsidR="00CB4921" w:rsidRDefault="00F219F3" w:rsidP="00F219F3">
      <w:pPr>
        <w:pStyle w:val="Titre2"/>
      </w:pPr>
      <w:r>
        <w:t xml:space="preserve">Insuline : </w:t>
      </w:r>
      <w:r w:rsidR="00CB4921">
        <w:t>Métabolisme des protéines</w:t>
      </w:r>
    </w:p>
    <w:p w14:paraId="276E1641" w14:textId="4E8E548E" w:rsidR="00CB4921" w:rsidRDefault="00CB4921" w:rsidP="00CB4921"/>
    <w:p w14:paraId="6ED55E11" w14:textId="54242EA1" w:rsidR="00CB4921" w:rsidRDefault="00CB4921" w:rsidP="00681A5B">
      <w:pPr>
        <w:pStyle w:val="Paragraphedeliste"/>
        <w:numPr>
          <w:ilvl w:val="0"/>
          <w:numId w:val="18"/>
        </w:numPr>
      </w:pPr>
      <w:r>
        <w:t xml:space="preserve">Augmente l’entrée des </w:t>
      </w:r>
      <w:proofErr w:type="spellStart"/>
      <w:r>
        <w:t>a.a</w:t>
      </w:r>
      <w:proofErr w:type="spellEnd"/>
      <w:r>
        <w:t>. dans les cellules (muscle surtout)</w:t>
      </w:r>
    </w:p>
    <w:p w14:paraId="3FB4C191" w14:textId="0B1DA936" w:rsidR="00CB4921" w:rsidRDefault="00111C6B" w:rsidP="00681A5B">
      <w:pPr>
        <w:pStyle w:val="Paragraphedeliste"/>
        <w:numPr>
          <w:ilvl w:val="0"/>
          <w:numId w:val="18"/>
        </w:numPr>
      </w:pPr>
      <w:r>
        <w:rPr>
          <w:noProof/>
          <w:lang w:val="fr-CA" w:eastAsia="fr-CA"/>
        </w:rPr>
        <mc:AlternateContent>
          <mc:Choice Requires="wps">
            <w:drawing>
              <wp:anchor distT="0" distB="0" distL="114300" distR="114300" simplePos="0" relativeHeight="251669504" behindDoc="0" locked="0" layoutInCell="1" allowOverlap="1" wp14:anchorId="5A6308EF" wp14:editId="0CEEF8C3">
                <wp:simplePos x="0" y="0"/>
                <wp:positionH relativeFrom="margin">
                  <wp:posOffset>3590290</wp:posOffset>
                </wp:positionH>
                <wp:positionV relativeFrom="margin">
                  <wp:posOffset>4575175</wp:posOffset>
                </wp:positionV>
                <wp:extent cx="1595755" cy="576580"/>
                <wp:effectExtent l="0" t="0" r="4445" b="7620"/>
                <wp:wrapSquare wrapText="bothSides"/>
                <wp:docPr id="22" name="Zone de texte 22"/>
                <wp:cNvGraphicFramePr/>
                <a:graphic xmlns:a="http://schemas.openxmlformats.org/drawingml/2006/main">
                  <a:graphicData uri="http://schemas.microsoft.com/office/word/2010/wordprocessingShape">
                    <wps:wsp>
                      <wps:cNvSpPr txBox="1"/>
                      <wps:spPr>
                        <a:xfrm>
                          <a:off x="0" y="0"/>
                          <a:ext cx="1595755" cy="576580"/>
                        </a:xfrm>
                        <a:prstGeom prst="rect">
                          <a:avLst/>
                        </a:prstGeom>
                        <a:solidFill>
                          <a:schemeClr val="accent6">
                            <a:lumMod val="20000"/>
                            <a:lumOff val="80000"/>
                          </a:schemeClr>
                        </a:solidFill>
                        <a:ln>
                          <a:noFill/>
                        </a:ln>
                        <a:effectLst/>
                      </wps:spPr>
                      <wps:txbx>
                        <w:txbxContent>
                          <w:p w14:paraId="257AA172" w14:textId="77777777" w:rsidR="001B373E" w:rsidRPr="00C61984" w:rsidRDefault="001B373E" w:rsidP="007C4DD6">
                            <w:r>
                              <w:t>L’insuline est essentielle pour la structure des muscles.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w14:anchorId="5A6308EF" id="Zone_x0020_de_x0020_texte_x0020_22" o:spid="_x0000_s1037" type="#_x0000_t202" style="position:absolute;left:0;text-align:left;margin-left:282.7pt;margin-top:360.25pt;width:125.65pt;height:45.4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" fillcolor="#e2efd9 [665]" stroked="f">
                <v:textbox>
                  <w:txbxContent>
                    <w:p w14:paraId="257AA172" w14:textId="77777777" w:rsidR="001B373E" w:rsidRPr="00C61984" w:rsidRDefault="001B373E" w:rsidP="007C4DD6">
                      <w:r>
                        <w:t>L’insuline est essentielle pour la structure des muscles.</w:t>
                      </w:r>
                    </w:p>
                  </w:txbxContent>
                </v:textbox>
                <w10:wrap type="square" anchorx="margin" anchory="margin"/>
              </v:shape>
            </w:pict>
          </mc:Fallback>
        </mc:AlternateContent>
      </w:r>
      <w:r w:rsidR="00CB4921">
        <w:t xml:space="preserve">Favorise la synthèse protéique à partir des </w:t>
      </w:r>
      <w:proofErr w:type="spellStart"/>
      <w:r w:rsidR="00CB4921">
        <w:t>a.a</w:t>
      </w:r>
      <w:proofErr w:type="spellEnd"/>
      <w:r w:rsidR="00CB4921">
        <w:t>.</w:t>
      </w:r>
    </w:p>
    <w:p w14:paraId="0FA65FE7" w14:textId="56AF41AF" w:rsidR="00CB4921" w:rsidRDefault="00CB4921" w:rsidP="00CB4921"/>
    <w:p w14:paraId="17A7A9EC" w14:textId="75158692" w:rsidR="00CB4921" w:rsidRDefault="00CB4921" w:rsidP="00CB4921"/>
    <w:p w14:paraId="162E71F1" w14:textId="12AB7EF8" w:rsidR="00CB4921" w:rsidRDefault="00F219F3" w:rsidP="00F219F3">
      <w:pPr>
        <w:pStyle w:val="Titre2"/>
      </w:pPr>
      <w:r>
        <w:t xml:space="preserve">Insuline : </w:t>
      </w:r>
      <w:r w:rsidR="00CB4921">
        <w:t>Métabolisme des ions</w:t>
      </w:r>
    </w:p>
    <w:p w14:paraId="0ED5EEAA" w14:textId="77777777" w:rsidR="00CB4921" w:rsidRDefault="00CB4921" w:rsidP="00CB4921"/>
    <w:p w14:paraId="4BF3DF19" w14:textId="47192635" w:rsidR="00CB4921" w:rsidRDefault="008121C1" w:rsidP="00681A5B">
      <w:pPr>
        <w:pStyle w:val="Paragraphedeliste"/>
        <w:numPr>
          <w:ilvl w:val="0"/>
          <w:numId w:val="19"/>
        </w:numPr>
      </w:pPr>
      <w:r>
        <w:t>Favorise la captation du potassium, surtout par le muscle, avec baisse du potassium ; il s’agit là d’un effet qui peut être utile en clinique (correction de l’hyperkaliémie aiguë)</w:t>
      </w:r>
    </w:p>
    <w:p w14:paraId="2E9DEDBA" w14:textId="2EFB76BB" w:rsidR="00107F35" w:rsidRDefault="008121C1" w:rsidP="00681A5B">
      <w:pPr>
        <w:pStyle w:val="Paragraphedeliste"/>
        <w:numPr>
          <w:ilvl w:val="0"/>
          <w:numId w:val="19"/>
        </w:numPr>
      </w:pPr>
      <w:r>
        <w:t xml:space="preserve">La formation d’ATP s’accompagne d’une baisse de la </w:t>
      </w:r>
      <w:proofErr w:type="spellStart"/>
      <w:r>
        <w:t>phosphorémie</w:t>
      </w:r>
      <w:proofErr w:type="spellEnd"/>
      <w:r>
        <w:t xml:space="preserve"> (</w:t>
      </w:r>
      <w:proofErr w:type="spellStart"/>
      <w:r>
        <w:t>phosphorémie</w:t>
      </w:r>
      <w:proofErr w:type="spellEnd"/>
      <w:r>
        <w:t xml:space="preserve"> plus basse en phase post-</w:t>
      </w:r>
      <w:proofErr w:type="spellStart"/>
      <w:r>
        <w:t>brandiale</w:t>
      </w:r>
      <w:proofErr w:type="spellEnd"/>
      <w:r>
        <w:t>)</w:t>
      </w:r>
    </w:p>
    <w:p w14:paraId="44CAC355" w14:textId="77777777" w:rsidR="00111C6B" w:rsidRDefault="00111C6B" w:rsidP="00111C6B"/>
    <w:p w14:paraId="69E855F0" w14:textId="77777777" w:rsidR="00111C6B" w:rsidRDefault="00111C6B" w:rsidP="00111C6B"/>
    <w:p w14:paraId="08922994" w14:textId="77777777" w:rsidR="00107F35" w:rsidRDefault="00107F35" w:rsidP="00107F35">
      <w:pPr>
        <w:pStyle w:val="Paragraphedeliste"/>
      </w:pPr>
    </w:p>
    <w:p w14:paraId="22BE48C3" w14:textId="13B8CF2A" w:rsidR="00107F35" w:rsidRDefault="00107F35" w:rsidP="00107F35">
      <w:pPr>
        <w:jc w:val="center"/>
      </w:pPr>
      <w:r>
        <w:rPr>
          <w:noProof/>
          <w:lang w:val="fr-CA" w:eastAsia="fr-CA"/>
        </w:rPr>
        <w:lastRenderedPageBreak/>
        <mc:AlternateContent>
          <mc:Choice Requires="wps">
            <w:drawing>
              <wp:inline distT="0" distB="0" distL="0" distR="0" wp14:anchorId="2DE6C2EC" wp14:editId="43DFD2C5">
                <wp:extent cx="5486400" cy="914400"/>
                <wp:effectExtent l="0" t="0" r="0" b="0"/>
                <wp:docPr id="23" name="Zone de texte 23"/>
                <wp:cNvGraphicFramePr/>
                <a:graphic xmlns:a="http://schemas.openxmlformats.org/drawingml/2006/main">
                  <a:graphicData uri="http://schemas.microsoft.com/office/word/2010/wordprocessingShape">
                    <wps:wsp>
                      <wps:cNvSpPr txBox="1"/>
                      <wps:spPr>
                        <a:xfrm>
                          <a:off x="0" y="0"/>
                          <a:ext cx="5486400" cy="914400"/>
                        </a:xfrm>
                        <a:prstGeom prst="rect">
                          <a:avLst/>
                        </a:prstGeom>
                        <a:solidFill>
                          <a:schemeClr val="accent6">
                            <a:lumMod val="20000"/>
                            <a:lumOff val="80000"/>
                          </a:schemeClr>
                        </a:solidFill>
                        <a:ln>
                          <a:noFill/>
                        </a:ln>
                        <a:effectLst/>
                      </wps:spPr>
                      <wps:txbx>
                        <w:txbxContent>
                          <w:p w14:paraId="57683323" w14:textId="77777777" w:rsidR="001B373E" w:rsidRDefault="001B373E" w:rsidP="003F0724">
                            <w:pPr>
                              <w:pStyle w:val="Titre2"/>
                            </w:pPr>
                            <w:r>
                              <w:t>En résumé, l’insuline :</w:t>
                            </w:r>
                          </w:p>
                          <w:p w14:paraId="537EA8FE" w14:textId="73B9B91D" w:rsidR="001B373E" w:rsidRDefault="001B373E" w:rsidP="00681A5B">
                            <w:pPr>
                              <w:pStyle w:val="Paragraphedeliste"/>
                              <w:numPr>
                                <w:ilvl w:val="0"/>
                                <w:numId w:val="20"/>
                              </w:numPr>
                            </w:pPr>
                            <w:r>
                              <w:t>Favorise l’anabolisme, principalement en agissant sur la synthèse des protéines et en favorisant l’accumulation de réserves d’énergie (lipides, glycogène).</w:t>
                            </w:r>
                          </w:p>
                          <w:p w14:paraId="3D260BF7" w14:textId="77777777" w:rsidR="001B373E" w:rsidRPr="00A96277" w:rsidRDefault="001B373E" w:rsidP="00681A5B">
                            <w:pPr>
                              <w:pStyle w:val="Paragraphedeliste"/>
                              <w:numPr>
                                <w:ilvl w:val="0"/>
                                <w:numId w:val="20"/>
                              </w:numPr>
                            </w:pPr>
                            <w:r>
                              <w:t>Maintient l’homéostasie du glucose, c’est-à-dire la glycémie à son niveau optimum (prévient le diabète et l’hypoglycémie).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inline>
            </w:drawing>
          </mc:Choice>
          <mc:Fallback xmlns:mv="urn:schemas-microsoft-com:mac:vml" xmlns:mo="http://schemas.microsoft.com/office/mac/office/2008/main">
            <w:pict>
              <v:shape w14:anchorId="2DE6C2EC" id="Zone_x0020_de_x0020_texte_x0020_23" o:spid="_x0000_s1038" type="#_x0000_t202" style="width:6in;height:1in;visibility:visible;mso-wrap-style:non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" fillcolor="#e2efd9 [665]" stroked="f">
                <v:textbox style="mso-fit-shape-to-text:t">
                  <w:txbxContent>
                    <w:p w14:paraId="57683323" w14:textId="77777777" w:rsidR="001B373E" w:rsidRDefault="001B373E" w:rsidP="003F0724">
                      <w:pPr>
                        <w:pStyle w:val="Titre2"/>
                      </w:pPr>
                      <w:r>
                        <w:t>En résumé, l’insuline :</w:t>
                      </w:r>
                    </w:p>
                    <w:p w14:paraId="537EA8FE" w14:textId="73B9B91D" w:rsidR="001B373E" w:rsidRDefault="001B373E" w:rsidP="00681A5B">
                      <w:pPr>
                        <w:pStyle w:val="Pardeliste"/>
                        <w:numPr>
                          <w:ilvl w:val="0"/>
                          <w:numId w:val="20"/>
                        </w:numPr>
                      </w:pPr>
                      <w:r>
                        <w:t>Favorise l’anabolisme, principalement en agissant sur la synthèse des protéines et en favorisant l’accumulation de réserves d’énergie (lipides, glycogène).</w:t>
                      </w:r>
                    </w:p>
                    <w:p w14:paraId="3D260BF7" w14:textId="77777777" w:rsidR="001B373E" w:rsidRPr="00A96277" w:rsidRDefault="001B373E" w:rsidP="00681A5B">
                      <w:pPr>
                        <w:pStyle w:val="Pardeliste"/>
                        <w:numPr>
                          <w:ilvl w:val="0"/>
                          <w:numId w:val="20"/>
                        </w:numPr>
                      </w:pPr>
                      <w:r>
                        <w:t>Maintient l’homéostasie du glucose, c’est-à-dire la glycémie à son niveau optimum (prévient le diabète et l’hypoglycémie).</w:t>
                      </w:r>
                    </w:p>
                  </w:txbxContent>
                </v:textbox>
                <w10:anchorlock/>
              </v:shape>
            </w:pict>
          </mc:Fallback>
        </mc:AlternateContent>
      </w:r>
    </w:p>
    <w:p w14:paraId="4E0584F6" w14:textId="1B9A420A" w:rsidR="00111C6B" w:rsidRDefault="00111C6B">
      <w:pPr>
        <w:jc w:val="left"/>
        <w:rPr>
          <w:b/>
          <w:szCs w:val="22"/>
          <w:lang w:val="fr-CA"/>
        </w:rPr>
      </w:pPr>
    </w:p>
    <w:p w14:paraId="2ABA40FF" w14:textId="77673913" w:rsidR="008121C1" w:rsidRDefault="008121C1" w:rsidP="00F219F3">
      <w:pPr>
        <w:pStyle w:val="Titre2"/>
      </w:pPr>
      <w:r>
        <w:t>L’effets m</w:t>
      </w:r>
      <w:r w:rsidR="007C4DD6">
        <w:t>étaboliques du glucagon</w:t>
      </w:r>
    </w:p>
    <w:p w14:paraId="5465CBEC" w14:textId="77777777" w:rsidR="007C4DD6" w:rsidRDefault="007C4DD6" w:rsidP="008121C1"/>
    <w:p w14:paraId="04992BB3" w14:textId="05D1BFAE" w:rsidR="007C4DD6" w:rsidRDefault="002E19B5" w:rsidP="002E19B5">
      <w:pPr>
        <w:jc w:val="center"/>
      </w:pPr>
      <w:r>
        <w:rPr>
          <w:noProof/>
          <w:lang w:val="fr-CA" w:eastAsia="fr-CA"/>
        </w:rPr>
        <w:drawing>
          <wp:inline distT="0" distB="0" distL="0" distR="0" wp14:anchorId="57C145DD" wp14:editId="38AD41AF">
            <wp:extent cx="4008632" cy="2655363"/>
            <wp:effectExtent l="0" t="0" r="5080" b="12065"/>
            <wp:docPr id="24" name="Image 24" descr="../../../../Desktop/Capture%20d’écran%202016-05-26%20à%2006.28.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esktop/Capture%20d’écran%202016-05-26%20à%2006.28.45.png"/>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17462" t="21587" r="17236" b="9201"/>
                    <a:stretch/>
                  </pic:blipFill>
                  <pic:spPr bwMode="auto">
                    <a:xfrm>
                      <a:off x="0" y="0"/>
                      <a:ext cx="4020909" cy="2663495"/>
                    </a:xfrm>
                    <a:prstGeom prst="rect">
                      <a:avLst/>
                    </a:prstGeom>
                    <a:noFill/>
                    <a:ln>
                      <a:noFill/>
                    </a:ln>
                    <a:extLst>
                      <a:ext uri="{53640926-AAD7-44D8-BBD7-CCE9431645EC}">
                        <a14:shadowObscured xmlns:a14="http://schemas.microsoft.com/office/drawing/2010/main"/>
                      </a:ext>
                    </a:extLst>
                  </pic:spPr>
                </pic:pic>
              </a:graphicData>
            </a:graphic>
          </wp:inline>
        </w:drawing>
      </w:r>
    </w:p>
    <w:p w14:paraId="019CD31C" w14:textId="77777777" w:rsidR="002E19B5" w:rsidRDefault="002E19B5" w:rsidP="002E19B5"/>
    <w:p w14:paraId="1EA594E8" w14:textId="77777777" w:rsidR="002E19B5" w:rsidRDefault="002E19B5" w:rsidP="00681A5B">
      <w:pPr>
        <w:pStyle w:val="Paragraphedeliste"/>
        <w:numPr>
          <w:ilvl w:val="0"/>
          <w:numId w:val="21"/>
        </w:numPr>
      </w:pPr>
      <w:r>
        <w:t xml:space="preserve">Il s’agit d’une hormone de contre-régulation à l’insuline dont les niveaux s’élèvent dans les conditions de jeûne et d’hypoglycémie. </w:t>
      </w:r>
    </w:p>
    <w:p w14:paraId="785B8AD9" w14:textId="514E4858" w:rsidR="002E19B5" w:rsidRDefault="002E19B5" w:rsidP="00681A5B">
      <w:pPr>
        <w:pStyle w:val="Paragraphedeliste"/>
        <w:numPr>
          <w:ilvl w:val="0"/>
          <w:numId w:val="21"/>
        </w:numPr>
      </w:pPr>
      <w:r>
        <w:t>L’effet hyperglycémiant est important dans la correction de l’hypoglycémie chez le diabétique traité à l’insuline.</w:t>
      </w:r>
    </w:p>
    <w:p w14:paraId="16BAB9AF" w14:textId="701988E4" w:rsidR="002E19B5" w:rsidRDefault="002E19B5" w:rsidP="00681A5B">
      <w:pPr>
        <w:pStyle w:val="Paragraphedeliste"/>
        <w:numPr>
          <w:ilvl w:val="0"/>
          <w:numId w:val="21"/>
        </w:numPr>
      </w:pPr>
      <w:r>
        <w:t>On peut noter que la capacité de sécréter du glucagon en réponse à l’hypoglycémie se perd après quelques années de diabète traité à l’insuline.</w:t>
      </w:r>
    </w:p>
    <w:p w14:paraId="433A3D6C" w14:textId="77777777" w:rsidR="002E19B5" w:rsidRDefault="002E19B5" w:rsidP="002E19B5"/>
    <w:p w14:paraId="01395798" w14:textId="22C3D3D2" w:rsidR="002E19B5" w:rsidRDefault="002E19B5" w:rsidP="00681A5B">
      <w:pPr>
        <w:pStyle w:val="Paragraphedeliste"/>
        <w:numPr>
          <w:ilvl w:val="0"/>
          <w:numId w:val="22"/>
        </w:numPr>
      </w:pPr>
      <w:r>
        <w:t xml:space="preserve">Sur le métabolisme du glucose : </w:t>
      </w:r>
    </w:p>
    <w:p w14:paraId="4DA1D204" w14:textId="3002F5AD" w:rsidR="002E19B5" w:rsidRDefault="002E19B5" w:rsidP="00681A5B">
      <w:pPr>
        <w:pStyle w:val="Paragraphedeliste"/>
        <w:numPr>
          <w:ilvl w:val="0"/>
          <w:numId w:val="23"/>
        </w:numPr>
      </w:pPr>
      <w:r>
        <w:rPr>
          <w:noProof/>
          <w:lang w:val="fr-CA" w:eastAsia="fr-CA"/>
        </w:rPr>
        <mc:AlternateContent>
          <mc:Choice Requires="wps">
            <w:drawing>
              <wp:anchor distT="0" distB="0" distL="114300" distR="114300" simplePos="0" relativeHeight="251673600" behindDoc="0" locked="0" layoutInCell="1" allowOverlap="1" wp14:anchorId="7C97BE2B" wp14:editId="2E6D36AD">
                <wp:simplePos x="0" y="0"/>
                <wp:positionH relativeFrom="column">
                  <wp:posOffset>2565400</wp:posOffset>
                </wp:positionH>
                <wp:positionV relativeFrom="paragraph">
                  <wp:posOffset>154305</wp:posOffset>
                </wp:positionV>
                <wp:extent cx="796925" cy="342900"/>
                <wp:effectExtent l="0" t="0" r="0" b="12700"/>
                <wp:wrapSquare wrapText="bothSides"/>
                <wp:docPr id="26" name="Zone de texte 26"/>
                <wp:cNvGraphicFramePr/>
                <a:graphic xmlns:a="http://schemas.openxmlformats.org/drawingml/2006/main">
                  <a:graphicData uri="http://schemas.microsoft.com/office/word/2010/wordprocessingShape">
                    <wps:wsp>
                      <wps:cNvSpPr txBox="1"/>
                      <wps:spPr>
                        <a:xfrm>
                          <a:off x="0" y="0"/>
                          <a:ext cx="796925" cy="342900"/>
                        </a:xfrm>
                        <a:prstGeom prst="rect">
                          <a:avLst/>
                        </a:prstGeom>
                        <a:solidFill>
                          <a:schemeClr val="accent6">
                            <a:lumMod val="20000"/>
                            <a:lumOff val="80000"/>
                          </a:schemeClr>
                        </a:solidFill>
                        <a:ln>
                          <a:noFill/>
                        </a:ln>
                        <a:effectLst/>
                      </wps:spPr>
                      <wps:style>
                        <a:lnRef idx="0">
                          <a:schemeClr val="accent1"/>
                        </a:lnRef>
                        <a:fillRef idx="0">
                          <a:schemeClr val="accent1"/>
                        </a:fillRef>
                        <a:effectRef idx="0">
                          <a:schemeClr val="accent1"/>
                        </a:effectRef>
                        <a:fontRef idx="minor">
                          <a:schemeClr val="dk1"/>
                        </a:fontRef>
                      </wps:style>
                      <wps:txbx>
                        <w:txbxContent>
                          <w:p w14:paraId="0C5CB829" w14:textId="086C48AF" w:rsidR="001B373E" w:rsidRDefault="001B373E">
                            <w:r>
                              <w:sym w:font="Symbol" w:char="F0AD"/>
                            </w:r>
                            <w:r>
                              <w:t xml:space="preserve"> </w:t>
                            </w:r>
                            <w:proofErr w:type="gramStart"/>
                            <w:r>
                              <w:t>glucose</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mv="urn:schemas-microsoft-com:mac:vml" xmlns:mo="http://schemas.microsoft.com/office/mac/office/2008/main">
            <w:pict>
              <v:shape w14:anchorId="7C97BE2B" id="Zone_x0020_de_x0020_texte_x0020_26" o:spid="_x0000_s1039" type="#_x0000_t202" style="position:absolute;left:0;text-align:left;margin-left:202pt;margin-top:12.15pt;width:62.75pt;height:27pt;z-index:2516736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" fillcolor="#e2efd9 [665]" stroked="f">
                <v:textbox>
                  <w:txbxContent>
                    <w:p w14:paraId="0C5CB829" w14:textId="086C48AF" w:rsidR="001B373E" w:rsidRDefault="001B373E">
                      <w:r>
                        <w:sym w:font="Symbol" w:char="F0AD"/>
                      </w:r>
                      <w:r>
                        <w:t xml:space="preserve"> </w:t>
                      </w:r>
                      <w:proofErr w:type="gramStart"/>
                      <w:r>
                        <w:t>glucose</w:t>
                      </w:r>
                      <w:proofErr w:type="gramEnd"/>
                    </w:p>
                  </w:txbxContent>
                </v:textbox>
                <w10:wrap type="square"/>
              </v:shape>
            </w:pict>
          </mc:Fallback>
        </mc:AlternateContent>
      </w:r>
      <w:r>
        <w:rPr>
          <w:noProof/>
          <w:lang w:val="fr-CA" w:eastAsia="fr-CA"/>
        </w:rPr>
        <mc:AlternateContent>
          <mc:Choice Requires="wps">
            <w:drawing>
              <wp:anchor distT="0" distB="0" distL="114300" distR="114300" simplePos="0" relativeHeight="251672576" behindDoc="0" locked="0" layoutInCell="1" allowOverlap="1" wp14:anchorId="060E2F4A" wp14:editId="1575A5AF">
                <wp:simplePos x="0" y="0"/>
                <wp:positionH relativeFrom="column">
                  <wp:posOffset>2451735</wp:posOffset>
                </wp:positionH>
                <wp:positionV relativeFrom="paragraph">
                  <wp:posOffset>40640</wp:posOffset>
                </wp:positionV>
                <wp:extent cx="114300" cy="457200"/>
                <wp:effectExtent l="0" t="0" r="63500" b="25400"/>
                <wp:wrapThrough wrapText="bothSides">
                  <wp:wrapPolygon edited="0">
                    <wp:start x="0" y="0"/>
                    <wp:lineTo x="0" y="21600"/>
                    <wp:lineTo x="24000" y="21600"/>
                    <wp:lineTo x="28800" y="19200"/>
                    <wp:lineTo x="24000" y="0"/>
                    <wp:lineTo x="0" y="0"/>
                  </wp:wrapPolygon>
                </wp:wrapThrough>
                <wp:docPr id="25" name="Accolade fermante 25"/>
                <wp:cNvGraphicFramePr/>
                <a:graphic xmlns:a="http://schemas.openxmlformats.org/drawingml/2006/main">
                  <a:graphicData uri="http://schemas.microsoft.com/office/word/2010/wordprocessingShape">
                    <wps:wsp>
                      <wps:cNvSpPr/>
                      <wps:spPr>
                        <a:xfrm>
                          <a:off x="0" y="0"/>
                          <a:ext cx="114300" cy="457200"/>
                        </a:xfrm>
                        <a:prstGeom prst="righ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mv="urn:schemas-microsoft-com:mac:vml" xmlns:mo="http://schemas.microsoft.com/office/mac/office/2008/main">
            <w:pict>
              <v:shapetype w14:anchorId="01735917" id="_x0000_t88" coordsize="21600,21600" o:spt="88" adj="1800,10800" path="m0,0qx10800@0l10800@2qy21600@11,10800@3l10800@1qy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ccolade_x0020_fermante_x0020_25" o:spid="_x0000_s1026" type="#_x0000_t88" style="position:absolute;margin-left:193.05pt;margin-top:3.2pt;width:9pt;height:36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" adj="450" strokecolor="black [3200]" strokeweight=".5pt">
                <v:stroke joinstyle="miter"/>
                <w10:wrap type="through"/>
              </v:shape>
            </w:pict>
          </mc:Fallback>
        </mc:AlternateContent>
      </w:r>
      <w:r>
        <w:t>Augmente la glycogénolyse</w:t>
      </w:r>
    </w:p>
    <w:p w14:paraId="72ED732A" w14:textId="77E7B5B1" w:rsidR="002E19B5" w:rsidRDefault="002E19B5" w:rsidP="00681A5B">
      <w:pPr>
        <w:pStyle w:val="Paragraphedeliste"/>
        <w:numPr>
          <w:ilvl w:val="0"/>
          <w:numId w:val="23"/>
        </w:numPr>
      </w:pPr>
      <w:r>
        <w:t>Augmente la gluconéogenèse</w:t>
      </w:r>
    </w:p>
    <w:p w14:paraId="21DEB58D" w14:textId="0F322E7B" w:rsidR="002E19B5" w:rsidRDefault="002E19B5" w:rsidP="00681A5B">
      <w:pPr>
        <w:pStyle w:val="Paragraphedeliste"/>
        <w:numPr>
          <w:ilvl w:val="0"/>
          <w:numId w:val="23"/>
        </w:numPr>
      </w:pPr>
      <w:r>
        <w:t>Diminue la glycogénogenèse</w:t>
      </w:r>
    </w:p>
    <w:p w14:paraId="68702FA3" w14:textId="77777777" w:rsidR="002E19B5" w:rsidRDefault="002E19B5" w:rsidP="002E19B5"/>
    <w:p w14:paraId="1D0D8B74" w14:textId="01AAF2BA" w:rsidR="002E19B5" w:rsidRDefault="002E19B5" w:rsidP="00681A5B">
      <w:pPr>
        <w:pStyle w:val="Paragraphedeliste"/>
        <w:numPr>
          <w:ilvl w:val="0"/>
          <w:numId w:val="22"/>
        </w:numPr>
      </w:pPr>
      <w:r>
        <w:rPr>
          <w:noProof/>
          <w:lang w:val="fr-CA" w:eastAsia="fr-CA"/>
        </w:rPr>
        <mc:AlternateContent>
          <mc:Choice Requires="wps">
            <w:drawing>
              <wp:anchor distT="0" distB="0" distL="114300" distR="114300" simplePos="0" relativeHeight="251674624" behindDoc="0" locked="0" layoutInCell="1" allowOverlap="1" wp14:anchorId="162E6A18" wp14:editId="2ED7521B">
                <wp:simplePos x="0" y="0"/>
                <wp:positionH relativeFrom="column">
                  <wp:posOffset>3823335</wp:posOffset>
                </wp:positionH>
                <wp:positionV relativeFrom="paragraph">
                  <wp:posOffset>53975</wp:posOffset>
                </wp:positionV>
                <wp:extent cx="114300" cy="914400"/>
                <wp:effectExtent l="0" t="0" r="63500" b="25400"/>
                <wp:wrapThrough wrapText="bothSides">
                  <wp:wrapPolygon edited="0">
                    <wp:start x="0" y="0"/>
                    <wp:lineTo x="0" y="21600"/>
                    <wp:lineTo x="24000" y="21600"/>
                    <wp:lineTo x="28800" y="10800"/>
                    <wp:lineTo x="24000" y="0"/>
                    <wp:lineTo x="0" y="0"/>
                  </wp:wrapPolygon>
                </wp:wrapThrough>
                <wp:docPr id="27" name="Accolade fermante 27"/>
                <wp:cNvGraphicFramePr/>
                <a:graphic xmlns:a="http://schemas.openxmlformats.org/drawingml/2006/main">
                  <a:graphicData uri="http://schemas.microsoft.com/office/word/2010/wordprocessingShape">
                    <wps:wsp>
                      <wps:cNvSpPr/>
                      <wps:spPr>
                        <a:xfrm>
                          <a:off x="0" y="0"/>
                          <a:ext cx="114300" cy="914400"/>
                        </a:xfrm>
                        <a:prstGeom prst="righ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mv="urn:schemas-microsoft-com:mac:vml" xmlns:mo="http://schemas.microsoft.com/office/mac/office/2008/main">
            <w:pict>
              <v:shape w14:anchorId="63AAE5BC" id="Accolade_x0020_fermante_x0020_27" o:spid="_x0000_s1026" type="#_x0000_t88" style="position:absolute;margin-left:301.05pt;margin-top:4.25pt;width:9pt;height:1in;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" adj="225" strokecolor="black [3200]" strokeweight=".5pt">
                <v:stroke joinstyle="miter"/>
                <w10:wrap type="through"/>
              </v:shape>
            </w:pict>
          </mc:Fallback>
        </mc:AlternateContent>
      </w:r>
      <w:r>
        <w:t>Sur le métabolisme des lipides :</w:t>
      </w:r>
    </w:p>
    <w:p w14:paraId="734B7F8B" w14:textId="72963D7D" w:rsidR="002E19B5" w:rsidRDefault="002E19B5" w:rsidP="00681A5B">
      <w:pPr>
        <w:pStyle w:val="Paragraphedeliste"/>
        <w:numPr>
          <w:ilvl w:val="0"/>
          <w:numId w:val="24"/>
        </w:numPr>
      </w:pPr>
      <w:r>
        <w:rPr>
          <w:noProof/>
          <w:lang w:val="fr-CA" w:eastAsia="fr-CA"/>
        </w:rPr>
        <mc:AlternateContent>
          <mc:Choice Requires="wps">
            <w:drawing>
              <wp:anchor distT="0" distB="0" distL="114300" distR="114300" simplePos="0" relativeHeight="251675648" behindDoc="0" locked="0" layoutInCell="1" allowOverlap="1" wp14:anchorId="08C1E404" wp14:editId="7A83D41C">
                <wp:simplePos x="0" y="0"/>
                <wp:positionH relativeFrom="column">
                  <wp:posOffset>4051300</wp:posOffset>
                </wp:positionH>
                <wp:positionV relativeFrom="paragraph">
                  <wp:posOffset>121285</wp:posOffset>
                </wp:positionV>
                <wp:extent cx="2059305" cy="568325"/>
                <wp:effectExtent l="0" t="0" r="0" b="0"/>
                <wp:wrapSquare wrapText="bothSides"/>
                <wp:docPr id="28" name="Zone de texte 28"/>
                <wp:cNvGraphicFramePr/>
                <a:graphic xmlns:a="http://schemas.openxmlformats.org/drawingml/2006/main">
                  <a:graphicData uri="http://schemas.microsoft.com/office/word/2010/wordprocessingShape">
                    <wps:wsp>
                      <wps:cNvSpPr txBox="1"/>
                      <wps:spPr>
                        <a:xfrm>
                          <a:off x="0" y="0"/>
                          <a:ext cx="2059305" cy="568325"/>
                        </a:xfrm>
                        <a:prstGeom prst="rect">
                          <a:avLst/>
                        </a:prstGeom>
                        <a:solidFill>
                          <a:schemeClr val="accent6">
                            <a:lumMod val="20000"/>
                            <a:lumOff val="80000"/>
                          </a:schemeClr>
                        </a:solidFill>
                        <a:ln>
                          <a:noFill/>
                        </a:ln>
                        <a:effectLst/>
                      </wps:spPr>
                      <wps:style>
                        <a:lnRef idx="0">
                          <a:schemeClr val="accent1"/>
                        </a:lnRef>
                        <a:fillRef idx="0">
                          <a:schemeClr val="accent1"/>
                        </a:fillRef>
                        <a:effectRef idx="0">
                          <a:schemeClr val="accent1"/>
                        </a:effectRef>
                        <a:fontRef idx="minor">
                          <a:schemeClr val="dk1"/>
                        </a:fontRef>
                      </wps:style>
                      <wps:txbx>
                        <w:txbxContent>
                          <w:p w14:paraId="19DC42F0" w14:textId="1B6C9091" w:rsidR="001B373E" w:rsidRDefault="001B373E">
                            <w:r>
                              <w:sym w:font="Symbol" w:char="F0AD"/>
                            </w:r>
                            <w:r>
                              <w:t xml:space="preserve">AGL, </w:t>
                            </w:r>
                            <w:proofErr w:type="spellStart"/>
                            <w:r>
                              <w:t>a.a</w:t>
                            </w:r>
                            <w:proofErr w:type="spellEnd"/>
                            <w:r>
                              <w:t xml:space="preserve">. et corps cétonique </w:t>
                            </w:r>
                            <w:r>
                              <w:sym w:font="Wingdings" w:char="F0E0"/>
                            </w:r>
                            <w:r>
                              <w:t xml:space="preserve"> </w:t>
                            </w:r>
                            <w:r>
                              <w:sym w:font="Symbol" w:char="F0AD"/>
                            </w:r>
                            <w:r>
                              <w:t xml:space="preserve"> gluconéogenèse </w:t>
                            </w:r>
                            <w:r>
                              <w:sym w:font="Wingdings" w:char="F0E0"/>
                            </w:r>
                            <w:r>
                              <w:t xml:space="preserve"> </w:t>
                            </w:r>
                            <w:r>
                              <w:sym w:font="Symbol" w:char="F0AD"/>
                            </w:r>
                            <w:r>
                              <w:t xml:space="preserve"> glucose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w14:anchorId="08C1E404" id="Zone_x0020_de_x0020_texte_x0020_28" o:spid="_x0000_s1040" type="#_x0000_t202" style="position:absolute;left:0;text-align:left;margin-left:319pt;margin-top:9.55pt;width:162.15pt;height:44.7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" fillcolor="#e2efd9 [665]" stroked="f">
                <v:textbox>
                  <w:txbxContent>
                    <w:p w14:paraId="19DC42F0" w14:textId="1B6C9091" w:rsidR="001B373E" w:rsidRDefault="001B373E">
                      <w:r>
                        <w:sym w:font="Symbol" w:char="F0AD"/>
                      </w:r>
                      <w:r>
                        <w:t xml:space="preserve">AGL, a.a. et corps cétonique </w:t>
                      </w:r>
                      <w:r>
                        <w:sym w:font="Wingdings" w:char="F0E0"/>
                      </w:r>
                      <w:r>
                        <w:t xml:space="preserve"> </w:t>
                      </w:r>
                      <w:r>
                        <w:sym w:font="Symbol" w:char="F0AD"/>
                      </w:r>
                      <w:r>
                        <w:t xml:space="preserve"> gluconéogenèse </w:t>
                      </w:r>
                      <w:r>
                        <w:sym w:font="Wingdings" w:char="F0E0"/>
                      </w:r>
                      <w:r>
                        <w:t xml:space="preserve"> </w:t>
                      </w:r>
                      <w:r>
                        <w:sym w:font="Symbol" w:char="F0AD"/>
                      </w:r>
                      <w:r>
                        <w:t xml:space="preserve"> glucose</w:t>
                      </w:r>
                    </w:p>
                  </w:txbxContent>
                </v:textbox>
                <w10:wrap type="square"/>
              </v:shape>
            </w:pict>
          </mc:Fallback>
        </mc:AlternateContent>
      </w:r>
      <w:r>
        <w:t xml:space="preserve">Stimule la lipolyse (tissu adipeux et </w:t>
      </w:r>
      <w:proofErr w:type="spellStart"/>
      <w:r>
        <w:t>foie</w:t>
      </w:r>
      <w:proofErr w:type="spellEnd"/>
      <w:r>
        <w:t>)</w:t>
      </w:r>
    </w:p>
    <w:p w14:paraId="377C6F09" w14:textId="475575AB" w:rsidR="002E19B5" w:rsidRDefault="002E19B5" w:rsidP="00681A5B">
      <w:pPr>
        <w:pStyle w:val="Paragraphedeliste"/>
        <w:numPr>
          <w:ilvl w:val="0"/>
          <w:numId w:val="24"/>
        </w:numPr>
      </w:pPr>
      <w:r>
        <w:t>Stimule la cétogenèse</w:t>
      </w:r>
    </w:p>
    <w:p w14:paraId="3BBC715B" w14:textId="77777777" w:rsidR="002E19B5" w:rsidRDefault="002E19B5" w:rsidP="002E19B5"/>
    <w:p w14:paraId="100D2AA5" w14:textId="48EC435E" w:rsidR="002E19B5" w:rsidRDefault="002E19B5" w:rsidP="00681A5B">
      <w:pPr>
        <w:pStyle w:val="Paragraphedeliste"/>
        <w:numPr>
          <w:ilvl w:val="0"/>
          <w:numId w:val="22"/>
        </w:numPr>
      </w:pPr>
      <w:r>
        <w:t xml:space="preserve">Sur le métabolisme des </w:t>
      </w:r>
      <w:proofErr w:type="spellStart"/>
      <w:r>
        <w:t>a.a</w:t>
      </w:r>
      <w:proofErr w:type="spellEnd"/>
      <w:r>
        <w:t>.</w:t>
      </w:r>
    </w:p>
    <w:p w14:paraId="27D8F2ED" w14:textId="6BFE175E" w:rsidR="002E19B5" w:rsidRDefault="002E19B5" w:rsidP="00681A5B">
      <w:pPr>
        <w:pStyle w:val="Paragraphedeliste"/>
        <w:numPr>
          <w:ilvl w:val="0"/>
          <w:numId w:val="25"/>
        </w:numPr>
      </w:pPr>
      <w:r>
        <w:t xml:space="preserve">Stimule l’utilisation des </w:t>
      </w:r>
      <w:proofErr w:type="spellStart"/>
      <w:r>
        <w:t>a.a</w:t>
      </w:r>
      <w:proofErr w:type="spellEnd"/>
      <w:r>
        <w:t xml:space="preserve">. dans la </w:t>
      </w:r>
      <w:proofErr w:type="spellStart"/>
      <w:r>
        <w:t>gluconéogénèse</w:t>
      </w:r>
      <w:proofErr w:type="spellEnd"/>
    </w:p>
    <w:p w14:paraId="5D61F62D" w14:textId="77777777" w:rsidR="002E19B5" w:rsidRDefault="002E19B5" w:rsidP="002E19B5"/>
    <w:p w14:paraId="1FA6401B" w14:textId="77777777" w:rsidR="00F219F3" w:rsidRDefault="00F219F3">
      <w:pPr>
        <w:jc w:val="left"/>
        <w:rPr>
          <w:b/>
          <w:szCs w:val="22"/>
          <w:lang w:val="fr-CA"/>
        </w:rPr>
      </w:pPr>
      <w:r>
        <w:br w:type="page"/>
      </w:r>
    </w:p>
    <w:p w14:paraId="284E360E" w14:textId="2ED5477A" w:rsidR="002E19B5" w:rsidRDefault="002E19B5" w:rsidP="00F219F3">
      <w:pPr>
        <w:pStyle w:val="Titre2"/>
      </w:pPr>
      <w:r>
        <w:lastRenderedPageBreak/>
        <w:t>Effets métaboliques de l’insuline, du glucagon et de l’</w:t>
      </w:r>
      <w:proofErr w:type="spellStart"/>
      <w:r>
        <w:t>incrétine</w:t>
      </w:r>
      <w:proofErr w:type="spellEnd"/>
      <w:r>
        <w:t>***</w:t>
      </w:r>
    </w:p>
    <w:p w14:paraId="2D4822A1" w14:textId="30BE448D" w:rsidR="00F219F3" w:rsidRPr="00F219F3" w:rsidRDefault="00F219F3" w:rsidP="00F219F3"/>
    <w:p w14:paraId="5DAD8445" w14:textId="64B83AA2" w:rsidR="00282360" w:rsidRDefault="006814BD" w:rsidP="002E19B5">
      <w:r>
        <w:rPr>
          <w:noProof/>
          <w:lang w:val="fr-CA" w:eastAsia="fr-CA"/>
        </w:rPr>
        <w:drawing>
          <wp:inline distT="0" distB="0" distL="0" distR="0" wp14:anchorId="791E3F36" wp14:editId="19DE23CC">
            <wp:extent cx="4397829" cy="2720727"/>
            <wp:effectExtent l="0" t="0" r="0" b="0"/>
            <wp:docPr id="29" name="Image 29" descr="../../../../Desktop/Capture%20d’écran%202016-05-26%20à%2006.39.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esktop/Capture%20d’écran%202016-05-26%20à%2006.39.54.png"/>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9724" t="19048" r="10088" b="1580"/>
                    <a:stretch/>
                  </pic:blipFill>
                  <pic:spPr bwMode="auto">
                    <a:xfrm>
                      <a:off x="0" y="0"/>
                      <a:ext cx="4399396" cy="2721696"/>
                    </a:xfrm>
                    <a:prstGeom prst="rect">
                      <a:avLst/>
                    </a:prstGeom>
                    <a:noFill/>
                    <a:ln>
                      <a:noFill/>
                    </a:ln>
                    <a:extLst>
                      <a:ext uri="{53640926-AAD7-44D8-BBD7-CCE9431645EC}">
                        <a14:shadowObscured xmlns:a14="http://schemas.microsoft.com/office/drawing/2010/main"/>
                      </a:ext>
                    </a:extLst>
                  </pic:spPr>
                </pic:pic>
              </a:graphicData>
            </a:graphic>
          </wp:inline>
        </w:drawing>
      </w:r>
    </w:p>
    <w:p w14:paraId="0AAE4474" w14:textId="77777777" w:rsidR="00282360" w:rsidRDefault="00282360" w:rsidP="002E19B5"/>
    <w:p w14:paraId="58784AA7" w14:textId="29B741A6" w:rsidR="00282360" w:rsidRDefault="008A5D0A" w:rsidP="004A0224">
      <w:pPr>
        <w:pStyle w:val="Titre3"/>
      </w:pPr>
      <w:r>
        <w:t>9. Nommer les principaux tissus utilisateurs du glucose</w:t>
      </w:r>
    </w:p>
    <w:p w14:paraId="765E44EF" w14:textId="77777777" w:rsidR="008A5D0A" w:rsidRDefault="008A5D0A" w:rsidP="008A5D0A"/>
    <w:p w14:paraId="1987778B" w14:textId="7FCE11A0" w:rsidR="008A5D0A" w:rsidRDefault="008A5D0A" w:rsidP="00681A5B">
      <w:pPr>
        <w:pStyle w:val="Paragraphedeliste"/>
        <w:numPr>
          <w:ilvl w:val="0"/>
          <w:numId w:val="25"/>
        </w:numPr>
      </w:pPr>
      <w:r>
        <w:t>Foie</w:t>
      </w:r>
    </w:p>
    <w:p w14:paraId="277CF4F5" w14:textId="1BA119DC" w:rsidR="008A5D0A" w:rsidRDefault="008A5D0A" w:rsidP="00681A5B">
      <w:pPr>
        <w:pStyle w:val="Paragraphedeliste"/>
        <w:numPr>
          <w:ilvl w:val="0"/>
          <w:numId w:val="25"/>
        </w:numPr>
      </w:pPr>
      <w:r>
        <w:t>Intestin</w:t>
      </w:r>
    </w:p>
    <w:p w14:paraId="1F8710ED" w14:textId="7B77FB50" w:rsidR="008A5D0A" w:rsidRDefault="008A5D0A" w:rsidP="00681A5B">
      <w:pPr>
        <w:pStyle w:val="Paragraphedeliste"/>
        <w:numPr>
          <w:ilvl w:val="0"/>
          <w:numId w:val="25"/>
        </w:numPr>
      </w:pPr>
      <w:r>
        <w:t>Cerveau et système nerveux</w:t>
      </w:r>
    </w:p>
    <w:p w14:paraId="57A6E6BF" w14:textId="41AB227C" w:rsidR="008A5D0A" w:rsidRDefault="008A5D0A" w:rsidP="00681A5B">
      <w:pPr>
        <w:pStyle w:val="Paragraphedeliste"/>
        <w:numPr>
          <w:ilvl w:val="0"/>
          <w:numId w:val="25"/>
        </w:numPr>
      </w:pPr>
      <w:r>
        <w:t>Tissu adipeux</w:t>
      </w:r>
    </w:p>
    <w:p w14:paraId="0E69C486" w14:textId="5185B5A3" w:rsidR="008A5D0A" w:rsidRPr="008A5D0A" w:rsidRDefault="008A5D0A" w:rsidP="00681A5B">
      <w:pPr>
        <w:pStyle w:val="Paragraphedeliste"/>
        <w:numPr>
          <w:ilvl w:val="0"/>
          <w:numId w:val="25"/>
        </w:numPr>
      </w:pPr>
      <w:r>
        <w:t>Muscle</w:t>
      </w:r>
    </w:p>
    <w:p w14:paraId="43C8725F" w14:textId="07E4367A" w:rsidR="00111C6B" w:rsidRDefault="00111C6B">
      <w:pPr>
        <w:jc w:val="left"/>
        <w:rPr>
          <w:rFonts w:eastAsiaTheme="majorEastAsia" w:cs="Verdana"/>
          <w:i/>
          <w:color w:val="3E3E3E"/>
          <w:sz w:val="24"/>
          <w:lang w:val="fr-CA"/>
        </w:rPr>
      </w:pPr>
    </w:p>
    <w:p w14:paraId="098F5832" w14:textId="77777777" w:rsidR="002D0113" w:rsidRDefault="002D0113">
      <w:pPr>
        <w:jc w:val="left"/>
        <w:rPr>
          <w:rFonts w:eastAsiaTheme="majorEastAsia" w:cs="Verdana"/>
          <w:i/>
          <w:color w:val="000000" w:themeColor="text1"/>
          <w:sz w:val="24"/>
          <w:lang w:val="fr-CA"/>
        </w:rPr>
      </w:pPr>
      <w:r>
        <w:br w:type="page"/>
      </w:r>
    </w:p>
    <w:p w14:paraId="658A7D35" w14:textId="590AACAD" w:rsidR="003F0724" w:rsidRDefault="003F0724" w:rsidP="004A0224">
      <w:pPr>
        <w:pStyle w:val="Titre3"/>
      </w:pPr>
      <w:r>
        <w:lastRenderedPageBreak/>
        <w:t>10. Expliquer le contrôle physiologique de la glycémie dont les effets des hormones de la contre-régulation</w:t>
      </w:r>
    </w:p>
    <w:p w14:paraId="0CF2467E" w14:textId="6339F5D7" w:rsidR="003F0724" w:rsidRDefault="003F0724" w:rsidP="002E19B5"/>
    <w:p w14:paraId="5406278B" w14:textId="387A3623" w:rsidR="006814BD" w:rsidRDefault="006B21FC" w:rsidP="003F0724">
      <w:pPr>
        <w:pStyle w:val="Titre2"/>
      </w:pPr>
      <w:r>
        <w:t>Hormones de contre-régulation : hypoglycémie</w:t>
      </w:r>
    </w:p>
    <w:p w14:paraId="3ED07750" w14:textId="62C72DFE" w:rsidR="006B21FC" w:rsidRDefault="006B21FC" w:rsidP="002E19B5"/>
    <w:p w14:paraId="6D9A08BC" w14:textId="77777777" w:rsidR="003F0724" w:rsidRDefault="003F0724" w:rsidP="002E19B5"/>
    <w:p w14:paraId="37C011B7" w14:textId="3100613C" w:rsidR="006B21FC" w:rsidRDefault="006B21FC" w:rsidP="00681A5B">
      <w:pPr>
        <w:pStyle w:val="Paragraphedeliste"/>
        <w:numPr>
          <w:ilvl w:val="0"/>
          <w:numId w:val="25"/>
        </w:numPr>
      </w:pPr>
      <w:r>
        <w:t xml:space="preserve">Hormones de contre-régulation de l’hypoglycémie : </w:t>
      </w:r>
    </w:p>
    <w:p w14:paraId="252B6079" w14:textId="6C250D27" w:rsidR="006B21FC" w:rsidRDefault="006B21FC" w:rsidP="00681A5B">
      <w:pPr>
        <w:pStyle w:val="Paragraphedeliste"/>
        <w:numPr>
          <w:ilvl w:val="1"/>
          <w:numId w:val="25"/>
        </w:numPr>
      </w:pPr>
      <w:r>
        <w:t>Glucagon</w:t>
      </w:r>
    </w:p>
    <w:p w14:paraId="012A6860" w14:textId="2F50FFCD" w:rsidR="006B21FC" w:rsidRDefault="00111C6B" w:rsidP="00681A5B">
      <w:pPr>
        <w:pStyle w:val="Paragraphedeliste"/>
        <w:numPr>
          <w:ilvl w:val="1"/>
          <w:numId w:val="25"/>
        </w:numPr>
      </w:pPr>
      <w:r>
        <w:rPr>
          <w:noProof/>
          <w:lang w:val="fr-CA" w:eastAsia="fr-CA"/>
        </w:rPr>
        <mc:AlternateContent>
          <mc:Choice Requires="wps">
            <w:drawing>
              <wp:anchor distT="0" distB="0" distL="114300" distR="114300" simplePos="0" relativeHeight="251677696" behindDoc="0" locked="0" layoutInCell="1" allowOverlap="1" wp14:anchorId="396C45CA" wp14:editId="646A7FB4">
                <wp:simplePos x="0" y="0"/>
                <wp:positionH relativeFrom="column">
                  <wp:posOffset>2793365</wp:posOffset>
                </wp:positionH>
                <wp:positionV relativeFrom="paragraph">
                  <wp:posOffset>138430</wp:posOffset>
                </wp:positionV>
                <wp:extent cx="1482725" cy="459740"/>
                <wp:effectExtent l="0" t="0" r="0" b="0"/>
                <wp:wrapSquare wrapText="bothSides"/>
                <wp:docPr id="31" name="Zone de texte 31"/>
                <wp:cNvGraphicFramePr/>
                <a:graphic xmlns:a="http://schemas.openxmlformats.org/drawingml/2006/main">
                  <a:graphicData uri="http://schemas.microsoft.com/office/word/2010/wordprocessingShape">
                    <wps:wsp>
                      <wps:cNvSpPr txBox="1"/>
                      <wps:spPr>
                        <a:xfrm>
                          <a:off x="0" y="0"/>
                          <a:ext cx="1482725" cy="459740"/>
                        </a:xfrm>
                        <a:prstGeom prst="rect">
                          <a:avLst/>
                        </a:prstGeom>
                        <a:solidFill>
                          <a:schemeClr val="accent6">
                            <a:lumMod val="20000"/>
                            <a:lumOff val="80000"/>
                          </a:schemeClr>
                        </a:solidFill>
                        <a:ln>
                          <a:noFill/>
                        </a:ln>
                        <a:effectLst/>
                      </wps:spPr>
                      <wps:style>
                        <a:lnRef idx="0">
                          <a:schemeClr val="accent1"/>
                        </a:lnRef>
                        <a:fillRef idx="0">
                          <a:schemeClr val="accent1"/>
                        </a:fillRef>
                        <a:effectRef idx="0">
                          <a:schemeClr val="accent1"/>
                        </a:effectRef>
                        <a:fontRef idx="minor">
                          <a:schemeClr val="dk1"/>
                        </a:fontRef>
                      </wps:style>
                      <wps:txbx>
                        <w:txbxContent>
                          <w:p w14:paraId="7DA6D5F2" w14:textId="52264755" w:rsidR="001B373E" w:rsidRPr="006B21FC" w:rsidRDefault="001B373E">
                            <w:pPr>
                              <w:rPr>
                                <w:lang w:val="fr-CA"/>
                              </w:rPr>
                            </w:pPr>
                            <w:r>
                              <w:rPr>
                                <w:lang w:val="fr-CA"/>
                              </w:rPr>
                              <w:t>Inhibe l’effet de l’insuline en périphérie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w14:anchorId="396C45CA" id="Zone_x0020_de_x0020_texte_x0020_31" o:spid="_x0000_s1041" type="#_x0000_t202" style="position:absolute;left:0;text-align:left;margin-left:219.95pt;margin-top:10.9pt;width:116.75pt;height:36.2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" fillcolor="#e2efd9 [665]" stroked="f">
                <v:textbox>
                  <w:txbxContent>
                    <w:p w14:paraId="7DA6D5F2" w14:textId="52264755" w:rsidR="001B373E" w:rsidRPr="006B21FC" w:rsidRDefault="001B373E">
                      <w:pPr>
                        <w:rPr>
                          <w:lang w:val="fr-CA"/>
                        </w:rPr>
                      </w:pPr>
                      <w:r>
                        <w:rPr>
                          <w:lang w:val="fr-CA"/>
                        </w:rPr>
                        <w:t>Inhibe l’effet de l’insuline en périphérie</w:t>
                      </w:r>
                    </w:p>
                  </w:txbxContent>
                </v:textbox>
                <w10:wrap type="square"/>
              </v:shape>
            </w:pict>
          </mc:Fallback>
        </mc:AlternateContent>
      </w:r>
      <w:r>
        <w:rPr>
          <w:noProof/>
          <w:lang w:val="fr-CA" w:eastAsia="fr-CA"/>
        </w:rPr>
        <mc:AlternateContent>
          <mc:Choice Requires="wps">
            <w:drawing>
              <wp:anchor distT="0" distB="0" distL="114300" distR="114300" simplePos="0" relativeHeight="251676672" behindDoc="0" locked="0" layoutInCell="1" allowOverlap="1" wp14:anchorId="0EC14FF2" wp14:editId="51721FBB">
                <wp:simplePos x="0" y="0"/>
                <wp:positionH relativeFrom="column">
                  <wp:posOffset>2570480</wp:posOffset>
                </wp:positionH>
                <wp:positionV relativeFrom="paragraph">
                  <wp:posOffset>135890</wp:posOffset>
                </wp:positionV>
                <wp:extent cx="114300" cy="342900"/>
                <wp:effectExtent l="0" t="0" r="63500" b="38100"/>
                <wp:wrapThrough wrapText="bothSides">
                  <wp:wrapPolygon edited="0">
                    <wp:start x="0" y="0"/>
                    <wp:lineTo x="0" y="22400"/>
                    <wp:lineTo x="24000" y="22400"/>
                    <wp:lineTo x="28800" y="3200"/>
                    <wp:lineTo x="24000" y="0"/>
                    <wp:lineTo x="0" y="0"/>
                  </wp:wrapPolygon>
                </wp:wrapThrough>
                <wp:docPr id="30" name="Accolade fermante 30"/>
                <wp:cNvGraphicFramePr/>
                <a:graphic xmlns:a="http://schemas.openxmlformats.org/drawingml/2006/main">
                  <a:graphicData uri="http://schemas.microsoft.com/office/word/2010/wordprocessingShape">
                    <wps:wsp>
                      <wps:cNvSpPr/>
                      <wps:spPr>
                        <a:xfrm>
                          <a:off x="0" y="0"/>
                          <a:ext cx="114300" cy="342900"/>
                        </a:xfrm>
                        <a:prstGeom prst="righ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mv="urn:schemas-microsoft-com:mac:vml" xmlns:mo="http://schemas.microsoft.com/office/mac/office/2008/main">
            <w:pict>
              <v:shapetype w14:anchorId="2FDF8E26" id="_x0000_t88" coordsize="21600,21600" o:spt="88" adj="1800,10800" path="m0,0qx10800@0l10800@2qy21600@11,10800@3l10800@1qy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ccolade_x0020_fermante_x0020_30" o:spid="_x0000_s1026" type="#_x0000_t88" style="position:absolute;margin-left:202.4pt;margin-top:10.7pt;width:9pt;height:27pt;z-index:251676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" adj="600" strokecolor="black [3200]" strokeweight=".5pt">
                <v:stroke joinstyle="miter"/>
                <w10:wrap type="through"/>
              </v:shape>
            </w:pict>
          </mc:Fallback>
        </mc:AlternateContent>
      </w:r>
      <w:r w:rsidR="006B21FC">
        <w:t>Catécholamines</w:t>
      </w:r>
    </w:p>
    <w:p w14:paraId="487FE8EE" w14:textId="56DA50AF" w:rsidR="006B21FC" w:rsidRDefault="006B21FC" w:rsidP="00681A5B">
      <w:pPr>
        <w:pStyle w:val="Paragraphedeliste"/>
        <w:numPr>
          <w:ilvl w:val="1"/>
          <w:numId w:val="25"/>
        </w:numPr>
      </w:pPr>
      <w:r>
        <w:t>Cortisol</w:t>
      </w:r>
    </w:p>
    <w:p w14:paraId="19346348" w14:textId="5A9EDAC4" w:rsidR="006B21FC" w:rsidRDefault="006B21FC" w:rsidP="00681A5B">
      <w:pPr>
        <w:pStyle w:val="Paragraphedeliste"/>
        <w:numPr>
          <w:ilvl w:val="1"/>
          <w:numId w:val="25"/>
        </w:numPr>
      </w:pPr>
      <w:r>
        <w:t>Hormone de croissance</w:t>
      </w:r>
    </w:p>
    <w:p w14:paraId="281DC9B6" w14:textId="777F7835" w:rsidR="006B21FC" w:rsidRDefault="006B21FC" w:rsidP="006B21FC">
      <w:pPr>
        <w:pStyle w:val="Paragraphedeliste"/>
        <w:ind w:left="1800"/>
      </w:pPr>
    </w:p>
    <w:p w14:paraId="2421DF55" w14:textId="43E9B9C3" w:rsidR="006B21FC" w:rsidRDefault="006B21FC" w:rsidP="006B21FC">
      <w:pPr>
        <w:jc w:val="center"/>
      </w:pPr>
    </w:p>
    <w:p w14:paraId="7C4CCD11" w14:textId="0533ED11" w:rsidR="006B21FC" w:rsidRDefault="006B21FC" w:rsidP="006B21FC"/>
    <w:p w14:paraId="3EF124EC" w14:textId="0E3C4750" w:rsidR="006B21FC" w:rsidRDefault="00111C6B">
      <w:pPr>
        <w:jc w:val="left"/>
        <w:rPr>
          <w:rFonts w:eastAsiaTheme="majorEastAsia" w:cstheme="majorBidi"/>
          <w:i/>
          <w:color w:val="000000" w:themeColor="text1"/>
          <w:sz w:val="24"/>
          <w:lang w:val="fr-CA"/>
        </w:rPr>
      </w:pPr>
      <w:r>
        <w:rPr>
          <w:noProof/>
          <w:lang w:val="fr-CA" w:eastAsia="fr-CA"/>
        </w:rPr>
        <w:drawing>
          <wp:anchor distT="0" distB="0" distL="114300" distR="114300" simplePos="0" relativeHeight="251819008" behindDoc="0" locked="0" layoutInCell="1" allowOverlap="1" wp14:anchorId="5BFD02A5" wp14:editId="0AE10876">
            <wp:simplePos x="0" y="0"/>
            <wp:positionH relativeFrom="margin">
              <wp:posOffset>1089660</wp:posOffset>
            </wp:positionH>
            <wp:positionV relativeFrom="margin">
              <wp:posOffset>2402840</wp:posOffset>
            </wp:positionV>
            <wp:extent cx="2733040" cy="5417185"/>
            <wp:effectExtent l="0" t="0" r="10160" b="0"/>
            <wp:wrapSquare wrapText="bothSides"/>
            <wp:docPr id="32" name="Image 32" descr="../../../../Desktop/Capture%20d’écran%202016-05-26%20à%2006.43.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esktop/Capture%20d’écran%202016-05-26%20à%2006.43.48.png"/>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43651" t="2539" r="26187" b="1853"/>
                    <a:stretch/>
                  </pic:blipFill>
                  <pic:spPr bwMode="auto">
                    <a:xfrm>
                      <a:off x="0" y="0"/>
                      <a:ext cx="2733040" cy="54171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B21FC">
        <w:br w:type="page"/>
      </w:r>
    </w:p>
    <w:p w14:paraId="44F12213" w14:textId="22337D0E" w:rsidR="008A5D0A" w:rsidRDefault="008A5D0A" w:rsidP="004A0224">
      <w:pPr>
        <w:pStyle w:val="Titre3"/>
      </w:pPr>
      <w:r>
        <w:lastRenderedPageBreak/>
        <w:t>11.</w:t>
      </w:r>
      <w:r w:rsidRPr="008A5D0A">
        <w:t xml:space="preserve"> Expliquer le phénomène de la </w:t>
      </w:r>
      <w:proofErr w:type="spellStart"/>
      <w:r w:rsidRPr="008A5D0A">
        <w:t>glucotoxicité</w:t>
      </w:r>
      <w:proofErr w:type="spellEnd"/>
    </w:p>
    <w:p w14:paraId="2C51528F" w14:textId="77777777" w:rsidR="008A5D0A" w:rsidRDefault="008A5D0A" w:rsidP="008A5D0A"/>
    <w:p w14:paraId="46D914EF" w14:textId="470D76AE" w:rsidR="008A5D0A" w:rsidRPr="008A5D0A" w:rsidRDefault="008A5D0A" w:rsidP="008A5D0A">
      <w:r>
        <w:t xml:space="preserve">La </w:t>
      </w:r>
      <w:proofErr w:type="spellStart"/>
      <w:r>
        <w:t>glucotoxicité</w:t>
      </w:r>
      <w:proofErr w:type="spellEnd"/>
      <w:r>
        <w:t xml:space="preserve"> est dû à une hyperglycémie chronique qui sera à la base d’un accroissement de la résistance à l’insuline et du dysfonctionnement de la sécrétion d’insuline. La </w:t>
      </w:r>
      <w:proofErr w:type="spellStart"/>
      <w:r>
        <w:t>glucotoxicité</w:t>
      </w:r>
      <w:proofErr w:type="spellEnd"/>
      <w:r>
        <w:t xml:space="preserve"> est impliqué dans la survenue d’événement </w:t>
      </w:r>
      <w:proofErr w:type="spellStart"/>
      <w:r>
        <w:t>microvasculaire</w:t>
      </w:r>
      <w:proofErr w:type="spellEnd"/>
      <w:r>
        <w:t>.</w:t>
      </w:r>
    </w:p>
    <w:p w14:paraId="43D43193" w14:textId="48AED7C1" w:rsidR="00033BCC" w:rsidRDefault="00033BCC">
      <w:pPr>
        <w:jc w:val="left"/>
      </w:pPr>
    </w:p>
    <w:p w14:paraId="59CA450F" w14:textId="77777777" w:rsidR="00033BCC" w:rsidRDefault="00033BCC" w:rsidP="004A0224">
      <w:pPr>
        <w:pStyle w:val="Titre3"/>
      </w:pPr>
      <w:r>
        <w:t>12.  Définir les valeurs normales de la glycémie (à jeun et en postprandial)</w:t>
      </w:r>
    </w:p>
    <w:p w14:paraId="63143744" w14:textId="77777777" w:rsidR="00B54AB2" w:rsidRDefault="00B54AB2" w:rsidP="00B54AB2"/>
    <w:p w14:paraId="7A659648" w14:textId="67BE1217" w:rsidR="00B54AB2" w:rsidRDefault="00B54AB2" w:rsidP="00681A5B">
      <w:pPr>
        <w:pStyle w:val="Paragraphedeliste"/>
        <w:numPr>
          <w:ilvl w:val="0"/>
          <w:numId w:val="37"/>
        </w:numPr>
      </w:pPr>
      <w:r>
        <w:t>3,5 à 6,1 </w:t>
      </w:r>
      <w:proofErr w:type="spellStart"/>
      <w:r>
        <w:t>mmol</w:t>
      </w:r>
      <w:proofErr w:type="spellEnd"/>
      <w:r>
        <w:t>/L à jeun</w:t>
      </w:r>
    </w:p>
    <w:p w14:paraId="19991FC5" w14:textId="2291B0F2" w:rsidR="00B54AB2" w:rsidRPr="00B54AB2" w:rsidRDefault="00F062BE" w:rsidP="00681A5B">
      <w:pPr>
        <w:pStyle w:val="Paragraphedeliste"/>
        <w:numPr>
          <w:ilvl w:val="0"/>
          <w:numId w:val="37"/>
        </w:numPr>
      </w:pPr>
      <w:r>
        <w:t xml:space="preserve">&lt; </w:t>
      </w:r>
      <w:r w:rsidR="00B54AB2">
        <w:t>de 7,8 </w:t>
      </w:r>
      <w:proofErr w:type="spellStart"/>
      <w:r w:rsidR="00B54AB2">
        <w:t>mmol</w:t>
      </w:r>
      <w:proofErr w:type="spellEnd"/>
      <w:r w:rsidR="00B54AB2">
        <w:t>/L deux heures après l'ingestion de 75 g de glucose.</w:t>
      </w:r>
    </w:p>
    <w:p w14:paraId="6E9157D9" w14:textId="77777777" w:rsidR="003F1A79" w:rsidRPr="003F1A79" w:rsidRDefault="003F1A79" w:rsidP="003F1A79"/>
    <w:p w14:paraId="3FC8377A" w14:textId="77777777" w:rsidR="00033BCC" w:rsidRDefault="00033BCC" w:rsidP="004A0224">
      <w:pPr>
        <w:pStyle w:val="Titre3"/>
      </w:pPr>
      <w:r>
        <w:t>13.  Définir le diabète sucré en nommant les critères diagnostiques cliniques et paracliniques</w:t>
      </w:r>
    </w:p>
    <w:p w14:paraId="2BABF3A4" w14:textId="77777777" w:rsidR="00033BCC" w:rsidRDefault="00033BCC" w:rsidP="00033BCC"/>
    <w:p w14:paraId="7EAE99D0" w14:textId="71EB0193" w:rsidR="00033BCC" w:rsidRDefault="00033BCC" w:rsidP="00C14724">
      <w:pPr>
        <w:pStyle w:val="Titre2"/>
      </w:pPr>
      <w:r>
        <w:t>Définition du diabète sucré</w:t>
      </w:r>
    </w:p>
    <w:p w14:paraId="0F635CC7" w14:textId="77777777" w:rsidR="00033BCC" w:rsidRDefault="00033BCC" w:rsidP="00033BCC"/>
    <w:p w14:paraId="5FA868F3" w14:textId="49E79E9B" w:rsidR="00033BCC" w:rsidRDefault="00033BCC" w:rsidP="00681A5B">
      <w:pPr>
        <w:pStyle w:val="Paragraphedeliste"/>
        <w:numPr>
          <w:ilvl w:val="0"/>
          <w:numId w:val="37"/>
        </w:numPr>
      </w:pPr>
      <w:r>
        <w:t>Le diabète sucré est un trouble métabolique caractérisé par la présence d’une hyperglycémie attribuable à un défaut de la sécrétion d’insuline et/ou de l’action de l’insuline.</w:t>
      </w:r>
    </w:p>
    <w:p w14:paraId="4FF3754B" w14:textId="22C75EF9" w:rsidR="00033BCC" w:rsidRDefault="00033BCC" w:rsidP="00681A5B">
      <w:pPr>
        <w:pStyle w:val="Paragraphedeliste"/>
        <w:numPr>
          <w:ilvl w:val="0"/>
          <w:numId w:val="37"/>
        </w:numPr>
      </w:pPr>
      <w:r>
        <w:t>L’hyperglycémie chronique liée au diabète est associée à des lésions, des anomalies et une insuffisance de divers organes, surtout les reins, les yeux, les nerfs, le cœur et les vaisseaux sanguins. Les complications peuvent atteindre TOUT le corps (partout où le sang va !).</w:t>
      </w:r>
    </w:p>
    <w:p w14:paraId="55934A00" w14:textId="77777777" w:rsidR="00033BCC" w:rsidRDefault="00033BCC" w:rsidP="00033BCC"/>
    <w:p w14:paraId="1D2092B2" w14:textId="6F8E297D" w:rsidR="00033BCC" w:rsidRDefault="00033BCC" w:rsidP="00C14724">
      <w:pPr>
        <w:pStyle w:val="Titre2"/>
      </w:pPr>
      <w:r>
        <w:t>Prévalence du diabète sucré au Canada</w:t>
      </w:r>
    </w:p>
    <w:p w14:paraId="05A87A1A" w14:textId="77777777" w:rsidR="00033BCC" w:rsidRDefault="00033BCC" w:rsidP="00033BCC"/>
    <w:p w14:paraId="3BDAA3AF" w14:textId="0A85F2BC" w:rsidR="00033BCC" w:rsidRDefault="00033BCC" w:rsidP="00681A5B">
      <w:pPr>
        <w:pStyle w:val="Paragraphedeliste"/>
        <w:numPr>
          <w:ilvl w:val="0"/>
          <w:numId w:val="38"/>
        </w:numPr>
      </w:pPr>
      <w:r>
        <w:t>Prévalence estimée en 2015 : 9.3% (3.4 million)</w:t>
      </w:r>
    </w:p>
    <w:p w14:paraId="43540D10" w14:textId="237D09E4" w:rsidR="00033BCC" w:rsidRDefault="00033BCC" w:rsidP="00681A5B">
      <w:pPr>
        <w:pStyle w:val="Paragraphedeliste"/>
        <w:numPr>
          <w:ilvl w:val="0"/>
          <w:numId w:val="38"/>
        </w:numPr>
      </w:pPr>
      <w:r>
        <w:t xml:space="preserve">Prévalence prédite en 2025 : 12.1% (5 million) </w:t>
      </w:r>
    </w:p>
    <w:p w14:paraId="1D965434" w14:textId="77777777" w:rsidR="00033BCC" w:rsidRDefault="00033BCC" w:rsidP="00033BCC"/>
    <w:p w14:paraId="19859983" w14:textId="2DBDC7F7" w:rsidR="00033BCC" w:rsidRDefault="00033BCC" w:rsidP="008C18E9">
      <w:pPr>
        <w:jc w:val="center"/>
      </w:pPr>
      <w:r>
        <w:rPr>
          <w:noProof/>
          <w:lang w:val="fr-CA" w:eastAsia="fr-CA"/>
        </w:rPr>
        <w:drawing>
          <wp:inline distT="0" distB="0" distL="0" distR="0" wp14:anchorId="15A53B95" wp14:editId="493100E4">
            <wp:extent cx="5424295" cy="3035477"/>
            <wp:effectExtent l="0" t="0" r="11430" b="12700"/>
            <wp:docPr id="63" name="Image 63" descr="../../../../Desktop/Capture%20d’écran%202016-05-27%20à%2013.27.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Desktop/Capture%20d’écran%202016-05-27%20à%2013.27.33.png"/>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8136" t="27936" r="26972" b="13960"/>
                    <a:stretch/>
                  </pic:blipFill>
                  <pic:spPr bwMode="auto">
                    <a:xfrm>
                      <a:off x="0" y="0"/>
                      <a:ext cx="5430494" cy="3038946"/>
                    </a:xfrm>
                    <a:prstGeom prst="rect">
                      <a:avLst/>
                    </a:prstGeom>
                    <a:noFill/>
                    <a:ln>
                      <a:noFill/>
                    </a:ln>
                    <a:extLst>
                      <a:ext uri="{53640926-AAD7-44D8-BBD7-CCE9431645EC}">
                        <a14:shadowObscured xmlns:a14="http://schemas.microsoft.com/office/drawing/2010/main"/>
                      </a:ext>
                    </a:extLst>
                  </pic:spPr>
                </pic:pic>
              </a:graphicData>
            </a:graphic>
          </wp:inline>
        </w:drawing>
      </w:r>
    </w:p>
    <w:p w14:paraId="0EF12601" w14:textId="77777777" w:rsidR="00033BCC" w:rsidRDefault="00033BCC" w:rsidP="00033BCC"/>
    <w:p w14:paraId="772BDD79" w14:textId="77777777" w:rsidR="0019185D" w:rsidRDefault="0019185D">
      <w:pPr>
        <w:jc w:val="left"/>
        <w:rPr>
          <w:b/>
          <w:szCs w:val="22"/>
          <w:lang w:val="fr-CA"/>
        </w:rPr>
      </w:pPr>
      <w:r>
        <w:br w:type="page"/>
      </w:r>
    </w:p>
    <w:p w14:paraId="5C7FE06C" w14:textId="4E3F8DB3" w:rsidR="00033BCC" w:rsidRDefault="00033BCC" w:rsidP="00C14724">
      <w:pPr>
        <w:pStyle w:val="Titre2"/>
      </w:pPr>
      <w:r>
        <w:lastRenderedPageBreak/>
        <w:t>Lourd fardeau de morbidité associé au diabète</w:t>
      </w:r>
    </w:p>
    <w:p w14:paraId="30D1760A" w14:textId="77777777" w:rsidR="00033BCC" w:rsidRDefault="00033BCC" w:rsidP="00033BCC"/>
    <w:p w14:paraId="49CED359" w14:textId="1840BD55" w:rsidR="00033BCC" w:rsidRDefault="002F32B9" w:rsidP="00681A5B">
      <w:pPr>
        <w:pStyle w:val="Paragraphedeliste"/>
        <w:numPr>
          <w:ilvl w:val="0"/>
          <w:numId w:val="39"/>
        </w:numPr>
      </w:pPr>
      <w:r>
        <w:t>Ratio</w:t>
      </w:r>
      <w:r w:rsidR="00033BCC">
        <w:t xml:space="preserve"> des taux de prévalence des complications chez les personnes hospitalisées âgées de 20 ans ou +, selon le statut diabétique au Canada en 2008/09</w:t>
      </w:r>
    </w:p>
    <w:p w14:paraId="410A5FC6" w14:textId="77777777" w:rsidR="002F32B9" w:rsidRDefault="002F32B9" w:rsidP="002F32B9">
      <w:pPr>
        <w:pStyle w:val="Paragraphedeliste"/>
      </w:pPr>
    </w:p>
    <w:p w14:paraId="64AD1563" w14:textId="6701C426" w:rsidR="00033BCC" w:rsidRDefault="00033BCC" w:rsidP="00033BCC">
      <w:pPr>
        <w:jc w:val="center"/>
      </w:pPr>
      <w:r>
        <w:rPr>
          <w:noProof/>
          <w:lang w:val="fr-CA" w:eastAsia="fr-CA"/>
        </w:rPr>
        <w:drawing>
          <wp:inline distT="0" distB="0" distL="0" distR="0" wp14:anchorId="11414D80" wp14:editId="76CB6A0C">
            <wp:extent cx="5646819" cy="2758126"/>
            <wp:effectExtent l="0" t="0" r="0" b="10795"/>
            <wp:docPr id="64" name="Image 64" descr="../../../../Desktop/Capture%20d’écran%202016-05-27%20à%2013.27.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esktop/Capture%20d’écran%202016-05-27%20à%2013.27.29.png"/>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9923" t="27936" r="12481" b="11422"/>
                    <a:stretch/>
                  </pic:blipFill>
                  <pic:spPr bwMode="auto">
                    <a:xfrm>
                      <a:off x="0" y="0"/>
                      <a:ext cx="5672653" cy="2770744"/>
                    </a:xfrm>
                    <a:prstGeom prst="rect">
                      <a:avLst/>
                    </a:prstGeom>
                    <a:noFill/>
                    <a:ln>
                      <a:noFill/>
                    </a:ln>
                    <a:extLst>
                      <a:ext uri="{53640926-AAD7-44D8-BBD7-CCE9431645EC}">
                        <a14:shadowObscured xmlns:a14="http://schemas.microsoft.com/office/drawing/2010/main"/>
                      </a:ext>
                    </a:extLst>
                  </pic:spPr>
                </pic:pic>
              </a:graphicData>
            </a:graphic>
          </wp:inline>
        </w:drawing>
      </w:r>
    </w:p>
    <w:p w14:paraId="4EB1250F" w14:textId="77777777" w:rsidR="008C18E9" w:rsidRDefault="008C18E9" w:rsidP="008C18E9"/>
    <w:p w14:paraId="7CE78EB5" w14:textId="0301AA81" w:rsidR="008C18E9" w:rsidRDefault="008C18E9" w:rsidP="00681A5B">
      <w:pPr>
        <w:pStyle w:val="Paragraphedeliste"/>
        <w:numPr>
          <w:ilvl w:val="0"/>
          <w:numId w:val="39"/>
        </w:numPr>
      </w:pPr>
      <w:r>
        <w:t>Prévalence d’embonpoint et d’obésité chez adultes (18 ans ou +) au Canada en 2009-2010</w:t>
      </w:r>
    </w:p>
    <w:p w14:paraId="0BBEAE14" w14:textId="27712D38" w:rsidR="008C18E9" w:rsidRDefault="008C18E9" w:rsidP="00681A5B">
      <w:pPr>
        <w:pStyle w:val="Paragraphedeliste"/>
        <w:numPr>
          <w:ilvl w:val="0"/>
          <w:numId w:val="39"/>
        </w:numPr>
      </w:pPr>
      <w:r>
        <w:t>L’obésité est un problème majeur !</w:t>
      </w:r>
    </w:p>
    <w:p w14:paraId="3BE07FBB" w14:textId="52BDC14C" w:rsidR="008C18E9" w:rsidRDefault="008C18E9" w:rsidP="00681A5B">
      <w:pPr>
        <w:pStyle w:val="Paragraphedeliste"/>
        <w:numPr>
          <w:ilvl w:val="0"/>
          <w:numId w:val="39"/>
        </w:numPr>
      </w:pPr>
      <w:r>
        <w:t xml:space="preserve">En 2015 : 2/3 des adultes et 1/3 des enfants canadiens souffrent d’embonpoint ou </w:t>
      </w:r>
      <w:r w:rsidR="002F32B9">
        <w:t>d’</w:t>
      </w:r>
      <w:r>
        <w:t>obésité.</w:t>
      </w:r>
    </w:p>
    <w:p w14:paraId="4ACD0234" w14:textId="2FFB36BE" w:rsidR="00AE589A" w:rsidRDefault="00AE589A" w:rsidP="00681A5B">
      <w:pPr>
        <w:pStyle w:val="Paragraphedeliste"/>
        <w:numPr>
          <w:ilvl w:val="0"/>
          <w:numId w:val="39"/>
        </w:numPr>
      </w:pPr>
      <w:r>
        <w:t>La progression de la prévalence de diabète de type 2</w:t>
      </w:r>
      <w:r w:rsidR="002F32B9">
        <w:t xml:space="preserve"> et de l’</w:t>
      </w:r>
      <w:r>
        <w:t>obésité est fulgurante et est associé à un lourd fardeau de complications</w:t>
      </w:r>
      <w:r w:rsidR="002F32B9">
        <w:t>.</w:t>
      </w:r>
    </w:p>
    <w:p w14:paraId="72C15DA8" w14:textId="77777777" w:rsidR="008C18E9" w:rsidRDefault="008C18E9" w:rsidP="008C18E9"/>
    <w:p w14:paraId="0F1E399C" w14:textId="07922DFD" w:rsidR="008C18E9" w:rsidRDefault="008C18E9" w:rsidP="0019185D">
      <w:pPr>
        <w:jc w:val="center"/>
      </w:pPr>
      <w:r>
        <w:rPr>
          <w:noProof/>
          <w:lang w:val="fr-CA" w:eastAsia="fr-CA"/>
        </w:rPr>
        <w:drawing>
          <wp:inline distT="0" distB="0" distL="0" distR="0" wp14:anchorId="0BAFDD8B" wp14:editId="630249F2">
            <wp:extent cx="4752008" cy="3054084"/>
            <wp:effectExtent l="0" t="0" r="0" b="0"/>
            <wp:docPr id="65" name="Image 65" descr="../../../../Desktop/Capture%20d’écran%202016-05-27%20à%2013.27.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Desktop/Capture%20d’écran%202016-05-27%20à%2013.27.38.png"/>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5556" t="24444" r="33929" b="13327"/>
                    <a:stretch/>
                  </pic:blipFill>
                  <pic:spPr bwMode="auto">
                    <a:xfrm>
                      <a:off x="0" y="0"/>
                      <a:ext cx="4770831" cy="3066181"/>
                    </a:xfrm>
                    <a:prstGeom prst="rect">
                      <a:avLst/>
                    </a:prstGeom>
                    <a:noFill/>
                    <a:ln>
                      <a:noFill/>
                    </a:ln>
                    <a:extLst>
                      <a:ext uri="{53640926-AAD7-44D8-BBD7-CCE9431645EC}">
                        <a14:shadowObscured xmlns:a14="http://schemas.microsoft.com/office/drawing/2010/main"/>
                      </a:ext>
                    </a:extLst>
                  </pic:spPr>
                </pic:pic>
              </a:graphicData>
            </a:graphic>
          </wp:inline>
        </w:drawing>
      </w:r>
    </w:p>
    <w:p w14:paraId="0E95A2E1" w14:textId="77777777" w:rsidR="00033BCC" w:rsidRDefault="00033BCC" w:rsidP="00033BCC"/>
    <w:p w14:paraId="67D49A92" w14:textId="536FD6F0" w:rsidR="0019185D" w:rsidRDefault="0019185D">
      <w:pPr>
        <w:jc w:val="left"/>
        <w:rPr>
          <w:rFonts w:eastAsiaTheme="majorEastAsia" w:cstheme="majorBidi"/>
          <w:i/>
          <w:color w:val="000000" w:themeColor="text1"/>
          <w:sz w:val="24"/>
          <w:lang w:val="fr-CA"/>
        </w:rPr>
      </w:pPr>
    </w:p>
    <w:p w14:paraId="7F0513CA" w14:textId="68DC55CD" w:rsidR="00033BCC" w:rsidRDefault="00033BCC" w:rsidP="004A0224">
      <w:pPr>
        <w:pStyle w:val="Titre3"/>
      </w:pPr>
      <w:r>
        <w:lastRenderedPageBreak/>
        <w:t>14.  Nommer les critères diagnostiques de l’intolérance au glucose (</w:t>
      </w:r>
      <w:proofErr w:type="spellStart"/>
      <w:r>
        <w:t>prédiabète</w:t>
      </w:r>
      <w:proofErr w:type="spellEnd"/>
      <w:r>
        <w:t>)</w:t>
      </w:r>
    </w:p>
    <w:p w14:paraId="288826E1" w14:textId="77777777" w:rsidR="008C18E9" w:rsidRDefault="008C18E9" w:rsidP="008C18E9"/>
    <w:p w14:paraId="0A485A69" w14:textId="67AD1B7F" w:rsidR="008C18E9" w:rsidRDefault="008C18E9" w:rsidP="00C14724">
      <w:pPr>
        <w:pStyle w:val="Titre2"/>
      </w:pPr>
      <w:r>
        <w:t>Critères de pré-diabète</w:t>
      </w:r>
    </w:p>
    <w:p w14:paraId="51A9519F" w14:textId="77777777" w:rsidR="008C18E9" w:rsidRDefault="008C18E9" w:rsidP="008C18E9"/>
    <w:p w14:paraId="7704D610" w14:textId="3398FBFD" w:rsidR="008C18E9" w:rsidRDefault="008C18E9" w:rsidP="00681A5B">
      <w:pPr>
        <w:pStyle w:val="Paragraphedeliste"/>
        <w:numPr>
          <w:ilvl w:val="0"/>
          <w:numId w:val="40"/>
        </w:numPr>
      </w:pPr>
      <w:r>
        <w:t>On utilise 2 tests pour le dx</w:t>
      </w:r>
    </w:p>
    <w:p w14:paraId="5DE4F507" w14:textId="584C0200" w:rsidR="008C18E9" w:rsidRDefault="008C18E9" w:rsidP="00681A5B">
      <w:pPr>
        <w:pStyle w:val="Paragraphedeliste"/>
        <w:numPr>
          <w:ilvl w:val="0"/>
          <w:numId w:val="40"/>
        </w:numPr>
      </w:pPr>
      <w:r>
        <w:t>Il faut savoir qu’après 8h de jeun, notre glycémie se trouve entre 3.9 et 5.5 normalement.</w:t>
      </w:r>
    </w:p>
    <w:p w14:paraId="77A2CFD3" w14:textId="57BC919F" w:rsidR="008C18E9" w:rsidRDefault="008C18E9" w:rsidP="00681A5B">
      <w:pPr>
        <w:pStyle w:val="Paragraphedeliste"/>
        <w:numPr>
          <w:ilvl w:val="0"/>
          <w:numId w:val="40"/>
        </w:numPr>
      </w:pPr>
      <w:r>
        <w:t>HbA</w:t>
      </w:r>
      <w:r w:rsidRPr="002F32B9">
        <w:t>1c</w:t>
      </w:r>
      <w:r>
        <w:t xml:space="preserve"> = hémoglobine </w:t>
      </w:r>
      <w:proofErr w:type="spellStart"/>
      <w:r>
        <w:t>glycosylée</w:t>
      </w:r>
      <w:proofErr w:type="spellEnd"/>
    </w:p>
    <w:p w14:paraId="29EF2DCB" w14:textId="77777777" w:rsidR="008C18E9" w:rsidRDefault="008C18E9" w:rsidP="008C18E9"/>
    <w:tbl>
      <w:tblPr>
        <w:tblStyle w:val="Grilledutableau"/>
        <w:tblW w:w="0" w:type="auto"/>
        <w:tblLook w:val="04A0" w:firstRow="1" w:lastRow="0" w:firstColumn="1" w:lastColumn="0" w:noHBand="0" w:noVBand="1"/>
      </w:tblPr>
      <w:tblGrid>
        <w:gridCol w:w="2876"/>
        <w:gridCol w:w="2877"/>
        <w:gridCol w:w="2877"/>
      </w:tblGrid>
      <w:tr w:rsidR="008C18E9" w14:paraId="7FC19C3B" w14:textId="77777777" w:rsidTr="002F32B9">
        <w:trPr>
          <w:trHeight w:val="311"/>
        </w:trPr>
        <w:tc>
          <w:tcPr>
            <w:tcW w:w="2876" w:type="dxa"/>
            <w:shd w:val="clear" w:color="auto" w:fill="E2EFD9" w:themeFill="accent6" w:themeFillTint="33"/>
            <w:vAlign w:val="center"/>
          </w:tcPr>
          <w:p w14:paraId="59B2181C" w14:textId="34CF1B5C" w:rsidR="008C18E9" w:rsidRPr="0019185D" w:rsidRDefault="008C18E9" w:rsidP="002F32B9">
            <w:pPr>
              <w:jc w:val="center"/>
              <w:rPr>
                <w:b/>
              </w:rPr>
            </w:pPr>
            <w:r w:rsidRPr="0019185D">
              <w:rPr>
                <w:b/>
              </w:rPr>
              <w:t>Épreuve de laboratoire</w:t>
            </w:r>
          </w:p>
        </w:tc>
        <w:tc>
          <w:tcPr>
            <w:tcW w:w="2877" w:type="dxa"/>
            <w:shd w:val="clear" w:color="auto" w:fill="E2EFD9" w:themeFill="accent6" w:themeFillTint="33"/>
            <w:vAlign w:val="center"/>
          </w:tcPr>
          <w:p w14:paraId="2053CD9B" w14:textId="08596587" w:rsidR="008C18E9" w:rsidRPr="0019185D" w:rsidRDefault="008C18E9" w:rsidP="002F32B9">
            <w:pPr>
              <w:jc w:val="center"/>
              <w:rPr>
                <w:b/>
              </w:rPr>
            </w:pPr>
            <w:r w:rsidRPr="0019185D">
              <w:rPr>
                <w:b/>
              </w:rPr>
              <w:t>Résultat</w:t>
            </w:r>
          </w:p>
        </w:tc>
        <w:tc>
          <w:tcPr>
            <w:tcW w:w="2877" w:type="dxa"/>
            <w:shd w:val="clear" w:color="auto" w:fill="E2EFD9" w:themeFill="accent6" w:themeFillTint="33"/>
            <w:vAlign w:val="center"/>
          </w:tcPr>
          <w:p w14:paraId="4A036835" w14:textId="68989BFF" w:rsidR="008C18E9" w:rsidRPr="0019185D" w:rsidRDefault="008C18E9" w:rsidP="002F32B9">
            <w:pPr>
              <w:jc w:val="center"/>
              <w:rPr>
                <w:b/>
              </w:rPr>
            </w:pPr>
            <w:r w:rsidRPr="0019185D">
              <w:rPr>
                <w:b/>
              </w:rPr>
              <w:t xml:space="preserve">Catégorie de </w:t>
            </w:r>
            <w:proofErr w:type="spellStart"/>
            <w:r w:rsidRPr="0019185D">
              <w:rPr>
                <w:b/>
              </w:rPr>
              <w:t>prédiabète</w:t>
            </w:r>
            <w:proofErr w:type="spellEnd"/>
          </w:p>
        </w:tc>
      </w:tr>
      <w:tr w:rsidR="008C18E9" w14:paraId="2732B050" w14:textId="77777777" w:rsidTr="002F32B9">
        <w:tc>
          <w:tcPr>
            <w:tcW w:w="2876" w:type="dxa"/>
            <w:vAlign w:val="center"/>
          </w:tcPr>
          <w:p w14:paraId="4193819D" w14:textId="41A56911" w:rsidR="008C18E9" w:rsidRDefault="008C18E9" w:rsidP="002F32B9">
            <w:pPr>
              <w:jc w:val="center"/>
            </w:pPr>
            <w:r>
              <w:t>Glycémie à jeun (</w:t>
            </w:r>
            <w:proofErr w:type="spellStart"/>
            <w:r>
              <w:t>mmol</w:t>
            </w:r>
            <w:proofErr w:type="spellEnd"/>
            <w:r>
              <w:t>/L)</w:t>
            </w:r>
          </w:p>
        </w:tc>
        <w:tc>
          <w:tcPr>
            <w:tcW w:w="2877" w:type="dxa"/>
            <w:vAlign w:val="center"/>
          </w:tcPr>
          <w:p w14:paraId="52E03961" w14:textId="0DBF8B5E" w:rsidR="008C18E9" w:rsidRDefault="008C18E9" w:rsidP="002F32B9">
            <w:pPr>
              <w:jc w:val="center"/>
            </w:pPr>
            <w:r>
              <w:t>6.1 à 6.9</w:t>
            </w:r>
          </w:p>
        </w:tc>
        <w:tc>
          <w:tcPr>
            <w:tcW w:w="2877" w:type="dxa"/>
            <w:vAlign w:val="center"/>
          </w:tcPr>
          <w:p w14:paraId="7F0613CE" w14:textId="0CD4DC61" w:rsidR="008C18E9" w:rsidRDefault="008C18E9" w:rsidP="002F32B9">
            <w:pPr>
              <w:jc w:val="center"/>
            </w:pPr>
            <w:r>
              <w:t>Anomalie de la glycémie à jeun</w:t>
            </w:r>
          </w:p>
        </w:tc>
      </w:tr>
      <w:tr w:rsidR="008C18E9" w14:paraId="45CE5A0E" w14:textId="77777777" w:rsidTr="002F32B9">
        <w:tc>
          <w:tcPr>
            <w:tcW w:w="2876" w:type="dxa"/>
            <w:vAlign w:val="center"/>
          </w:tcPr>
          <w:p w14:paraId="5EA2A4E2" w14:textId="2E6D1D89" w:rsidR="008C18E9" w:rsidRDefault="008C18E9" w:rsidP="002F32B9">
            <w:pPr>
              <w:jc w:val="center"/>
            </w:pPr>
            <w:r>
              <w:t>Glycémie 2 heures après l’ingestion de 75 g de glucose (</w:t>
            </w:r>
            <w:proofErr w:type="spellStart"/>
            <w:r>
              <w:t>mmol</w:t>
            </w:r>
            <w:proofErr w:type="spellEnd"/>
            <w:r>
              <w:t>/L)</w:t>
            </w:r>
          </w:p>
        </w:tc>
        <w:tc>
          <w:tcPr>
            <w:tcW w:w="2877" w:type="dxa"/>
            <w:vAlign w:val="center"/>
          </w:tcPr>
          <w:p w14:paraId="209C584E" w14:textId="08524CD3" w:rsidR="008C18E9" w:rsidRDefault="008C18E9" w:rsidP="002F32B9">
            <w:pPr>
              <w:jc w:val="center"/>
            </w:pPr>
            <w:r>
              <w:t>7.8 à 11.0</w:t>
            </w:r>
          </w:p>
        </w:tc>
        <w:tc>
          <w:tcPr>
            <w:tcW w:w="2877" w:type="dxa"/>
            <w:vAlign w:val="center"/>
          </w:tcPr>
          <w:p w14:paraId="28F478E3" w14:textId="5D173214" w:rsidR="008C18E9" w:rsidRDefault="008C18E9" w:rsidP="002F32B9">
            <w:pPr>
              <w:jc w:val="center"/>
            </w:pPr>
            <w:r>
              <w:t>Intolérance au glucose</w:t>
            </w:r>
          </w:p>
        </w:tc>
      </w:tr>
      <w:tr w:rsidR="008C18E9" w14:paraId="2D5F1C58" w14:textId="77777777" w:rsidTr="002F32B9">
        <w:tc>
          <w:tcPr>
            <w:tcW w:w="2876" w:type="dxa"/>
            <w:vAlign w:val="center"/>
          </w:tcPr>
          <w:p w14:paraId="1861B0C4" w14:textId="2B12DD46" w:rsidR="008C18E9" w:rsidRDefault="008C18E9" w:rsidP="002F32B9">
            <w:pPr>
              <w:jc w:val="center"/>
            </w:pPr>
            <w:r>
              <w:t>Taux HbA</w:t>
            </w:r>
            <w:r w:rsidRPr="008C18E9">
              <w:rPr>
                <w:vertAlign w:val="subscript"/>
              </w:rPr>
              <w:t>1c</w:t>
            </w:r>
          </w:p>
        </w:tc>
        <w:tc>
          <w:tcPr>
            <w:tcW w:w="2877" w:type="dxa"/>
            <w:vAlign w:val="center"/>
          </w:tcPr>
          <w:p w14:paraId="76C71555" w14:textId="5859EC8E" w:rsidR="008C18E9" w:rsidRDefault="008C18E9" w:rsidP="002F32B9">
            <w:pPr>
              <w:jc w:val="center"/>
            </w:pPr>
            <w:r>
              <w:t>6.0 à 6.4</w:t>
            </w:r>
          </w:p>
        </w:tc>
        <w:tc>
          <w:tcPr>
            <w:tcW w:w="2877" w:type="dxa"/>
            <w:vAlign w:val="center"/>
          </w:tcPr>
          <w:p w14:paraId="4E8A5EAE" w14:textId="5DE915FC" w:rsidR="008C18E9" w:rsidRDefault="008C18E9" w:rsidP="002F32B9">
            <w:pPr>
              <w:jc w:val="center"/>
            </w:pPr>
            <w:proofErr w:type="spellStart"/>
            <w:r>
              <w:t>Prédiabète</w:t>
            </w:r>
            <w:proofErr w:type="spellEnd"/>
          </w:p>
        </w:tc>
      </w:tr>
    </w:tbl>
    <w:p w14:paraId="3148FE2E" w14:textId="77777777" w:rsidR="008C18E9" w:rsidRDefault="008C18E9" w:rsidP="008C18E9"/>
    <w:p w14:paraId="14C12B5D" w14:textId="285F856D" w:rsidR="008C18E9" w:rsidRDefault="008C18E9" w:rsidP="00C14724">
      <w:pPr>
        <w:pStyle w:val="Titre2"/>
      </w:pPr>
      <w:r>
        <w:t>Impact d’un diagnostic de pré-diabète</w:t>
      </w:r>
    </w:p>
    <w:p w14:paraId="0B03B5BB" w14:textId="77777777" w:rsidR="008C18E9" w:rsidRDefault="008C18E9" w:rsidP="008C18E9"/>
    <w:p w14:paraId="738E6CCD" w14:textId="3B2876E2" w:rsidR="008C18E9" w:rsidRDefault="008C18E9" w:rsidP="00681A5B">
      <w:pPr>
        <w:pStyle w:val="Paragraphedeliste"/>
        <w:numPr>
          <w:ilvl w:val="0"/>
          <w:numId w:val="41"/>
        </w:numPr>
      </w:pPr>
      <w:r>
        <w:t>Conséquence d’une Anomalie de la Glycémie à Jeun (AGJ) et/ou une Intolérance au Glucose (IG)</w:t>
      </w:r>
    </w:p>
    <w:p w14:paraId="1A657F64" w14:textId="65D2D898" w:rsidR="008C18E9" w:rsidRDefault="008C18E9" w:rsidP="00681A5B">
      <w:pPr>
        <w:pStyle w:val="Paragraphedeliste"/>
        <w:numPr>
          <w:ilvl w:val="1"/>
          <w:numId w:val="41"/>
        </w:numPr>
      </w:pPr>
      <w:r>
        <w:sym w:font="Symbol" w:char="F0AD"/>
      </w:r>
      <w:r>
        <w:t xml:space="preserve"> Risque de maladie cardiovasculaire et de progression vers diabète de type 2.</w:t>
      </w:r>
    </w:p>
    <w:p w14:paraId="2EFE1E08" w14:textId="30C351E8" w:rsidR="008C18E9" w:rsidRDefault="008C18E9" w:rsidP="00681A5B">
      <w:pPr>
        <w:pStyle w:val="Paragraphedeliste"/>
        <w:numPr>
          <w:ilvl w:val="0"/>
          <w:numId w:val="41"/>
        </w:numPr>
      </w:pPr>
      <w:r>
        <w:t>Recommandation CDA</w:t>
      </w:r>
      <w:r w:rsidR="002F32B9">
        <w:t xml:space="preserve"> (Canadian </w:t>
      </w:r>
      <w:proofErr w:type="spellStart"/>
      <w:r w:rsidR="002F32B9">
        <w:t>Diabetes</w:t>
      </w:r>
      <w:proofErr w:type="spellEnd"/>
      <w:r w:rsidR="002F32B9">
        <w:t xml:space="preserve"> Association)</w:t>
      </w:r>
    </w:p>
    <w:p w14:paraId="6F4849E8" w14:textId="2293D9D2" w:rsidR="008C18E9" w:rsidRDefault="008C18E9" w:rsidP="00681A5B">
      <w:pPr>
        <w:pStyle w:val="Paragraphedeliste"/>
        <w:numPr>
          <w:ilvl w:val="1"/>
          <w:numId w:val="41"/>
        </w:numPr>
      </w:pPr>
      <w:r>
        <w:t xml:space="preserve">Un programme structuré de modification du mode de vie avec </w:t>
      </w:r>
      <w:r>
        <w:sym w:font="Symbol" w:char="F0AF"/>
      </w:r>
      <w:r>
        <w:t xml:space="preserve"> poids modérée (environ 5%) et activité physique régulière devrait être mis en place chez les personnes avec pré-diabète.</w:t>
      </w:r>
    </w:p>
    <w:p w14:paraId="1D180FFA" w14:textId="7092D8DF" w:rsidR="008C18E9" w:rsidRDefault="008C18E9" w:rsidP="00681A5B">
      <w:pPr>
        <w:pStyle w:val="Paragraphedeliste"/>
        <w:numPr>
          <w:ilvl w:val="1"/>
          <w:numId w:val="41"/>
        </w:numPr>
      </w:pPr>
      <w:r>
        <w:sym w:font="Symbol" w:char="F0AF"/>
      </w:r>
      <w:r>
        <w:t xml:space="preserve"> 60% du risque de progression de l’IG vers le diabète de type 2.</w:t>
      </w:r>
    </w:p>
    <w:p w14:paraId="2250A2BE" w14:textId="77777777" w:rsidR="0099445E" w:rsidRDefault="0099445E" w:rsidP="0099445E"/>
    <w:p w14:paraId="314BD0CB" w14:textId="43188031" w:rsidR="0099445E" w:rsidRDefault="0099445E" w:rsidP="00C14724">
      <w:pPr>
        <w:pStyle w:val="Titre2"/>
      </w:pPr>
      <w:r>
        <w:t>Critères diagnostic du diabète</w:t>
      </w:r>
    </w:p>
    <w:p w14:paraId="4495D4FB" w14:textId="77777777" w:rsidR="0099445E" w:rsidRDefault="0099445E" w:rsidP="0099445E"/>
    <w:p w14:paraId="1DFABDEE" w14:textId="77777777" w:rsidR="0099445E" w:rsidRDefault="0099445E" w:rsidP="0099445E"/>
    <w:p w14:paraId="37551D0B" w14:textId="1D024A1B" w:rsidR="0099445E" w:rsidRDefault="0099445E" w:rsidP="0099445E">
      <w:r>
        <w:rPr>
          <w:noProof/>
          <w:lang w:val="fr-CA" w:eastAsia="fr-CA"/>
        </w:rPr>
        <mc:AlternateContent>
          <mc:Choice Requires="wps">
            <w:drawing>
              <wp:anchor distT="0" distB="0" distL="114300" distR="114300" simplePos="0" relativeHeight="251688960" behindDoc="0" locked="0" layoutInCell="1" allowOverlap="1" wp14:anchorId="7BE1B690" wp14:editId="786C2F8A">
                <wp:simplePos x="0" y="0"/>
                <wp:positionH relativeFrom="column">
                  <wp:posOffset>279400</wp:posOffset>
                </wp:positionH>
                <wp:positionV relativeFrom="paragraph">
                  <wp:posOffset>2540</wp:posOffset>
                </wp:positionV>
                <wp:extent cx="4914900" cy="2059940"/>
                <wp:effectExtent l="0" t="0" r="12700" b="0"/>
                <wp:wrapSquare wrapText="bothSides"/>
                <wp:docPr id="68" name="Zone de texte 68"/>
                <wp:cNvGraphicFramePr/>
                <a:graphic xmlns:a="http://schemas.openxmlformats.org/drawingml/2006/main">
                  <a:graphicData uri="http://schemas.microsoft.com/office/word/2010/wordprocessingShape">
                    <wps:wsp>
                      <wps:cNvSpPr txBox="1"/>
                      <wps:spPr>
                        <a:xfrm>
                          <a:off x="0" y="0"/>
                          <a:ext cx="4914900" cy="2059940"/>
                        </a:xfrm>
                        <a:prstGeom prst="rect">
                          <a:avLst/>
                        </a:prstGeom>
                        <a:solidFill>
                          <a:schemeClr val="accent6">
                            <a:lumMod val="20000"/>
                            <a:lumOff val="80000"/>
                          </a:schemeClr>
                        </a:solidFill>
                        <a:ln>
                          <a:noFill/>
                        </a:ln>
                        <a:effectLst/>
                      </wps:spPr>
                      <wps:style>
                        <a:lnRef idx="0">
                          <a:schemeClr val="accent1"/>
                        </a:lnRef>
                        <a:fillRef idx="0">
                          <a:schemeClr val="accent1"/>
                        </a:fillRef>
                        <a:effectRef idx="0">
                          <a:schemeClr val="accent1"/>
                        </a:effectRef>
                        <a:fontRef idx="minor">
                          <a:schemeClr val="dk1"/>
                        </a:fontRef>
                      </wps:style>
                      <wps:txbx>
                        <w:txbxContent>
                          <w:p w14:paraId="0B70235B" w14:textId="513D6059" w:rsidR="001B373E" w:rsidRPr="0099445E" w:rsidRDefault="001B373E" w:rsidP="0099445E">
                            <w:pPr>
                              <w:jc w:val="center"/>
                              <w:rPr>
                                <w:rFonts w:eastAsiaTheme="minorEastAsia"/>
                                <w:b/>
                                <w:lang w:val="fr-CA"/>
                              </w:rPr>
                            </w:pPr>
                            <w:r w:rsidRPr="0099445E">
                              <w:rPr>
                                <w:b/>
                                <w:lang w:val="fr-CA"/>
                              </w:rPr>
                              <w:t xml:space="preserve">Glycémie à jeun </w:t>
                            </w:r>
                            <m:oMath>
                              <m:r>
                                <m:rPr>
                                  <m:sty m:val="bi"/>
                                </m:rPr>
                                <w:rPr>
                                  <w:rFonts w:ascii="Cambria Math" w:hAnsi="Cambria Math"/>
                                  <w:lang w:val="fr-CA"/>
                                </w:rPr>
                                <m:t>≥</m:t>
                              </m:r>
                            </m:oMath>
                            <w:r w:rsidRPr="0099445E">
                              <w:rPr>
                                <w:rFonts w:eastAsiaTheme="minorEastAsia"/>
                                <w:b/>
                                <w:lang w:val="fr-CA"/>
                              </w:rPr>
                              <w:t>7,0 mmol/L</w:t>
                            </w:r>
                          </w:p>
                          <w:p w14:paraId="21309456" w14:textId="72564EFD" w:rsidR="001B373E" w:rsidRDefault="001B373E" w:rsidP="0099445E">
                            <w:pPr>
                              <w:jc w:val="center"/>
                              <w:rPr>
                                <w:rFonts w:eastAsiaTheme="minorEastAsia"/>
                                <w:lang w:val="fr-CA"/>
                              </w:rPr>
                            </w:pPr>
                            <w:r>
                              <w:rPr>
                                <w:rFonts w:eastAsiaTheme="minorEastAsia"/>
                                <w:lang w:val="fr-CA"/>
                              </w:rPr>
                              <w:t>À jeun = aucun apport calorique depuis au moins 8h</w:t>
                            </w:r>
                          </w:p>
                          <w:p w14:paraId="1AD4D75A" w14:textId="77777777" w:rsidR="001B373E" w:rsidRDefault="001B373E" w:rsidP="0099445E">
                            <w:pPr>
                              <w:jc w:val="center"/>
                              <w:rPr>
                                <w:rFonts w:eastAsiaTheme="minorEastAsia"/>
                                <w:lang w:val="fr-CA"/>
                              </w:rPr>
                            </w:pPr>
                          </w:p>
                          <w:p w14:paraId="7421420F" w14:textId="07ACC261" w:rsidR="001B373E" w:rsidRPr="0099445E" w:rsidRDefault="001B373E" w:rsidP="0099445E">
                            <w:pPr>
                              <w:jc w:val="center"/>
                              <w:rPr>
                                <w:rFonts w:eastAsiaTheme="minorEastAsia"/>
                                <w:b/>
                                <w:lang w:val="fr-CA"/>
                              </w:rPr>
                            </w:pPr>
                            <w:r w:rsidRPr="0099445E">
                              <w:rPr>
                                <w:rFonts w:eastAsiaTheme="minorEastAsia"/>
                                <w:b/>
                                <w:lang w:val="fr-CA"/>
                              </w:rPr>
                              <w:t xml:space="preserve">Taux d’HbA1c </w:t>
                            </w:r>
                            <m:oMath>
                              <m:r>
                                <m:rPr>
                                  <m:sty m:val="bi"/>
                                </m:rPr>
                                <w:rPr>
                                  <w:rFonts w:ascii="Cambria Math" w:eastAsiaTheme="minorEastAsia" w:hAnsi="Cambria Math"/>
                                  <w:lang w:val="fr-CA"/>
                                </w:rPr>
                                <m:t>≥</m:t>
                              </m:r>
                            </m:oMath>
                            <w:r w:rsidRPr="0099445E">
                              <w:rPr>
                                <w:rFonts w:eastAsiaTheme="minorEastAsia"/>
                                <w:b/>
                                <w:lang w:val="fr-CA"/>
                              </w:rPr>
                              <w:t xml:space="preserve"> 6.5 % (chez les adultes)</w:t>
                            </w:r>
                          </w:p>
                          <w:p w14:paraId="276FC021" w14:textId="00F175F6" w:rsidR="001B373E" w:rsidRDefault="001B373E" w:rsidP="0099445E">
                            <w:pPr>
                              <w:jc w:val="center"/>
                              <w:rPr>
                                <w:rFonts w:eastAsiaTheme="minorEastAsia"/>
                                <w:lang w:val="fr-CA"/>
                              </w:rPr>
                            </w:pPr>
                            <w:r>
                              <w:rPr>
                                <w:rFonts w:eastAsiaTheme="minorEastAsia"/>
                                <w:lang w:val="fr-CA"/>
                              </w:rPr>
                              <w:t>Mesuré à l’aide d’un test normalisé et validé, en l’absence de facteurs compromettant la fiabilité du taux d’HbA1c et non en cas de diabète de type 1 soupçonné</w:t>
                            </w:r>
                          </w:p>
                          <w:p w14:paraId="77C94F3B" w14:textId="77777777" w:rsidR="001B373E" w:rsidRDefault="001B373E" w:rsidP="0099445E">
                            <w:pPr>
                              <w:jc w:val="center"/>
                              <w:rPr>
                                <w:rFonts w:eastAsiaTheme="minorEastAsia"/>
                                <w:lang w:val="fr-CA"/>
                              </w:rPr>
                            </w:pPr>
                          </w:p>
                          <w:p w14:paraId="4A4704A8" w14:textId="6C3BCD74" w:rsidR="001B373E" w:rsidRPr="0099445E" w:rsidRDefault="001B373E" w:rsidP="0099445E">
                            <w:pPr>
                              <w:jc w:val="center"/>
                              <w:rPr>
                                <w:rFonts w:eastAsiaTheme="minorEastAsia"/>
                                <w:b/>
                                <w:lang w:val="fr-CA"/>
                              </w:rPr>
                            </w:pPr>
                            <w:r w:rsidRPr="0099445E">
                              <w:rPr>
                                <w:rFonts w:eastAsiaTheme="minorEastAsia"/>
                                <w:b/>
                                <w:lang w:val="fr-CA"/>
                              </w:rPr>
                              <w:t xml:space="preserve">Glycémie 2 heures après l’ingestion de 75 g de glucose </w:t>
                            </w:r>
                            <m:oMath>
                              <m:r>
                                <m:rPr>
                                  <m:sty m:val="bi"/>
                                </m:rPr>
                                <w:rPr>
                                  <w:rFonts w:ascii="Cambria Math" w:eastAsiaTheme="minorEastAsia" w:hAnsi="Cambria Math"/>
                                  <w:lang w:val="fr-CA"/>
                                </w:rPr>
                                <m:t>≥</m:t>
                              </m:r>
                            </m:oMath>
                            <w:r w:rsidRPr="0099445E">
                              <w:rPr>
                                <w:rFonts w:eastAsiaTheme="minorEastAsia"/>
                                <w:b/>
                                <w:lang w:val="fr-CA"/>
                              </w:rPr>
                              <w:t xml:space="preserve"> 11.1 mmol/L</w:t>
                            </w:r>
                          </w:p>
                          <w:p w14:paraId="12226269" w14:textId="77777777" w:rsidR="001B373E" w:rsidRDefault="001B373E" w:rsidP="0099445E">
                            <w:pPr>
                              <w:jc w:val="center"/>
                              <w:rPr>
                                <w:rFonts w:eastAsiaTheme="minorEastAsia"/>
                                <w:lang w:val="fr-CA"/>
                              </w:rPr>
                            </w:pPr>
                          </w:p>
                          <w:p w14:paraId="68A27D92" w14:textId="576B57A8" w:rsidR="001B373E" w:rsidRPr="0099445E" w:rsidRDefault="001B373E" w:rsidP="0099445E">
                            <w:pPr>
                              <w:jc w:val="center"/>
                              <w:rPr>
                                <w:rFonts w:eastAsiaTheme="minorEastAsia"/>
                                <w:b/>
                                <w:lang w:val="fr-CA"/>
                              </w:rPr>
                            </w:pPr>
                            <w:r w:rsidRPr="0099445E">
                              <w:rPr>
                                <w:rFonts w:eastAsiaTheme="minorEastAsia"/>
                                <w:b/>
                                <w:lang w:val="fr-CA"/>
                              </w:rPr>
                              <w:t xml:space="preserve">Glycémie aléatoire </w:t>
                            </w:r>
                            <m:oMath>
                              <m:r>
                                <m:rPr>
                                  <m:sty m:val="bi"/>
                                </m:rPr>
                                <w:rPr>
                                  <w:rFonts w:ascii="Cambria Math" w:eastAsiaTheme="minorEastAsia" w:hAnsi="Cambria Math"/>
                                  <w:lang w:val="fr-CA"/>
                                </w:rPr>
                                <m:t>≥</m:t>
                              </m:r>
                            </m:oMath>
                            <w:r w:rsidRPr="0099445E">
                              <w:rPr>
                                <w:rFonts w:eastAsiaTheme="minorEastAsia"/>
                                <w:b/>
                                <w:lang w:val="fr-CA"/>
                              </w:rPr>
                              <w:t>11.1 mmol/L</w:t>
                            </w:r>
                          </w:p>
                          <w:p w14:paraId="0245812D" w14:textId="2CCBDB14" w:rsidR="001B373E" w:rsidRPr="0099445E" w:rsidRDefault="001B373E" w:rsidP="0099445E">
                            <w:pPr>
                              <w:jc w:val="center"/>
                              <w:rPr>
                                <w:lang w:val="fr-CA"/>
                              </w:rPr>
                            </w:pPr>
                            <w:r>
                              <w:rPr>
                                <w:rFonts w:eastAsiaTheme="minorEastAsia"/>
                                <w:lang w:val="fr-CA"/>
                              </w:rPr>
                              <w:t>Aléatoire = à tout moment de la journée, sans égard au moment du dernier repas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mv="urn:schemas-microsoft-com:mac:vml" xmlns:mo="http://schemas.microsoft.com/office/mac/office/2008/main">
            <w:pict>
              <v:shape w14:anchorId="7BE1B690" id="Zone_x0020_de_x0020_texte_x0020_68" o:spid="_x0000_s1042" type="#_x0000_t202" style="position:absolute;left:0;text-align:left;margin-left:22pt;margin-top:.2pt;width:387pt;height:162.2pt;z-index:2516889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" fillcolor="#e2efd9 [665]" stroked="f">
                <v:textbox>
                  <w:txbxContent>
                    <w:p w14:paraId="0B70235B" w14:textId="513D6059" w:rsidR="001B373E" w:rsidRPr="0099445E" w:rsidRDefault="001B373E" w:rsidP="0099445E">
                      <w:pPr>
                        <w:jc w:val="center"/>
                        <w:rPr>
                          <w:rFonts w:eastAsiaTheme="minorEastAsia"/>
                          <w:b/>
                          <w:lang w:val="fr-CA"/>
                        </w:rPr>
                      </w:pPr>
                      <w:r w:rsidRPr="0099445E">
                        <w:rPr>
                          <w:b/>
                          <w:lang w:val="fr-CA"/>
                        </w:rPr>
                        <w:t xml:space="preserve">Glycémie à jeun </w:t>
                      </w:r>
                      <m:oMath>
                        <m:r>
                          <m:rPr>
                            <m:sty m:val="bi"/>
                          </m:rPr>
                          <w:rPr>
                            <w:rFonts w:ascii="Cambria Math" w:hAnsi="Cambria Math"/>
                            <w:lang w:val="fr-CA"/>
                          </w:rPr>
                          <m:t>≥</m:t>
                        </m:r>
                      </m:oMath>
                      <w:r w:rsidRPr="0099445E">
                        <w:rPr>
                          <w:rFonts w:eastAsiaTheme="minorEastAsia"/>
                          <w:b/>
                          <w:lang w:val="fr-CA"/>
                        </w:rPr>
                        <w:t>7,0 mmol/L</w:t>
                      </w:r>
                    </w:p>
                    <w:p w14:paraId="21309456" w14:textId="72564EFD" w:rsidR="001B373E" w:rsidRDefault="001B373E" w:rsidP="0099445E">
                      <w:pPr>
                        <w:jc w:val="center"/>
                        <w:rPr>
                          <w:rFonts w:eastAsiaTheme="minorEastAsia"/>
                          <w:lang w:val="fr-CA"/>
                        </w:rPr>
                      </w:pPr>
                      <w:r>
                        <w:rPr>
                          <w:rFonts w:eastAsiaTheme="minorEastAsia"/>
                          <w:lang w:val="fr-CA"/>
                        </w:rPr>
                        <w:t>À jeun = aucun apport calorique depuis au moins 8h</w:t>
                      </w:r>
                    </w:p>
                    <w:p w14:paraId="1AD4D75A" w14:textId="77777777" w:rsidR="001B373E" w:rsidRDefault="001B373E" w:rsidP="0099445E">
                      <w:pPr>
                        <w:jc w:val="center"/>
                        <w:rPr>
                          <w:rFonts w:eastAsiaTheme="minorEastAsia"/>
                          <w:lang w:val="fr-CA"/>
                        </w:rPr>
                      </w:pPr>
                    </w:p>
                    <w:p w14:paraId="7421420F" w14:textId="07ACC261" w:rsidR="001B373E" w:rsidRPr="0099445E" w:rsidRDefault="001B373E" w:rsidP="0099445E">
                      <w:pPr>
                        <w:jc w:val="center"/>
                        <w:rPr>
                          <w:rFonts w:eastAsiaTheme="minorEastAsia"/>
                          <w:b/>
                          <w:lang w:val="fr-CA"/>
                        </w:rPr>
                      </w:pPr>
                      <w:r w:rsidRPr="0099445E">
                        <w:rPr>
                          <w:rFonts w:eastAsiaTheme="minorEastAsia"/>
                          <w:b/>
                          <w:lang w:val="fr-CA"/>
                        </w:rPr>
                        <w:t xml:space="preserve">Taux d’HbA1c </w:t>
                      </w:r>
                      <m:oMath>
                        <m:r>
                          <m:rPr>
                            <m:sty m:val="bi"/>
                          </m:rPr>
                          <w:rPr>
                            <w:rFonts w:ascii="Cambria Math" w:eastAsiaTheme="minorEastAsia" w:hAnsi="Cambria Math"/>
                            <w:lang w:val="fr-CA"/>
                          </w:rPr>
                          <m:t>≥</m:t>
                        </m:r>
                      </m:oMath>
                      <w:r w:rsidRPr="0099445E">
                        <w:rPr>
                          <w:rFonts w:eastAsiaTheme="minorEastAsia"/>
                          <w:b/>
                          <w:lang w:val="fr-CA"/>
                        </w:rPr>
                        <w:t xml:space="preserve"> 6.5 % (chez les adultes)</w:t>
                      </w:r>
                    </w:p>
                    <w:p w14:paraId="276FC021" w14:textId="00F175F6" w:rsidR="001B373E" w:rsidRDefault="001B373E" w:rsidP="0099445E">
                      <w:pPr>
                        <w:jc w:val="center"/>
                        <w:rPr>
                          <w:rFonts w:eastAsiaTheme="minorEastAsia"/>
                          <w:lang w:val="fr-CA"/>
                        </w:rPr>
                      </w:pPr>
                      <w:r>
                        <w:rPr>
                          <w:rFonts w:eastAsiaTheme="minorEastAsia"/>
                          <w:lang w:val="fr-CA"/>
                        </w:rPr>
                        <w:t>Mesuré à l’aide d’un test normalisé et validé, en l’absence de facteurs compromettant la fiabilité du taux d’HbA1c et non en cas de diabète de type 1 soupçonné</w:t>
                      </w:r>
                    </w:p>
                    <w:p w14:paraId="77C94F3B" w14:textId="77777777" w:rsidR="001B373E" w:rsidRDefault="001B373E" w:rsidP="0099445E">
                      <w:pPr>
                        <w:jc w:val="center"/>
                        <w:rPr>
                          <w:rFonts w:eastAsiaTheme="minorEastAsia"/>
                          <w:lang w:val="fr-CA"/>
                        </w:rPr>
                      </w:pPr>
                    </w:p>
                    <w:p w14:paraId="4A4704A8" w14:textId="6C3BCD74" w:rsidR="001B373E" w:rsidRPr="0099445E" w:rsidRDefault="001B373E" w:rsidP="0099445E">
                      <w:pPr>
                        <w:jc w:val="center"/>
                        <w:rPr>
                          <w:rFonts w:eastAsiaTheme="minorEastAsia"/>
                          <w:b/>
                          <w:lang w:val="fr-CA"/>
                        </w:rPr>
                      </w:pPr>
                      <w:r w:rsidRPr="0099445E">
                        <w:rPr>
                          <w:rFonts w:eastAsiaTheme="minorEastAsia"/>
                          <w:b/>
                          <w:lang w:val="fr-CA"/>
                        </w:rPr>
                        <w:t xml:space="preserve">Glycémie 2 heures après l’ingestion de 75 g de glucose </w:t>
                      </w:r>
                      <m:oMath>
                        <m:r>
                          <m:rPr>
                            <m:sty m:val="bi"/>
                          </m:rPr>
                          <w:rPr>
                            <w:rFonts w:ascii="Cambria Math" w:eastAsiaTheme="minorEastAsia" w:hAnsi="Cambria Math"/>
                            <w:lang w:val="fr-CA"/>
                          </w:rPr>
                          <m:t>≥</m:t>
                        </m:r>
                      </m:oMath>
                      <w:r w:rsidRPr="0099445E">
                        <w:rPr>
                          <w:rFonts w:eastAsiaTheme="minorEastAsia"/>
                          <w:b/>
                          <w:lang w:val="fr-CA"/>
                        </w:rPr>
                        <w:t xml:space="preserve"> 11.1 mmol/L</w:t>
                      </w:r>
                    </w:p>
                    <w:p w14:paraId="12226269" w14:textId="77777777" w:rsidR="001B373E" w:rsidRDefault="001B373E" w:rsidP="0099445E">
                      <w:pPr>
                        <w:jc w:val="center"/>
                        <w:rPr>
                          <w:rFonts w:eastAsiaTheme="minorEastAsia"/>
                          <w:lang w:val="fr-CA"/>
                        </w:rPr>
                      </w:pPr>
                    </w:p>
                    <w:p w14:paraId="68A27D92" w14:textId="576B57A8" w:rsidR="001B373E" w:rsidRPr="0099445E" w:rsidRDefault="001B373E" w:rsidP="0099445E">
                      <w:pPr>
                        <w:jc w:val="center"/>
                        <w:rPr>
                          <w:rFonts w:eastAsiaTheme="minorEastAsia"/>
                          <w:b/>
                          <w:lang w:val="fr-CA"/>
                        </w:rPr>
                      </w:pPr>
                      <w:r w:rsidRPr="0099445E">
                        <w:rPr>
                          <w:rFonts w:eastAsiaTheme="minorEastAsia"/>
                          <w:b/>
                          <w:lang w:val="fr-CA"/>
                        </w:rPr>
                        <w:t xml:space="preserve">Glycémie aléatoire </w:t>
                      </w:r>
                      <m:oMath>
                        <m:r>
                          <m:rPr>
                            <m:sty m:val="bi"/>
                          </m:rPr>
                          <w:rPr>
                            <w:rFonts w:ascii="Cambria Math" w:eastAsiaTheme="minorEastAsia" w:hAnsi="Cambria Math"/>
                            <w:lang w:val="fr-CA"/>
                          </w:rPr>
                          <m:t>≥</m:t>
                        </m:r>
                      </m:oMath>
                      <w:r w:rsidRPr="0099445E">
                        <w:rPr>
                          <w:rFonts w:eastAsiaTheme="minorEastAsia"/>
                          <w:b/>
                          <w:lang w:val="fr-CA"/>
                        </w:rPr>
                        <w:t>11.1 mmol/L</w:t>
                      </w:r>
                    </w:p>
                    <w:p w14:paraId="0245812D" w14:textId="2CCBDB14" w:rsidR="001B373E" w:rsidRPr="0099445E" w:rsidRDefault="001B373E" w:rsidP="0099445E">
                      <w:pPr>
                        <w:jc w:val="center"/>
                        <w:rPr>
                          <w:lang w:val="fr-CA"/>
                        </w:rPr>
                      </w:pPr>
                      <w:r>
                        <w:rPr>
                          <w:rFonts w:eastAsiaTheme="minorEastAsia"/>
                          <w:lang w:val="fr-CA"/>
                        </w:rPr>
                        <w:t>Aléatoire = à tout moment de la journée, sans égard au moment du dernier repas</w:t>
                      </w:r>
                    </w:p>
                  </w:txbxContent>
                </v:textbox>
                <w10:wrap type="square"/>
              </v:shape>
            </w:pict>
          </mc:Fallback>
        </mc:AlternateContent>
      </w:r>
    </w:p>
    <w:p w14:paraId="0264785E" w14:textId="636A690A" w:rsidR="0099445E" w:rsidRDefault="0019185D" w:rsidP="0019185D">
      <w:pPr>
        <w:jc w:val="left"/>
      </w:pPr>
      <w:r>
        <w:br w:type="page"/>
      </w:r>
    </w:p>
    <w:p w14:paraId="5070945D" w14:textId="2B9C8EE5" w:rsidR="0099445E" w:rsidRDefault="002B6A8B" w:rsidP="00681A5B">
      <w:pPr>
        <w:pStyle w:val="Paragraphedeliste"/>
        <w:numPr>
          <w:ilvl w:val="0"/>
          <w:numId w:val="43"/>
        </w:numPr>
      </w:pPr>
      <w:r>
        <w:lastRenderedPageBreak/>
        <w:t>1 résultat anormale + symptômes d’hyperglycémie OU 2 résultats anormaux, faits lors de 2 journées différentes (à ce moment-là, on répète le même test 2 fois, sauf pour la glycémie aléatoire. En d’autres mots, on ne fait pas 2 glycémie aléatoire.)</w:t>
      </w:r>
    </w:p>
    <w:p w14:paraId="3022BDBD" w14:textId="3FD5BE46" w:rsidR="002B6A8B" w:rsidRDefault="002B6A8B" w:rsidP="00681A5B">
      <w:pPr>
        <w:pStyle w:val="Paragraphedeliste"/>
        <w:numPr>
          <w:ilvl w:val="0"/>
          <w:numId w:val="43"/>
        </w:numPr>
      </w:pPr>
      <w:r>
        <w:t>On ne peut pas poser le dx de diabète avec un glucomètre, car il y a 15 à 20% de différence entre le glucose sérique et la glycémie capillaire.</w:t>
      </w:r>
    </w:p>
    <w:p w14:paraId="05F14944" w14:textId="058C31DE" w:rsidR="002B6A8B" w:rsidRDefault="002B6A8B" w:rsidP="00681A5B">
      <w:pPr>
        <w:pStyle w:val="Paragraphedeliste"/>
        <w:numPr>
          <w:ilvl w:val="0"/>
          <w:numId w:val="43"/>
        </w:numPr>
      </w:pPr>
      <w:r>
        <w:t xml:space="preserve">Pourquoi ces seuils glycémiques ? </w:t>
      </w:r>
    </w:p>
    <w:p w14:paraId="70479781" w14:textId="1CC2E1A6" w:rsidR="002B6A8B" w:rsidRDefault="002B6A8B" w:rsidP="00681A5B">
      <w:pPr>
        <w:pStyle w:val="Paragraphedeliste"/>
        <w:numPr>
          <w:ilvl w:val="1"/>
          <w:numId w:val="43"/>
        </w:numPr>
      </w:pPr>
      <w:r>
        <w:t>Corrélation entre la prévalence de rétinopathie et le glucose sérique au-delà de ces valeurs.</w:t>
      </w:r>
    </w:p>
    <w:p w14:paraId="47FA2988" w14:textId="63182856" w:rsidR="00AE589A" w:rsidRDefault="00AE589A" w:rsidP="00681A5B">
      <w:pPr>
        <w:pStyle w:val="Paragraphedeliste"/>
        <w:numPr>
          <w:ilvl w:val="0"/>
          <w:numId w:val="43"/>
        </w:numPr>
      </w:pPr>
      <w:r>
        <w:t>Le dx du diabète repose sur la clinique mais surtout sur des paramètres biochimiques précis</w:t>
      </w:r>
    </w:p>
    <w:p w14:paraId="5424A460" w14:textId="77777777" w:rsidR="002B6A8B" w:rsidRDefault="002B6A8B" w:rsidP="002B6A8B"/>
    <w:p w14:paraId="331F0D4E" w14:textId="77B26268" w:rsidR="002B6A8B" w:rsidRDefault="002B6A8B" w:rsidP="002B6A8B"/>
    <w:p w14:paraId="4542CC01" w14:textId="77777777" w:rsidR="00681A5B" w:rsidRDefault="002B6A8B" w:rsidP="0099445E">
      <w:r>
        <w:rPr>
          <w:noProof/>
          <w:lang w:val="fr-CA" w:eastAsia="fr-CA"/>
        </w:rPr>
        <mc:AlternateContent>
          <mc:Choice Requires="wps">
            <w:drawing>
              <wp:anchor distT="0" distB="0" distL="114300" distR="114300" simplePos="0" relativeHeight="251689984" behindDoc="0" locked="0" layoutInCell="1" allowOverlap="1" wp14:anchorId="5F11A2A8" wp14:editId="6DFC80CE">
                <wp:simplePos x="0" y="0"/>
                <wp:positionH relativeFrom="column">
                  <wp:posOffset>3364525</wp:posOffset>
                </wp:positionH>
                <wp:positionV relativeFrom="paragraph">
                  <wp:posOffset>137027</wp:posOffset>
                </wp:positionV>
                <wp:extent cx="1828800" cy="796925"/>
                <wp:effectExtent l="0" t="0" r="0" b="0"/>
                <wp:wrapNone/>
                <wp:docPr id="70" name="Zone de texte 70"/>
                <wp:cNvGraphicFramePr/>
                <a:graphic xmlns:a="http://schemas.openxmlformats.org/drawingml/2006/main">
                  <a:graphicData uri="http://schemas.microsoft.com/office/word/2010/wordprocessingShape">
                    <wps:wsp>
                      <wps:cNvSpPr txBox="1"/>
                      <wps:spPr>
                        <a:xfrm>
                          <a:off x="0" y="0"/>
                          <a:ext cx="1828800" cy="796925"/>
                        </a:xfrm>
                        <a:prstGeom prst="rect">
                          <a:avLst/>
                        </a:prstGeom>
                        <a:solidFill>
                          <a:schemeClr val="accent6">
                            <a:lumMod val="20000"/>
                            <a:lumOff val="80000"/>
                          </a:schemeClr>
                        </a:solidFill>
                        <a:ln>
                          <a:noFill/>
                        </a:ln>
                        <a:effectLst/>
                      </wps:spPr>
                      <wps:style>
                        <a:lnRef idx="0">
                          <a:schemeClr val="accent1"/>
                        </a:lnRef>
                        <a:fillRef idx="0">
                          <a:schemeClr val="accent1"/>
                        </a:fillRef>
                        <a:effectRef idx="0">
                          <a:schemeClr val="accent1"/>
                        </a:effectRef>
                        <a:fontRef idx="minor">
                          <a:schemeClr val="dk1"/>
                        </a:fontRef>
                      </wps:style>
                      <wps:txbx>
                        <w:txbxContent>
                          <w:p w14:paraId="40B7AE93" w14:textId="7E50AF7A" w:rsidR="001B373E" w:rsidRPr="002B6A8B" w:rsidRDefault="001B373E" w:rsidP="002B6A8B">
                            <w:pPr>
                              <w:jc w:val="center"/>
                              <w:rPr>
                                <w:b/>
                                <w:lang w:val="fr-CA"/>
                              </w:rPr>
                            </w:pPr>
                            <w:r w:rsidRPr="002B6A8B">
                              <w:rPr>
                                <w:b/>
                                <w:lang w:val="fr-CA"/>
                              </w:rPr>
                              <w:t>Conversion glucose</w:t>
                            </w:r>
                          </w:p>
                          <w:p w14:paraId="6E52ECBB" w14:textId="67369265" w:rsidR="001B373E" w:rsidRDefault="001B373E">
                            <w:pPr>
                              <w:rPr>
                                <w:lang w:val="fr-CA"/>
                              </w:rPr>
                            </w:pPr>
                            <w:r>
                              <w:rPr>
                                <w:lang w:val="fr-CA"/>
                              </w:rPr>
                              <w:t xml:space="preserve">7.0 </w:t>
                            </w:r>
                            <w:proofErr w:type="spellStart"/>
                            <w:r>
                              <w:rPr>
                                <w:lang w:val="fr-CA"/>
                              </w:rPr>
                              <w:t>mmol</w:t>
                            </w:r>
                            <w:proofErr w:type="spellEnd"/>
                            <w:r>
                              <w:rPr>
                                <w:lang w:val="fr-CA"/>
                              </w:rPr>
                              <w:t>/L = 126 mg/dl</w:t>
                            </w:r>
                          </w:p>
                          <w:p w14:paraId="7868CABC" w14:textId="339B0F86" w:rsidR="001B373E" w:rsidRPr="002B6A8B" w:rsidRDefault="001B373E">
                            <w:pPr>
                              <w:rPr>
                                <w:lang w:val="fr-CA"/>
                              </w:rPr>
                            </w:pPr>
                            <w:r>
                              <w:rPr>
                                <w:lang w:val="fr-CA"/>
                              </w:rPr>
                              <w:t xml:space="preserve">11.1 </w:t>
                            </w:r>
                            <w:proofErr w:type="spellStart"/>
                            <w:r>
                              <w:rPr>
                                <w:lang w:val="fr-CA"/>
                              </w:rPr>
                              <w:t>mmol</w:t>
                            </w:r>
                            <w:proofErr w:type="spellEnd"/>
                            <w:r>
                              <w:rPr>
                                <w:lang w:val="fr-CA"/>
                              </w:rPr>
                              <w:t>/L = 200 mg/dl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mv="urn:schemas-microsoft-com:mac:vml" xmlns:mo="http://schemas.microsoft.com/office/mac/office/2008/main">
            <w:pict>
              <v:shape w14:anchorId="5F11A2A8" id="Zone_x0020_de_x0020_texte_x0020_70" o:spid="_x0000_s1043" type="#_x0000_t202" style="position:absolute;left:0;text-align:left;margin-left:264.9pt;margin-top:10.8pt;width:2in;height:62.75pt;z-index:2516899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" fillcolor="#e2efd9 [665]" stroked="f">
                <v:textbox>
                  <w:txbxContent>
                    <w:p w14:paraId="40B7AE93" w14:textId="7E50AF7A" w:rsidR="001B373E" w:rsidRPr="002B6A8B" w:rsidRDefault="001B373E" w:rsidP="002B6A8B">
                      <w:pPr>
                        <w:jc w:val="center"/>
                        <w:rPr>
                          <w:b/>
                          <w:lang w:val="fr-CA"/>
                        </w:rPr>
                      </w:pPr>
                      <w:r w:rsidRPr="002B6A8B">
                        <w:rPr>
                          <w:b/>
                          <w:lang w:val="fr-CA"/>
                        </w:rPr>
                        <w:t>Conversion glucose</w:t>
                      </w:r>
                    </w:p>
                    <w:p w14:paraId="6E52ECBB" w14:textId="67369265" w:rsidR="001B373E" w:rsidRDefault="001B373E">
                      <w:pPr>
                        <w:rPr>
                          <w:lang w:val="fr-CA"/>
                        </w:rPr>
                      </w:pPr>
                      <w:r>
                        <w:rPr>
                          <w:lang w:val="fr-CA"/>
                        </w:rPr>
                        <w:t>7.0 mmol/L = 126 mg/dl</w:t>
                      </w:r>
                    </w:p>
                    <w:p w14:paraId="7868CABC" w14:textId="339B0F86" w:rsidR="001B373E" w:rsidRPr="002B6A8B" w:rsidRDefault="001B373E">
                      <w:pPr>
                        <w:rPr>
                          <w:lang w:val="fr-CA"/>
                        </w:rPr>
                      </w:pPr>
                      <w:r>
                        <w:rPr>
                          <w:lang w:val="fr-CA"/>
                        </w:rPr>
                        <w:t>11.1 mmol/L = 200 mg/dl</w:t>
                      </w:r>
                    </w:p>
                  </w:txbxContent>
                </v:textbox>
              </v:shape>
            </w:pict>
          </mc:Fallback>
        </mc:AlternateContent>
      </w:r>
      <w:r>
        <w:rPr>
          <w:noProof/>
          <w:lang w:val="fr-CA" w:eastAsia="fr-CA"/>
        </w:rPr>
        <w:drawing>
          <wp:inline distT="0" distB="0" distL="0" distR="0" wp14:anchorId="55F8FA9F" wp14:editId="7C257D3F">
            <wp:extent cx="3171167" cy="2995605"/>
            <wp:effectExtent l="0" t="0" r="4445" b="1905"/>
            <wp:docPr id="69" name="Image 69" descr="../../../../Desktop/Capture%20d’écran%202016-05-27%20à%2015.03.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Desktop/Capture%20d’écran%202016-05-27%20à%2015.03.54.png"/>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45040" t="9526" r="1383" b="9495"/>
                    <a:stretch/>
                  </pic:blipFill>
                  <pic:spPr bwMode="auto">
                    <a:xfrm>
                      <a:off x="0" y="0"/>
                      <a:ext cx="3215383" cy="3037373"/>
                    </a:xfrm>
                    <a:prstGeom prst="rect">
                      <a:avLst/>
                    </a:prstGeom>
                    <a:noFill/>
                    <a:ln>
                      <a:noFill/>
                    </a:ln>
                    <a:extLst>
                      <a:ext uri="{53640926-AAD7-44D8-BBD7-CCE9431645EC}">
                        <a14:shadowObscured xmlns:a14="http://schemas.microsoft.com/office/drawing/2010/main"/>
                      </a:ext>
                    </a:extLst>
                  </pic:spPr>
                </pic:pic>
              </a:graphicData>
            </a:graphic>
          </wp:inline>
        </w:drawing>
      </w:r>
    </w:p>
    <w:p w14:paraId="443A78C9" w14:textId="77777777" w:rsidR="00681A5B" w:rsidRDefault="00681A5B" w:rsidP="0099445E"/>
    <w:p w14:paraId="60E10718" w14:textId="2E992558" w:rsidR="002B6A8B" w:rsidRDefault="002B6A8B" w:rsidP="0099445E">
      <w:r>
        <w:rPr>
          <w:noProof/>
          <w:lang w:val="fr-CA" w:eastAsia="fr-CA"/>
        </w:rPr>
        <w:drawing>
          <wp:inline distT="0" distB="0" distL="0" distR="0" wp14:anchorId="6243A4B0" wp14:editId="2BED22C7">
            <wp:extent cx="3947649" cy="1717040"/>
            <wp:effectExtent l="0" t="0" r="0" b="10160"/>
            <wp:docPr id="71" name="Image 71" descr="../../../../Desktop/Capture%20d’écran%202016-05-27%20à%2015.03.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esktop/Capture%20d’écran%202016-05-27%20à%2015.03.58.png"/>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14881" t="29842" r="8919" b="17127"/>
                    <a:stretch/>
                  </pic:blipFill>
                  <pic:spPr bwMode="auto">
                    <a:xfrm>
                      <a:off x="0" y="0"/>
                      <a:ext cx="3978087" cy="1730279"/>
                    </a:xfrm>
                    <a:prstGeom prst="rect">
                      <a:avLst/>
                    </a:prstGeom>
                    <a:noFill/>
                    <a:ln>
                      <a:noFill/>
                    </a:ln>
                    <a:extLst>
                      <a:ext uri="{53640926-AAD7-44D8-BBD7-CCE9431645EC}">
                        <a14:shadowObscured xmlns:a14="http://schemas.microsoft.com/office/drawing/2010/main"/>
                      </a:ext>
                    </a:extLst>
                  </pic:spPr>
                </pic:pic>
              </a:graphicData>
            </a:graphic>
          </wp:inline>
        </w:drawing>
      </w:r>
    </w:p>
    <w:p w14:paraId="20AE55AB" w14:textId="77777777" w:rsidR="0099445E" w:rsidRDefault="0099445E" w:rsidP="0099445E"/>
    <w:p w14:paraId="5B1944B5" w14:textId="041325E8" w:rsidR="0099445E" w:rsidRDefault="00B56A75" w:rsidP="0099445E">
      <w:r>
        <w:rPr>
          <w:noProof/>
          <w:lang w:val="fr-CA" w:eastAsia="fr-CA"/>
        </w:rPr>
        <mc:AlternateContent>
          <mc:Choice Requires="wps">
            <w:drawing>
              <wp:anchor distT="0" distB="0" distL="114300" distR="114300" simplePos="0" relativeHeight="251695104" behindDoc="0" locked="0" layoutInCell="1" allowOverlap="1" wp14:anchorId="6DA1F7E4" wp14:editId="024BA06D">
                <wp:simplePos x="0" y="0"/>
                <wp:positionH relativeFrom="column">
                  <wp:posOffset>0</wp:posOffset>
                </wp:positionH>
                <wp:positionV relativeFrom="paragraph">
                  <wp:posOffset>0</wp:posOffset>
                </wp:positionV>
                <wp:extent cx="4748530" cy="894715"/>
                <wp:effectExtent l="0" t="0" r="1270" b="0"/>
                <wp:wrapSquare wrapText="bothSides"/>
                <wp:docPr id="76" name="Zone de texte 76"/>
                <wp:cNvGraphicFramePr/>
                <a:graphic xmlns:a="http://schemas.openxmlformats.org/drawingml/2006/main">
                  <a:graphicData uri="http://schemas.microsoft.com/office/word/2010/wordprocessingShape">
                    <wps:wsp>
                      <wps:cNvSpPr txBox="1"/>
                      <wps:spPr>
                        <a:xfrm>
                          <a:off x="0" y="0"/>
                          <a:ext cx="4748530" cy="894715"/>
                        </a:xfrm>
                        <a:prstGeom prst="rect">
                          <a:avLst/>
                        </a:prstGeom>
                        <a:solidFill>
                          <a:schemeClr val="accent6">
                            <a:lumMod val="20000"/>
                            <a:lumOff val="80000"/>
                          </a:schemeClr>
                        </a:solidFill>
                        <a:ln>
                          <a:noFill/>
                        </a:ln>
                        <a:effectLst/>
                      </wps:spPr>
                      <wps:txbx>
                        <w:txbxContent>
                          <w:p w14:paraId="40B9BCA4" w14:textId="77777777" w:rsidR="001B373E" w:rsidRDefault="001B373E" w:rsidP="0099445E">
                            <w:r>
                              <w:t>Lequel de ces examens paracliniques permet de poser un dx de diabète ?</w:t>
                            </w:r>
                          </w:p>
                          <w:p w14:paraId="3086ABEE" w14:textId="77777777" w:rsidR="001B373E" w:rsidRDefault="001B373E" w:rsidP="00681A5B">
                            <w:pPr>
                              <w:pStyle w:val="Paragraphedeliste"/>
                              <w:numPr>
                                <w:ilvl w:val="0"/>
                                <w:numId w:val="52"/>
                              </w:numPr>
                            </w:pPr>
                            <w:r>
                              <w:t>Mesure de glucose capillaire (avec un glucomètre)</w:t>
                            </w:r>
                          </w:p>
                          <w:p w14:paraId="397EA6D3" w14:textId="77777777" w:rsidR="001B373E" w:rsidRDefault="001B373E" w:rsidP="00681A5B">
                            <w:pPr>
                              <w:pStyle w:val="Paragraphedeliste"/>
                              <w:numPr>
                                <w:ilvl w:val="0"/>
                                <w:numId w:val="52"/>
                              </w:numPr>
                            </w:pPr>
                            <w:r>
                              <w:t>Mesure de glucose plasmatique 1 heures après la prise de 75 g de glucose</w:t>
                            </w:r>
                          </w:p>
                          <w:p w14:paraId="4AD2AC91" w14:textId="77777777" w:rsidR="001B373E" w:rsidRPr="00B56A75" w:rsidRDefault="001B373E" w:rsidP="00681A5B">
                            <w:pPr>
                              <w:pStyle w:val="Paragraphedeliste"/>
                              <w:numPr>
                                <w:ilvl w:val="0"/>
                                <w:numId w:val="52"/>
                              </w:numPr>
                              <w:rPr>
                                <w:b/>
                              </w:rPr>
                            </w:pPr>
                            <w:r w:rsidRPr="00B56A75">
                              <w:rPr>
                                <w:b/>
                              </w:rPr>
                              <w:t>Mesure de glucose plasmatique après 8 h de jeun</w:t>
                            </w:r>
                          </w:p>
                          <w:p w14:paraId="0F330E32" w14:textId="77777777" w:rsidR="001B373E" w:rsidRPr="0062536B" w:rsidRDefault="001B373E" w:rsidP="00681A5B">
                            <w:pPr>
                              <w:pStyle w:val="Paragraphedeliste"/>
                              <w:numPr>
                                <w:ilvl w:val="0"/>
                                <w:numId w:val="52"/>
                              </w:numPr>
                            </w:pPr>
                            <w:r>
                              <w:t>Mesure de glucose urinaire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xmlns:mv="urn:schemas-microsoft-com:mac:vml" xmlns:mo="http://schemas.microsoft.com/office/mac/office/2008/main">
            <w:pict>
              <v:shape w14:anchorId="6DA1F7E4" id="Zone_x0020_de_x0020_texte_x0020_76" o:spid="_x0000_s1044" type="#_x0000_t202" style="position:absolute;left:0;text-align:left;margin-left:0;margin-top:0;width:373.9pt;height:70.45pt;z-index:2516951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" fillcolor="#e2efd9 [665]" stroked="f">
                <v:textbox style="mso-fit-shape-to-text:t">
                  <w:txbxContent>
                    <w:p w14:paraId="40B9BCA4" w14:textId="77777777" w:rsidR="001B373E" w:rsidRDefault="001B373E" w:rsidP="0099445E">
                      <w:r>
                        <w:t>Lequel de ces examens paracliniques permet de poser un dx de diabète ?</w:t>
                      </w:r>
                    </w:p>
                    <w:p w14:paraId="3086ABEE" w14:textId="77777777" w:rsidR="001B373E" w:rsidRDefault="001B373E" w:rsidP="00681A5B">
                      <w:pPr>
                        <w:pStyle w:val="Pardeliste"/>
                        <w:numPr>
                          <w:ilvl w:val="0"/>
                          <w:numId w:val="52"/>
                        </w:numPr>
                      </w:pPr>
                      <w:r>
                        <w:t>Mesure de glucose capillaire (avec un glucomètre)</w:t>
                      </w:r>
                    </w:p>
                    <w:p w14:paraId="397EA6D3" w14:textId="77777777" w:rsidR="001B373E" w:rsidRDefault="001B373E" w:rsidP="00681A5B">
                      <w:pPr>
                        <w:pStyle w:val="Pardeliste"/>
                        <w:numPr>
                          <w:ilvl w:val="0"/>
                          <w:numId w:val="52"/>
                        </w:numPr>
                      </w:pPr>
                      <w:r>
                        <w:t>Mesure de glucose plasmatique 1 heures après la prise de 75 g de glucose</w:t>
                      </w:r>
                    </w:p>
                    <w:p w14:paraId="4AD2AC91" w14:textId="77777777" w:rsidR="001B373E" w:rsidRPr="00B56A75" w:rsidRDefault="001B373E" w:rsidP="00681A5B">
                      <w:pPr>
                        <w:pStyle w:val="Pardeliste"/>
                        <w:numPr>
                          <w:ilvl w:val="0"/>
                          <w:numId w:val="52"/>
                        </w:numPr>
                        <w:rPr>
                          <w:b/>
                        </w:rPr>
                      </w:pPr>
                      <w:r w:rsidRPr="00B56A75">
                        <w:rPr>
                          <w:b/>
                        </w:rPr>
                        <w:t>Mesure de glucose plasmatique après 8 h de jeun</w:t>
                      </w:r>
                    </w:p>
                    <w:p w14:paraId="0F330E32" w14:textId="77777777" w:rsidR="001B373E" w:rsidRPr="0062536B" w:rsidRDefault="001B373E" w:rsidP="00681A5B">
                      <w:pPr>
                        <w:pStyle w:val="Pardeliste"/>
                        <w:numPr>
                          <w:ilvl w:val="0"/>
                          <w:numId w:val="52"/>
                        </w:numPr>
                      </w:pPr>
                      <w:r>
                        <w:t>Mesure de glucose urinaire</w:t>
                      </w:r>
                    </w:p>
                  </w:txbxContent>
                </v:textbox>
                <w10:wrap type="square"/>
              </v:shape>
            </w:pict>
          </mc:Fallback>
        </mc:AlternateContent>
      </w:r>
    </w:p>
    <w:p w14:paraId="5E98B064" w14:textId="77777777" w:rsidR="00CA4CED" w:rsidRDefault="00CA4CED" w:rsidP="00C14724">
      <w:pPr>
        <w:pStyle w:val="Titre2"/>
      </w:pPr>
    </w:p>
    <w:p w14:paraId="6958482A" w14:textId="77777777" w:rsidR="00CA4CED" w:rsidRDefault="00CA4CED" w:rsidP="00C14724">
      <w:pPr>
        <w:pStyle w:val="Titre2"/>
      </w:pPr>
    </w:p>
    <w:p w14:paraId="68BE52EB" w14:textId="77777777" w:rsidR="00CA4CED" w:rsidRDefault="00CA4CED" w:rsidP="00CA4CED"/>
    <w:p w14:paraId="687FEC4B" w14:textId="77777777" w:rsidR="00CA4CED" w:rsidRPr="00CA4CED" w:rsidRDefault="00CA4CED" w:rsidP="00CA4CED"/>
    <w:p w14:paraId="7AD56CDD" w14:textId="77777777" w:rsidR="00CA4CED" w:rsidRDefault="00CA4CED" w:rsidP="00C14724">
      <w:pPr>
        <w:pStyle w:val="Titre2"/>
      </w:pPr>
    </w:p>
    <w:p w14:paraId="0595E566" w14:textId="77777777" w:rsidR="0019185D" w:rsidRDefault="0019185D">
      <w:pPr>
        <w:jc w:val="left"/>
        <w:rPr>
          <w:b/>
          <w:szCs w:val="22"/>
          <w:lang w:val="fr-CA"/>
        </w:rPr>
      </w:pPr>
      <w:r>
        <w:br w:type="page"/>
      </w:r>
    </w:p>
    <w:p w14:paraId="19F52630" w14:textId="623AD1F7" w:rsidR="0099445E" w:rsidRDefault="002B6A8B" w:rsidP="00C14724">
      <w:pPr>
        <w:pStyle w:val="Titre2"/>
      </w:pPr>
      <w:r>
        <w:lastRenderedPageBreak/>
        <w:t>Classification du diabète</w:t>
      </w:r>
    </w:p>
    <w:p w14:paraId="6530BE87" w14:textId="77777777" w:rsidR="002B6A8B" w:rsidRDefault="002B6A8B" w:rsidP="0099445E"/>
    <w:tbl>
      <w:tblPr>
        <w:tblStyle w:val="Grilledutableau"/>
        <w:tblW w:w="0" w:type="auto"/>
        <w:tblLook w:val="04A0" w:firstRow="1" w:lastRow="0" w:firstColumn="1" w:lastColumn="0" w:noHBand="0" w:noVBand="1"/>
      </w:tblPr>
      <w:tblGrid>
        <w:gridCol w:w="1602"/>
        <w:gridCol w:w="7028"/>
      </w:tblGrid>
      <w:tr w:rsidR="003F1A79" w14:paraId="4C495E03" w14:textId="77777777" w:rsidTr="00F062BE">
        <w:tc>
          <w:tcPr>
            <w:tcW w:w="1602" w:type="dxa"/>
            <w:shd w:val="clear" w:color="auto" w:fill="E2EFD9" w:themeFill="accent6" w:themeFillTint="33"/>
            <w:vAlign w:val="center"/>
          </w:tcPr>
          <w:p w14:paraId="7349F39D" w14:textId="2710064F" w:rsidR="002B6A8B" w:rsidRPr="0019185D" w:rsidRDefault="002B6A8B" w:rsidP="0019185D">
            <w:pPr>
              <w:jc w:val="center"/>
              <w:rPr>
                <w:b/>
              </w:rPr>
            </w:pPr>
            <w:r w:rsidRPr="0019185D">
              <w:rPr>
                <w:b/>
              </w:rPr>
              <w:t>Type 1</w:t>
            </w:r>
          </w:p>
        </w:tc>
        <w:tc>
          <w:tcPr>
            <w:tcW w:w="7028" w:type="dxa"/>
          </w:tcPr>
          <w:p w14:paraId="45631B5F" w14:textId="196930D3" w:rsidR="002B6A8B" w:rsidRDefault="002B6A8B" w:rsidP="0099445E">
            <w:r>
              <w:t>Le diabète de type 1</w:t>
            </w:r>
            <w:r>
              <w:rPr>
                <w:rStyle w:val="Appelnotedebasdep"/>
              </w:rPr>
              <w:footnoteReference w:id="1"/>
            </w:r>
            <w:r>
              <w:t xml:space="preserve"> résulte surtout de la </w:t>
            </w:r>
            <w:r w:rsidRPr="003F1A79">
              <w:rPr>
                <w:b/>
              </w:rPr>
              <w:t>destruction des cellules bêta</w:t>
            </w:r>
            <w:r>
              <w:t xml:space="preserve"> du pancréas et prédispose à l’acidocétose. Cette forme de diabète comprend </w:t>
            </w:r>
            <w:r w:rsidR="003F1A79">
              <w:t>les cas attribuables</w:t>
            </w:r>
            <w:r>
              <w:t xml:space="preserve"> à un processus auto-immun et les cas dont la cause de la destruction des cellules bêta est inconnue.</w:t>
            </w:r>
          </w:p>
          <w:p w14:paraId="7713C3BF" w14:textId="061DF384" w:rsidR="003F1A79" w:rsidRDefault="003F1A79" w:rsidP="0099445E">
            <w:r>
              <w:t xml:space="preserve">Déficit </w:t>
            </w:r>
            <w:r w:rsidRPr="003F1A79">
              <w:rPr>
                <w:b/>
              </w:rPr>
              <w:t>absolu</w:t>
            </w:r>
            <w:r>
              <w:t xml:space="preserve"> en insuline.</w:t>
            </w:r>
          </w:p>
        </w:tc>
      </w:tr>
      <w:tr w:rsidR="003F1A79" w14:paraId="3F372BEF" w14:textId="77777777" w:rsidTr="00F062BE">
        <w:tc>
          <w:tcPr>
            <w:tcW w:w="1602" w:type="dxa"/>
            <w:shd w:val="clear" w:color="auto" w:fill="E2EFD9" w:themeFill="accent6" w:themeFillTint="33"/>
            <w:vAlign w:val="center"/>
          </w:tcPr>
          <w:p w14:paraId="35A87B06" w14:textId="4613C6ED" w:rsidR="002B6A8B" w:rsidRPr="0019185D" w:rsidRDefault="003F1A79" w:rsidP="0019185D">
            <w:pPr>
              <w:jc w:val="center"/>
              <w:rPr>
                <w:b/>
              </w:rPr>
            </w:pPr>
            <w:r w:rsidRPr="0019185D">
              <w:rPr>
                <w:b/>
              </w:rPr>
              <w:t>Type 2</w:t>
            </w:r>
          </w:p>
        </w:tc>
        <w:tc>
          <w:tcPr>
            <w:tcW w:w="7028" w:type="dxa"/>
          </w:tcPr>
          <w:p w14:paraId="01A6CD82" w14:textId="1F404C64" w:rsidR="002B6A8B" w:rsidRDefault="003F1A79" w:rsidP="0099445E">
            <w:r>
              <w:t xml:space="preserve">Le diabète de type 2 peut être surtout attribuable à une </w:t>
            </w:r>
            <w:proofErr w:type="spellStart"/>
            <w:r w:rsidRPr="003F1A79">
              <w:rPr>
                <w:b/>
              </w:rPr>
              <w:t>insulinorésistance</w:t>
            </w:r>
            <w:proofErr w:type="spellEnd"/>
            <w:r w:rsidRPr="003F1A79">
              <w:rPr>
                <w:b/>
              </w:rPr>
              <w:t xml:space="preserve"> </w:t>
            </w:r>
            <w:r>
              <w:t xml:space="preserve">accompagnée d’une carence insulinique relative ou à une anomalie de la sécrétion accompagnée d’une </w:t>
            </w:r>
            <w:proofErr w:type="spellStart"/>
            <w:r>
              <w:t>insulinorésistance</w:t>
            </w:r>
            <w:proofErr w:type="spellEnd"/>
            <w:r>
              <w:t xml:space="preserve"> (il y a de l’insuline, mais pas suffisamment pour contrer l’</w:t>
            </w:r>
            <w:proofErr w:type="spellStart"/>
            <w:r>
              <w:t>insulinorésistance</w:t>
            </w:r>
            <w:proofErr w:type="spellEnd"/>
            <w:r>
              <w:t xml:space="preserve">). </w:t>
            </w:r>
          </w:p>
          <w:p w14:paraId="1B84582B" w14:textId="23217D5D" w:rsidR="003F1A79" w:rsidRDefault="003F1A79" w:rsidP="0099445E">
            <w:r>
              <w:t xml:space="preserve">Déficit </w:t>
            </w:r>
            <w:r w:rsidRPr="003F1A79">
              <w:rPr>
                <w:b/>
              </w:rPr>
              <w:t>relatif</w:t>
            </w:r>
            <w:r>
              <w:t xml:space="preserve"> en insuline.</w:t>
            </w:r>
          </w:p>
        </w:tc>
      </w:tr>
      <w:tr w:rsidR="003F1A79" w14:paraId="559D5D3C" w14:textId="77777777" w:rsidTr="00F062BE">
        <w:tc>
          <w:tcPr>
            <w:tcW w:w="1602" w:type="dxa"/>
            <w:shd w:val="clear" w:color="auto" w:fill="E2EFD9" w:themeFill="accent6" w:themeFillTint="33"/>
            <w:vAlign w:val="center"/>
          </w:tcPr>
          <w:p w14:paraId="429D4026" w14:textId="7382C8DE" w:rsidR="002B6A8B" w:rsidRPr="0019185D" w:rsidRDefault="003F1A79" w:rsidP="0019185D">
            <w:pPr>
              <w:jc w:val="center"/>
              <w:rPr>
                <w:b/>
              </w:rPr>
            </w:pPr>
            <w:r w:rsidRPr="0019185D">
              <w:rPr>
                <w:b/>
              </w:rPr>
              <w:t>Gestationnel</w:t>
            </w:r>
          </w:p>
        </w:tc>
        <w:tc>
          <w:tcPr>
            <w:tcW w:w="7028" w:type="dxa"/>
          </w:tcPr>
          <w:p w14:paraId="25B2C0DB" w14:textId="4B5EA9B8" w:rsidR="002B6A8B" w:rsidRDefault="003F1A79" w:rsidP="0099445E">
            <w:r>
              <w:t>Le diabète gestationnel est une intolérance au glucose qui se manifeste ou qu’on dépiste pour la première fois pendant la grossesse.</w:t>
            </w:r>
          </w:p>
        </w:tc>
      </w:tr>
      <w:tr w:rsidR="003F1A79" w14:paraId="5BE2CE45" w14:textId="77777777" w:rsidTr="00F062BE">
        <w:tc>
          <w:tcPr>
            <w:tcW w:w="1602" w:type="dxa"/>
            <w:shd w:val="clear" w:color="auto" w:fill="E2EFD9" w:themeFill="accent6" w:themeFillTint="33"/>
            <w:vAlign w:val="center"/>
          </w:tcPr>
          <w:p w14:paraId="110EB22C" w14:textId="09A1D92E" w:rsidR="002B6A8B" w:rsidRPr="00F062BE" w:rsidRDefault="003F1A79" w:rsidP="00F062BE">
            <w:pPr>
              <w:jc w:val="center"/>
              <w:rPr>
                <w:b/>
              </w:rPr>
            </w:pPr>
            <w:r w:rsidRPr="00F062BE">
              <w:rPr>
                <w:b/>
              </w:rPr>
              <w:t>Autres</w:t>
            </w:r>
          </w:p>
        </w:tc>
        <w:tc>
          <w:tcPr>
            <w:tcW w:w="7028" w:type="dxa"/>
          </w:tcPr>
          <w:p w14:paraId="7BD6009F" w14:textId="25020878" w:rsidR="002B6A8B" w:rsidRDefault="003F1A79" w:rsidP="0099445E">
            <w:r>
              <w:t>Les autres types particuliers comprennent une grande variété de troubles relativement peu courants, surtout des formes de diabète définies génétiquement ou associées à d’autres maladies ou à des médicaments.</w:t>
            </w:r>
          </w:p>
        </w:tc>
      </w:tr>
    </w:tbl>
    <w:p w14:paraId="31C25912" w14:textId="7E192DCE" w:rsidR="0099445E" w:rsidRDefault="0099445E" w:rsidP="0099445E"/>
    <w:p w14:paraId="61434189" w14:textId="4630226A" w:rsidR="006A5CC9" w:rsidRDefault="006A5CC9" w:rsidP="0099445E">
      <w:r>
        <w:rPr>
          <w:noProof/>
          <w:lang w:val="fr-CA" w:eastAsia="fr-CA"/>
        </w:rPr>
        <mc:AlternateContent>
          <mc:Choice Requires="wps">
            <w:drawing>
              <wp:anchor distT="0" distB="0" distL="114300" distR="114300" simplePos="0" relativeHeight="251697152" behindDoc="0" locked="0" layoutInCell="1" allowOverlap="1" wp14:anchorId="7950C4FA" wp14:editId="2E5D2394">
                <wp:simplePos x="0" y="0"/>
                <wp:positionH relativeFrom="column">
                  <wp:posOffset>851535</wp:posOffset>
                </wp:positionH>
                <wp:positionV relativeFrom="paragraph">
                  <wp:posOffset>92710</wp:posOffset>
                </wp:positionV>
                <wp:extent cx="4051935" cy="1537335"/>
                <wp:effectExtent l="0" t="0" r="12065" b="12065"/>
                <wp:wrapSquare wrapText="bothSides"/>
                <wp:docPr id="77" name="Zone de texte 77"/>
                <wp:cNvGraphicFramePr/>
                <a:graphic xmlns:a="http://schemas.openxmlformats.org/drawingml/2006/main">
                  <a:graphicData uri="http://schemas.microsoft.com/office/word/2010/wordprocessingShape">
                    <wps:wsp>
                      <wps:cNvSpPr txBox="1"/>
                      <wps:spPr>
                        <a:xfrm>
                          <a:off x="0" y="0"/>
                          <a:ext cx="4051935" cy="1537335"/>
                        </a:xfrm>
                        <a:prstGeom prst="rect">
                          <a:avLst/>
                        </a:prstGeom>
                        <a:solidFill>
                          <a:schemeClr val="accent6">
                            <a:lumMod val="20000"/>
                            <a:lumOff val="80000"/>
                          </a:schemeClr>
                        </a:solidFill>
                        <a:ln>
                          <a:noFill/>
                        </a:ln>
                        <a:effectLst/>
                      </wps:spPr>
                      <wps:txbx>
                        <w:txbxContent>
                          <w:p w14:paraId="75F5D652" w14:textId="77777777" w:rsidR="001B373E" w:rsidRDefault="001B373E" w:rsidP="0099445E">
                            <w:r>
                              <w:t xml:space="preserve">F, 19 ans, plainte de fatigue, de soif intense et de devoir aller uriner plusieurs fois par nuit depuis </w:t>
                            </w:r>
                            <w:proofErr w:type="spellStart"/>
                            <w:r>
                              <w:t>qq</w:t>
                            </w:r>
                            <w:proofErr w:type="spellEnd"/>
                            <w:r>
                              <w:t xml:space="preserve"> semaines. TA à 102/65 et FC à 100/min.</w:t>
                            </w:r>
                          </w:p>
                          <w:p w14:paraId="732C10C1" w14:textId="77777777" w:rsidR="001B373E" w:rsidRDefault="001B373E" w:rsidP="0099445E"/>
                          <w:p w14:paraId="7C8BBDD0" w14:textId="77777777" w:rsidR="001B373E" w:rsidRDefault="001B373E" w:rsidP="0099445E">
                            <w:r>
                              <w:t>Quel dx est important à considérer ?</w:t>
                            </w:r>
                          </w:p>
                          <w:p w14:paraId="17FDBE97" w14:textId="77777777" w:rsidR="001B373E" w:rsidRDefault="001B373E" w:rsidP="00681A5B">
                            <w:pPr>
                              <w:pStyle w:val="Paragraphedeliste"/>
                              <w:numPr>
                                <w:ilvl w:val="0"/>
                                <w:numId w:val="53"/>
                              </w:numPr>
                            </w:pPr>
                            <w:r>
                              <w:t>Cystite bactérienne simple</w:t>
                            </w:r>
                          </w:p>
                          <w:p w14:paraId="7C855B3A" w14:textId="77777777" w:rsidR="001B373E" w:rsidRDefault="001B373E" w:rsidP="00681A5B">
                            <w:pPr>
                              <w:pStyle w:val="Paragraphedeliste"/>
                              <w:numPr>
                                <w:ilvl w:val="0"/>
                                <w:numId w:val="53"/>
                              </w:numPr>
                            </w:pPr>
                            <w:r>
                              <w:t>Grossesse</w:t>
                            </w:r>
                          </w:p>
                          <w:p w14:paraId="2309BF00" w14:textId="77777777" w:rsidR="001B373E" w:rsidRDefault="001B373E" w:rsidP="00681A5B">
                            <w:pPr>
                              <w:pStyle w:val="Paragraphedeliste"/>
                              <w:numPr>
                                <w:ilvl w:val="0"/>
                                <w:numId w:val="53"/>
                              </w:numPr>
                            </w:pPr>
                            <w:r>
                              <w:t>Diabète de novo</w:t>
                            </w:r>
                          </w:p>
                          <w:p w14:paraId="47F13173" w14:textId="77777777" w:rsidR="001B373E" w:rsidRPr="004538C6" w:rsidRDefault="001B373E" w:rsidP="00681A5B">
                            <w:pPr>
                              <w:pStyle w:val="Paragraphedeliste"/>
                              <w:numPr>
                                <w:ilvl w:val="0"/>
                                <w:numId w:val="53"/>
                              </w:numPr>
                              <w:rPr>
                                <w:b/>
                              </w:rPr>
                            </w:pPr>
                            <w:r w:rsidRPr="006A5CC9">
                              <w:rPr>
                                <w:b/>
                              </w:rPr>
                              <w:t>Toutes ces réponses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xmlns:mv="urn:schemas-microsoft-com:mac:vml" xmlns:mo="http://schemas.microsoft.com/office/mac/office/2008/main">
            <w:pict>
              <v:shape w14:anchorId="7950C4FA" id="Zone_x0020_de_x0020_texte_x0020_77" o:spid="_x0000_s1045" type="#_x0000_t202" style="position:absolute;left:0;text-align:left;margin-left:67.05pt;margin-top:7.3pt;width:319.05pt;height:121.05pt;z-index:2516971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" fillcolor="#e2efd9 [665]" stroked="f">
                <v:textbox style="mso-fit-shape-to-text:t">
                  <w:txbxContent>
                    <w:p w14:paraId="75F5D652" w14:textId="77777777" w:rsidR="001B373E" w:rsidRDefault="001B373E" w:rsidP="0099445E">
                      <w:r>
                        <w:t>F, 19 ans, plainte de fatigue, de soif intense et de devoir aller uriner plusieurs fois par nuit depuis qq semaines. TA à 102/65 et FC à 100/min.</w:t>
                      </w:r>
                    </w:p>
                    <w:p w14:paraId="732C10C1" w14:textId="77777777" w:rsidR="001B373E" w:rsidRDefault="001B373E" w:rsidP="0099445E"/>
                    <w:p w14:paraId="7C8BBDD0" w14:textId="77777777" w:rsidR="001B373E" w:rsidRDefault="001B373E" w:rsidP="0099445E">
                      <w:r>
                        <w:t>Quel dx est important à considérer ?</w:t>
                      </w:r>
                    </w:p>
                    <w:p w14:paraId="17FDBE97" w14:textId="77777777" w:rsidR="001B373E" w:rsidRDefault="001B373E" w:rsidP="00681A5B">
                      <w:pPr>
                        <w:pStyle w:val="Pardeliste"/>
                        <w:numPr>
                          <w:ilvl w:val="0"/>
                          <w:numId w:val="53"/>
                        </w:numPr>
                      </w:pPr>
                      <w:r>
                        <w:t>Cystite bactérienne simple</w:t>
                      </w:r>
                    </w:p>
                    <w:p w14:paraId="7C855B3A" w14:textId="77777777" w:rsidR="001B373E" w:rsidRDefault="001B373E" w:rsidP="00681A5B">
                      <w:pPr>
                        <w:pStyle w:val="Pardeliste"/>
                        <w:numPr>
                          <w:ilvl w:val="0"/>
                          <w:numId w:val="53"/>
                        </w:numPr>
                      </w:pPr>
                      <w:r>
                        <w:t>Grossesse</w:t>
                      </w:r>
                    </w:p>
                    <w:p w14:paraId="2309BF00" w14:textId="77777777" w:rsidR="001B373E" w:rsidRDefault="001B373E" w:rsidP="00681A5B">
                      <w:pPr>
                        <w:pStyle w:val="Pardeliste"/>
                        <w:numPr>
                          <w:ilvl w:val="0"/>
                          <w:numId w:val="53"/>
                        </w:numPr>
                      </w:pPr>
                      <w:r>
                        <w:t>Diabète de novo</w:t>
                      </w:r>
                    </w:p>
                    <w:p w14:paraId="47F13173" w14:textId="77777777" w:rsidR="001B373E" w:rsidRPr="004538C6" w:rsidRDefault="001B373E" w:rsidP="00681A5B">
                      <w:pPr>
                        <w:pStyle w:val="Pardeliste"/>
                        <w:numPr>
                          <w:ilvl w:val="0"/>
                          <w:numId w:val="53"/>
                        </w:numPr>
                        <w:rPr>
                          <w:b/>
                        </w:rPr>
                      </w:pPr>
                      <w:r w:rsidRPr="006A5CC9">
                        <w:rPr>
                          <w:b/>
                        </w:rPr>
                        <w:t>Toutes ces réponses</w:t>
                      </w:r>
                    </w:p>
                  </w:txbxContent>
                </v:textbox>
                <w10:wrap type="square"/>
              </v:shape>
            </w:pict>
          </mc:Fallback>
        </mc:AlternateContent>
      </w:r>
    </w:p>
    <w:p w14:paraId="57CDC190" w14:textId="223E2C24" w:rsidR="006A5CC9" w:rsidRDefault="006A5CC9" w:rsidP="0099445E"/>
    <w:p w14:paraId="0B878D54" w14:textId="77777777" w:rsidR="006A5CC9" w:rsidRPr="008C18E9" w:rsidRDefault="006A5CC9" w:rsidP="0099445E"/>
    <w:p w14:paraId="4D2C7D50" w14:textId="77777777" w:rsidR="006A5CC9" w:rsidRDefault="006A5CC9" w:rsidP="004A0224">
      <w:pPr>
        <w:pStyle w:val="Titre3"/>
      </w:pPr>
    </w:p>
    <w:p w14:paraId="3ED052C9" w14:textId="77777777" w:rsidR="006A5CC9" w:rsidRDefault="006A5CC9" w:rsidP="004A0224">
      <w:pPr>
        <w:pStyle w:val="Titre3"/>
      </w:pPr>
    </w:p>
    <w:p w14:paraId="5904B200" w14:textId="77777777" w:rsidR="006A5CC9" w:rsidRDefault="006A5CC9" w:rsidP="004A0224">
      <w:pPr>
        <w:pStyle w:val="Titre3"/>
      </w:pPr>
    </w:p>
    <w:p w14:paraId="242D80B2" w14:textId="77777777" w:rsidR="006A5CC9" w:rsidRDefault="006A5CC9" w:rsidP="004A0224">
      <w:pPr>
        <w:pStyle w:val="Titre3"/>
      </w:pPr>
    </w:p>
    <w:p w14:paraId="00AEE637" w14:textId="77777777" w:rsidR="006A5CC9" w:rsidRDefault="006A5CC9" w:rsidP="004A0224">
      <w:pPr>
        <w:pStyle w:val="Titre3"/>
      </w:pPr>
    </w:p>
    <w:p w14:paraId="50C26C46" w14:textId="77777777" w:rsidR="006A5CC9" w:rsidRDefault="006A5CC9" w:rsidP="004A0224">
      <w:pPr>
        <w:pStyle w:val="Titre3"/>
      </w:pPr>
    </w:p>
    <w:p w14:paraId="4DC09E49" w14:textId="77777777" w:rsidR="006A5CC9" w:rsidRDefault="006A5CC9" w:rsidP="004A0224">
      <w:pPr>
        <w:pStyle w:val="Titre3"/>
      </w:pPr>
    </w:p>
    <w:p w14:paraId="71852830" w14:textId="77777777" w:rsidR="006A5CC9" w:rsidRDefault="006A5CC9" w:rsidP="004A0224">
      <w:pPr>
        <w:pStyle w:val="Titre3"/>
      </w:pPr>
    </w:p>
    <w:p w14:paraId="0A095DAE" w14:textId="77777777" w:rsidR="0019185D" w:rsidRDefault="0019185D">
      <w:pPr>
        <w:jc w:val="left"/>
        <w:rPr>
          <w:rFonts w:eastAsiaTheme="majorEastAsia" w:cstheme="majorBidi"/>
          <w:i/>
          <w:color w:val="000000" w:themeColor="text1"/>
          <w:sz w:val="24"/>
          <w:lang w:val="fr-CA"/>
        </w:rPr>
      </w:pPr>
      <w:r>
        <w:br w:type="page"/>
      </w:r>
    </w:p>
    <w:p w14:paraId="00D52FBC" w14:textId="044C9C00" w:rsidR="00033BCC" w:rsidRDefault="00033BCC" w:rsidP="004A0224">
      <w:pPr>
        <w:pStyle w:val="Titre3"/>
      </w:pPr>
      <w:r>
        <w:lastRenderedPageBreak/>
        <w:t>15.  Nommer les éléments cliniques et paraclin</w:t>
      </w:r>
      <w:r w:rsidR="00F04F83">
        <w:t>iques permettant de distinguer </w:t>
      </w:r>
      <w:r>
        <w:t>le diabète de type 1 et de type 2</w:t>
      </w:r>
    </w:p>
    <w:p w14:paraId="3DB97DF8" w14:textId="77777777" w:rsidR="003F1A79" w:rsidRDefault="003F1A79" w:rsidP="003F1A79"/>
    <w:p w14:paraId="58E409B4" w14:textId="425AF565" w:rsidR="003F1A79" w:rsidRDefault="003F1A79" w:rsidP="00C14724">
      <w:pPr>
        <w:pStyle w:val="Titre2"/>
      </w:pPr>
      <w:r>
        <w:t>Différentes présentations Diabète de Type 1 vs 2</w:t>
      </w:r>
    </w:p>
    <w:p w14:paraId="3F55318E" w14:textId="77777777" w:rsidR="003F1A79" w:rsidRDefault="003F1A79" w:rsidP="003F1A79"/>
    <w:tbl>
      <w:tblPr>
        <w:tblStyle w:val="Grilledutableau"/>
        <w:tblW w:w="0" w:type="auto"/>
        <w:tblLook w:val="04A0" w:firstRow="1" w:lastRow="0" w:firstColumn="1" w:lastColumn="0" w:noHBand="0" w:noVBand="1"/>
      </w:tblPr>
      <w:tblGrid>
        <w:gridCol w:w="2876"/>
        <w:gridCol w:w="2877"/>
        <w:gridCol w:w="2877"/>
      </w:tblGrid>
      <w:tr w:rsidR="003F1A79" w14:paraId="530B2A3F" w14:textId="77777777" w:rsidTr="00681A5B">
        <w:trPr>
          <w:trHeight w:val="353"/>
        </w:trPr>
        <w:tc>
          <w:tcPr>
            <w:tcW w:w="2876" w:type="dxa"/>
            <w:tcBorders>
              <w:top w:val="nil"/>
              <w:left w:val="nil"/>
            </w:tcBorders>
          </w:tcPr>
          <w:p w14:paraId="1ADF0A37" w14:textId="77777777" w:rsidR="003F1A79" w:rsidRDefault="003F1A79" w:rsidP="003F1A79"/>
        </w:tc>
        <w:tc>
          <w:tcPr>
            <w:tcW w:w="2877" w:type="dxa"/>
            <w:shd w:val="clear" w:color="auto" w:fill="E2EFD9" w:themeFill="accent6" w:themeFillTint="33"/>
            <w:vAlign w:val="center"/>
          </w:tcPr>
          <w:p w14:paraId="7997AF40" w14:textId="3B6729BA" w:rsidR="003F1A79" w:rsidRPr="0019185D" w:rsidRDefault="003F1A79" w:rsidP="00681A5B">
            <w:pPr>
              <w:jc w:val="center"/>
              <w:rPr>
                <w:b/>
              </w:rPr>
            </w:pPr>
            <w:r w:rsidRPr="0019185D">
              <w:rPr>
                <w:b/>
              </w:rPr>
              <w:t>Diabète de type 1</w:t>
            </w:r>
          </w:p>
        </w:tc>
        <w:tc>
          <w:tcPr>
            <w:tcW w:w="2877" w:type="dxa"/>
            <w:shd w:val="clear" w:color="auto" w:fill="E2EFD9" w:themeFill="accent6" w:themeFillTint="33"/>
            <w:vAlign w:val="center"/>
          </w:tcPr>
          <w:p w14:paraId="4B2B3132" w14:textId="7FB8A11A" w:rsidR="003F1A79" w:rsidRPr="0019185D" w:rsidRDefault="003F1A79" w:rsidP="00681A5B">
            <w:pPr>
              <w:jc w:val="center"/>
              <w:rPr>
                <w:b/>
              </w:rPr>
            </w:pPr>
            <w:r w:rsidRPr="0019185D">
              <w:rPr>
                <w:b/>
              </w:rPr>
              <w:t>Diabète de type 2</w:t>
            </w:r>
          </w:p>
        </w:tc>
      </w:tr>
      <w:tr w:rsidR="003F1A79" w14:paraId="70EEAF36" w14:textId="77777777" w:rsidTr="00681A5B">
        <w:tc>
          <w:tcPr>
            <w:tcW w:w="2876" w:type="dxa"/>
            <w:shd w:val="clear" w:color="auto" w:fill="E2EFD9" w:themeFill="accent6" w:themeFillTint="33"/>
            <w:vAlign w:val="center"/>
          </w:tcPr>
          <w:p w14:paraId="6E609FFB" w14:textId="5294FE7C" w:rsidR="003F1A79" w:rsidRPr="0019185D" w:rsidRDefault="003F1A79" w:rsidP="0019185D">
            <w:pPr>
              <w:jc w:val="center"/>
              <w:rPr>
                <w:b/>
              </w:rPr>
            </w:pPr>
            <w:r w:rsidRPr="0019185D">
              <w:rPr>
                <w:b/>
              </w:rPr>
              <w:t>Âge du diagnostic</w:t>
            </w:r>
          </w:p>
        </w:tc>
        <w:tc>
          <w:tcPr>
            <w:tcW w:w="2877" w:type="dxa"/>
            <w:vAlign w:val="center"/>
          </w:tcPr>
          <w:p w14:paraId="658CEF78" w14:textId="18C2420A" w:rsidR="003F1A79" w:rsidRDefault="003F1A79" w:rsidP="00681A5B">
            <w:pPr>
              <w:jc w:val="center"/>
            </w:pPr>
            <w:r>
              <w:t>Typiquement dans l’enfance ou adolescence (&lt; 25 ans) mais peut être diagnostiqué à n’importe quel âge.</w:t>
            </w:r>
          </w:p>
          <w:p w14:paraId="0BE64C02" w14:textId="7677D568" w:rsidR="003F1A79" w:rsidRDefault="003F1A79" w:rsidP="00681A5B">
            <w:pPr>
              <w:jc w:val="center"/>
            </w:pPr>
            <w:r>
              <w:t xml:space="preserve">LADA si dx à l’âge adulte : </w:t>
            </w:r>
            <w:r w:rsidRPr="003F1A79">
              <w:t xml:space="preserve">Latent </w:t>
            </w:r>
            <w:proofErr w:type="spellStart"/>
            <w:r w:rsidRPr="003F1A79">
              <w:t>autoimmune</w:t>
            </w:r>
            <w:proofErr w:type="spellEnd"/>
            <w:r w:rsidRPr="003F1A79">
              <w:t xml:space="preserve"> </w:t>
            </w:r>
            <w:proofErr w:type="spellStart"/>
            <w:r w:rsidRPr="003F1A79">
              <w:t>diabetes</w:t>
            </w:r>
            <w:proofErr w:type="spellEnd"/>
            <w:r w:rsidRPr="003F1A79">
              <w:t xml:space="preserve"> of </w:t>
            </w:r>
            <w:proofErr w:type="spellStart"/>
            <w:r w:rsidRPr="003F1A79">
              <w:t>adults</w:t>
            </w:r>
            <w:proofErr w:type="spellEnd"/>
            <w:r w:rsidRPr="003F1A79">
              <w:t xml:space="preserve"> (LADA)</w:t>
            </w:r>
          </w:p>
        </w:tc>
        <w:tc>
          <w:tcPr>
            <w:tcW w:w="2877" w:type="dxa"/>
            <w:vAlign w:val="center"/>
          </w:tcPr>
          <w:p w14:paraId="12388C5E" w14:textId="77777777" w:rsidR="00681A5B" w:rsidRDefault="003F1A79" w:rsidP="00681A5B">
            <w:pPr>
              <w:jc w:val="center"/>
            </w:pPr>
            <w:r>
              <w:t xml:space="preserve">Typiquement chez adultes </w:t>
            </w:r>
          </w:p>
          <w:p w14:paraId="1CFEAAE4" w14:textId="1E6DA15B" w:rsidR="003F1A79" w:rsidRDefault="003F1A79" w:rsidP="00681A5B">
            <w:pPr>
              <w:jc w:val="center"/>
            </w:pPr>
            <w:r>
              <w:t>(&gt; 25 ans) mais peut être diagnostiqué à n’importe quel âge</w:t>
            </w:r>
          </w:p>
        </w:tc>
      </w:tr>
      <w:tr w:rsidR="003F1A79" w14:paraId="6BB264B2" w14:textId="77777777" w:rsidTr="00681A5B">
        <w:tc>
          <w:tcPr>
            <w:tcW w:w="2876" w:type="dxa"/>
            <w:shd w:val="clear" w:color="auto" w:fill="E2EFD9" w:themeFill="accent6" w:themeFillTint="33"/>
            <w:vAlign w:val="center"/>
          </w:tcPr>
          <w:p w14:paraId="0FC4A846" w14:textId="38F3C140" w:rsidR="003F1A79" w:rsidRPr="0019185D" w:rsidRDefault="003F1A79" w:rsidP="0019185D">
            <w:pPr>
              <w:jc w:val="center"/>
              <w:rPr>
                <w:b/>
              </w:rPr>
            </w:pPr>
            <w:r w:rsidRPr="0019185D">
              <w:rPr>
                <w:b/>
              </w:rPr>
              <w:t>Poids au diagnostic</w:t>
            </w:r>
          </w:p>
        </w:tc>
        <w:tc>
          <w:tcPr>
            <w:tcW w:w="2877" w:type="dxa"/>
            <w:vAlign w:val="center"/>
          </w:tcPr>
          <w:p w14:paraId="06785070" w14:textId="3786DBC5" w:rsidR="003F1A79" w:rsidRDefault="003F1A79" w:rsidP="00681A5B">
            <w:pPr>
              <w:jc w:val="center"/>
            </w:pPr>
            <w:r>
              <w:t>Typiquement mince (IMC &lt; 25 kg/m</w:t>
            </w:r>
            <w:r w:rsidRPr="003F1A79">
              <w:rPr>
                <w:vertAlign w:val="superscript"/>
              </w:rPr>
              <w:t>2</w:t>
            </w:r>
            <w:r>
              <w:t>)</w:t>
            </w:r>
          </w:p>
        </w:tc>
        <w:tc>
          <w:tcPr>
            <w:tcW w:w="2877" w:type="dxa"/>
            <w:vAlign w:val="center"/>
          </w:tcPr>
          <w:p w14:paraId="50B28558" w14:textId="262DF2E9" w:rsidR="003F1A79" w:rsidRDefault="003F1A79" w:rsidP="00681A5B">
            <w:pPr>
              <w:jc w:val="center"/>
            </w:pPr>
            <w:r>
              <w:t>&gt; 90% avec embonpoint ou obésité</w:t>
            </w:r>
          </w:p>
        </w:tc>
      </w:tr>
      <w:tr w:rsidR="003F1A79" w14:paraId="40559B2F" w14:textId="77777777" w:rsidTr="00681A5B">
        <w:tc>
          <w:tcPr>
            <w:tcW w:w="2876" w:type="dxa"/>
            <w:shd w:val="clear" w:color="auto" w:fill="E2EFD9" w:themeFill="accent6" w:themeFillTint="33"/>
            <w:vAlign w:val="center"/>
          </w:tcPr>
          <w:p w14:paraId="35CDF7CD" w14:textId="7A4984CB" w:rsidR="003F1A79" w:rsidRPr="0019185D" w:rsidRDefault="003F1A79" w:rsidP="0019185D">
            <w:pPr>
              <w:jc w:val="center"/>
              <w:rPr>
                <w:b/>
              </w:rPr>
            </w:pPr>
            <w:r w:rsidRPr="0019185D">
              <w:rPr>
                <w:b/>
              </w:rPr>
              <w:t>Histoire personnelle et/ou familiale de maladie auto-immune</w:t>
            </w:r>
          </w:p>
        </w:tc>
        <w:tc>
          <w:tcPr>
            <w:tcW w:w="2877" w:type="dxa"/>
            <w:vAlign w:val="center"/>
          </w:tcPr>
          <w:p w14:paraId="39A8461F" w14:textId="4BCC9A2D" w:rsidR="003F1A79" w:rsidRDefault="003F1A79" w:rsidP="00681A5B">
            <w:pPr>
              <w:jc w:val="center"/>
            </w:pPr>
            <w:r>
              <w:t>Fréquent</w:t>
            </w:r>
          </w:p>
        </w:tc>
        <w:tc>
          <w:tcPr>
            <w:tcW w:w="2877" w:type="dxa"/>
            <w:vAlign w:val="center"/>
          </w:tcPr>
          <w:p w14:paraId="0796D427" w14:textId="03439FC5" w:rsidR="003F1A79" w:rsidRDefault="003F1A79" w:rsidP="00681A5B">
            <w:pPr>
              <w:jc w:val="center"/>
            </w:pPr>
            <w:r>
              <w:t>rare</w:t>
            </w:r>
          </w:p>
        </w:tc>
      </w:tr>
      <w:tr w:rsidR="003F1A79" w14:paraId="4EDB863B" w14:textId="77777777" w:rsidTr="00681A5B">
        <w:tc>
          <w:tcPr>
            <w:tcW w:w="2876" w:type="dxa"/>
            <w:shd w:val="clear" w:color="auto" w:fill="E2EFD9" w:themeFill="accent6" w:themeFillTint="33"/>
            <w:vAlign w:val="center"/>
          </w:tcPr>
          <w:p w14:paraId="2F2F2AB3" w14:textId="71786A10" w:rsidR="003F1A79" w:rsidRPr="0019185D" w:rsidRDefault="003F1A79" w:rsidP="0019185D">
            <w:pPr>
              <w:jc w:val="center"/>
              <w:rPr>
                <w:b/>
              </w:rPr>
            </w:pPr>
            <w:r w:rsidRPr="0019185D">
              <w:rPr>
                <w:b/>
              </w:rPr>
              <w:t>Histoire familial de diabète</w:t>
            </w:r>
          </w:p>
        </w:tc>
        <w:tc>
          <w:tcPr>
            <w:tcW w:w="2877" w:type="dxa"/>
            <w:vAlign w:val="center"/>
          </w:tcPr>
          <w:p w14:paraId="3F85D996" w14:textId="5454FFDD" w:rsidR="003F1A79" w:rsidRDefault="003F1A79" w:rsidP="00681A5B">
            <w:pPr>
              <w:jc w:val="center"/>
            </w:pPr>
            <w:r>
              <w:t>Rare (5-10%)</w:t>
            </w:r>
          </w:p>
        </w:tc>
        <w:tc>
          <w:tcPr>
            <w:tcW w:w="2877" w:type="dxa"/>
            <w:vAlign w:val="center"/>
          </w:tcPr>
          <w:p w14:paraId="0CF9310D" w14:textId="5BE89D13" w:rsidR="003F1A79" w:rsidRDefault="003F1A79" w:rsidP="00681A5B">
            <w:pPr>
              <w:jc w:val="center"/>
            </w:pPr>
            <w:r>
              <w:t>Fréquent (75-90%)</w:t>
            </w:r>
          </w:p>
        </w:tc>
      </w:tr>
      <w:tr w:rsidR="003F1A79" w14:paraId="284C9010" w14:textId="77777777" w:rsidTr="00681A5B">
        <w:tc>
          <w:tcPr>
            <w:tcW w:w="2876" w:type="dxa"/>
            <w:shd w:val="clear" w:color="auto" w:fill="E2EFD9" w:themeFill="accent6" w:themeFillTint="33"/>
            <w:vAlign w:val="center"/>
          </w:tcPr>
          <w:p w14:paraId="56B95C59" w14:textId="3389CDA4" w:rsidR="003F1A79" w:rsidRPr="0019185D" w:rsidRDefault="003F1A79" w:rsidP="0019185D">
            <w:pPr>
              <w:jc w:val="center"/>
              <w:rPr>
                <w:b/>
              </w:rPr>
            </w:pPr>
            <w:r w:rsidRPr="0019185D">
              <w:rPr>
                <w:b/>
              </w:rPr>
              <w:t>Présentation clinique</w:t>
            </w:r>
          </w:p>
        </w:tc>
        <w:tc>
          <w:tcPr>
            <w:tcW w:w="2877" w:type="dxa"/>
            <w:vAlign w:val="center"/>
          </w:tcPr>
          <w:p w14:paraId="2018B726" w14:textId="05DEBFF1" w:rsidR="003F1A79" w:rsidRDefault="003F1A79" w:rsidP="00681A5B">
            <w:pPr>
              <w:jc w:val="center"/>
            </w:pPr>
            <w:r>
              <w:t>Début rapide (semaines-mois)</w:t>
            </w:r>
          </w:p>
        </w:tc>
        <w:tc>
          <w:tcPr>
            <w:tcW w:w="2877" w:type="dxa"/>
            <w:vAlign w:val="center"/>
          </w:tcPr>
          <w:p w14:paraId="6F36E719" w14:textId="4D763274" w:rsidR="003F1A79" w:rsidRDefault="003F1A79" w:rsidP="00681A5B">
            <w:pPr>
              <w:jc w:val="center"/>
            </w:pPr>
            <w:r>
              <w:t>Début souvent insidieux (années)</w:t>
            </w:r>
          </w:p>
        </w:tc>
      </w:tr>
      <w:tr w:rsidR="003F1A79" w14:paraId="1874905A" w14:textId="77777777" w:rsidTr="00681A5B">
        <w:trPr>
          <w:trHeight w:val="79"/>
        </w:trPr>
        <w:tc>
          <w:tcPr>
            <w:tcW w:w="2876" w:type="dxa"/>
            <w:shd w:val="clear" w:color="auto" w:fill="E2EFD9" w:themeFill="accent6" w:themeFillTint="33"/>
            <w:vAlign w:val="center"/>
          </w:tcPr>
          <w:p w14:paraId="1C3F7188" w14:textId="78E88447" w:rsidR="003F1A79" w:rsidRPr="0019185D" w:rsidRDefault="003F1A79" w:rsidP="0019185D">
            <w:pPr>
              <w:jc w:val="center"/>
              <w:rPr>
                <w:b/>
              </w:rPr>
            </w:pPr>
            <w:r w:rsidRPr="0019185D">
              <w:rPr>
                <w:b/>
              </w:rPr>
              <w:t>Présence d’auto-anticorps</w:t>
            </w:r>
          </w:p>
        </w:tc>
        <w:tc>
          <w:tcPr>
            <w:tcW w:w="2877" w:type="dxa"/>
            <w:vAlign w:val="center"/>
          </w:tcPr>
          <w:p w14:paraId="48F33F54" w14:textId="4A7A64EE" w:rsidR="003F1A79" w:rsidRDefault="003F1A79" w:rsidP="00681A5B">
            <w:pPr>
              <w:jc w:val="center"/>
            </w:pPr>
            <w:r>
              <w:t>Oui</w:t>
            </w:r>
          </w:p>
        </w:tc>
        <w:tc>
          <w:tcPr>
            <w:tcW w:w="2877" w:type="dxa"/>
            <w:vAlign w:val="center"/>
          </w:tcPr>
          <w:p w14:paraId="36D159F3" w14:textId="547EE1AA" w:rsidR="003F1A79" w:rsidRDefault="003F1A79" w:rsidP="00681A5B">
            <w:pPr>
              <w:jc w:val="center"/>
            </w:pPr>
            <w:r>
              <w:t>non</w:t>
            </w:r>
          </w:p>
        </w:tc>
      </w:tr>
      <w:tr w:rsidR="003F1A79" w14:paraId="7C5DF404" w14:textId="77777777" w:rsidTr="00681A5B">
        <w:tc>
          <w:tcPr>
            <w:tcW w:w="2876" w:type="dxa"/>
            <w:shd w:val="clear" w:color="auto" w:fill="E2EFD9" w:themeFill="accent6" w:themeFillTint="33"/>
            <w:vAlign w:val="center"/>
          </w:tcPr>
          <w:p w14:paraId="4AD294B3" w14:textId="12872CEC" w:rsidR="003F1A79" w:rsidRPr="0019185D" w:rsidRDefault="003F1A79" w:rsidP="0019185D">
            <w:pPr>
              <w:jc w:val="center"/>
              <w:rPr>
                <w:b/>
              </w:rPr>
            </w:pPr>
            <w:r w:rsidRPr="0019185D">
              <w:rPr>
                <w:b/>
              </w:rPr>
              <w:t>Risque d’acidocétose</w:t>
            </w:r>
          </w:p>
        </w:tc>
        <w:tc>
          <w:tcPr>
            <w:tcW w:w="2877" w:type="dxa"/>
            <w:vAlign w:val="center"/>
          </w:tcPr>
          <w:p w14:paraId="0B9F8639" w14:textId="22A4237B" w:rsidR="003F1A79" w:rsidRDefault="003F1A79" w:rsidP="00681A5B">
            <w:pPr>
              <w:jc w:val="center"/>
            </w:pPr>
            <w:r>
              <w:t>Élevé</w:t>
            </w:r>
          </w:p>
        </w:tc>
        <w:tc>
          <w:tcPr>
            <w:tcW w:w="2877" w:type="dxa"/>
            <w:vAlign w:val="center"/>
          </w:tcPr>
          <w:p w14:paraId="01ED0177" w14:textId="0DF1EEAB" w:rsidR="003F1A79" w:rsidRDefault="003F1A79" w:rsidP="00681A5B">
            <w:pPr>
              <w:jc w:val="center"/>
            </w:pPr>
            <w:r>
              <w:t>Faible</w:t>
            </w:r>
          </w:p>
        </w:tc>
      </w:tr>
    </w:tbl>
    <w:p w14:paraId="0E98DACE" w14:textId="77777777" w:rsidR="00CA4CED" w:rsidRPr="005B6A18" w:rsidRDefault="00CA4CED" w:rsidP="00CA4CED">
      <w:pPr>
        <w:rPr>
          <w:highlight w:val="yellow"/>
        </w:rPr>
      </w:pPr>
    </w:p>
    <w:p w14:paraId="26E711F9" w14:textId="77777777" w:rsidR="002D0113" w:rsidRDefault="002D0113" w:rsidP="002D0113">
      <w:pPr>
        <w:pStyle w:val="Titre3"/>
      </w:pPr>
      <w:r w:rsidRPr="00535EB9">
        <w:t>16.  Décrire et distinguer la physiopathologie du diabète de type 1 et de type 2</w:t>
      </w:r>
    </w:p>
    <w:p w14:paraId="09A9502F" w14:textId="77777777" w:rsidR="002D0113" w:rsidRDefault="002D0113" w:rsidP="002D0113"/>
    <w:p w14:paraId="3F75D392" w14:textId="77777777" w:rsidR="002D0113" w:rsidRDefault="002D0113" w:rsidP="002D0113">
      <w:pPr>
        <w:pStyle w:val="Paragraphedeliste"/>
        <w:numPr>
          <w:ilvl w:val="0"/>
          <w:numId w:val="25"/>
        </w:numPr>
      </w:pPr>
      <w:r>
        <w:t xml:space="preserve">Par définition, le diabète correspond au niveau de glycémie anormalement qui nous met à risque de complications </w:t>
      </w:r>
      <w:proofErr w:type="spellStart"/>
      <w:r>
        <w:t>microvasculaires</w:t>
      </w:r>
      <w:proofErr w:type="spellEnd"/>
      <w:r>
        <w:t>.</w:t>
      </w:r>
    </w:p>
    <w:p w14:paraId="2642603B" w14:textId="77777777" w:rsidR="002D0113" w:rsidRDefault="002D0113" w:rsidP="002D0113">
      <w:pPr>
        <w:pStyle w:val="Paragraphedeliste"/>
        <w:ind w:left="1080"/>
      </w:pPr>
    </w:p>
    <w:p w14:paraId="5B728941" w14:textId="77777777" w:rsidR="002D0113" w:rsidRDefault="002D0113" w:rsidP="002D0113">
      <w:pPr>
        <w:jc w:val="center"/>
      </w:pPr>
      <w:r>
        <w:rPr>
          <w:noProof/>
          <w:lang w:val="fr-CA" w:eastAsia="fr-CA"/>
        </w:rPr>
        <w:drawing>
          <wp:inline distT="0" distB="0" distL="0" distR="0" wp14:anchorId="7433AE80" wp14:editId="7DBA64EC">
            <wp:extent cx="3897086" cy="2415872"/>
            <wp:effectExtent l="0" t="0" r="0" b="0"/>
            <wp:docPr id="33" name="Image 33" descr="../../../../Desktop/Capture%20d’écran%202016-05-26%20à%2006.47.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esktop/Capture%20d’écran%202016-05-26%20à%2006.47.04.png"/>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9924" t="27620" r="19012" b="1894"/>
                    <a:stretch/>
                  </pic:blipFill>
                  <pic:spPr bwMode="auto">
                    <a:xfrm>
                      <a:off x="0" y="0"/>
                      <a:ext cx="3898875" cy="2416981"/>
                    </a:xfrm>
                    <a:prstGeom prst="rect">
                      <a:avLst/>
                    </a:prstGeom>
                    <a:noFill/>
                    <a:ln>
                      <a:noFill/>
                    </a:ln>
                    <a:extLst>
                      <a:ext uri="{53640926-AAD7-44D8-BBD7-CCE9431645EC}">
                        <a14:shadowObscured xmlns:a14="http://schemas.microsoft.com/office/drawing/2010/main"/>
                      </a:ext>
                    </a:extLst>
                  </pic:spPr>
                </pic:pic>
              </a:graphicData>
            </a:graphic>
          </wp:inline>
        </w:drawing>
      </w:r>
    </w:p>
    <w:p w14:paraId="540869F0" w14:textId="77777777" w:rsidR="002D0113" w:rsidRDefault="002D0113" w:rsidP="002D0113"/>
    <w:p w14:paraId="61D50888" w14:textId="77777777" w:rsidR="002D0113" w:rsidRDefault="002D0113" w:rsidP="002D0113">
      <w:pPr>
        <w:pStyle w:val="Paragraphedeliste"/>
        <w:numPr>
          <w:ilvl w:val="0"/>
          <w:numId w:val="25"/>
        </w:numPr>
      </w:pPr>
      <w:r>
        <w:t xml:space="preserve">L’hypoglycémie est également un facteur de risque important de maladie cardiovasculaire, mais ne </w:t>
      </w:r>
      <w:proofErr w:type="spellStart"/>
      <w:r>
        <w:t>définie</w:t>
      </w:r>
      <w:proofErr w:type="spellEnd"/>
      <w:r>
        <w:t xml:space="preserve"> pas le diabète ! </w:t>
      </w:r>
    </w:p>
    <w:p w14:paraId="44B53C45" w14:textId="77777777" w:rsidR="002D0113" w:rsidRDefault="002D0113" w:rsidP="002D0113">
      <w:pPr>
        <w:pStyle w:val="Paragraphedeliste"/>
        <w:ind w:left="1080"/>
      </w:pPr>
    </w:p>
    <w:p w14:paraId="77D60E5C" w14:textId="77777777" w:rsidR="002D0113" w:rsidRDefault="002D0113" w:rsidP="002D0113">
      <w:pPr>
        <w:jc w:val="center"/>
      </w:pPr>
      <w:r>
        <w:rPr>
          <w:noProof/>
          <w:lang w:val="fr-CA" w:eastAsia="fr-CA"/>
        </w:rPr>
        <w:lastRenderedPageBreak/>
        <w:drawing>
          <wp:inline distT="0" distB="0" distL="0" distR="0" wp14:anchorId="72BEBED2" wp14:editId="1AAB7FB1">
            <wp:extent cx="3797796" cy="1981200"/>
            <wp:effectExtent l="0" t="0" r="12700" b="0"/>
            <wp:docPr id="34" name="Image 34" descr="../../../../Desktop/Capture%20d’écran%202016-05-26%20à%2006.49.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esktop/Capture%20d’écran%202016-05-26%20à%2006.49.18.png"/>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15278" t="27623" r="15476" b="14579"/>
                    <a:stretch/>
                  </pic:blipFill>
                  <pic:spPr bwMode="auto">
                    <a:xfrm>
                      <a:off x="0" y="0"/>
                      <a:ext cx="3799114" cy="1981888"/>
                    </a:xfrm>
                    <a:prstGeom prst="rect">
                      <a:avLst/>
                    </a:prstGeom>
                    <a:noFill/>
                    <a:ln>
                      <a:noFill/>
                    </a:ln>
                    <a:extLst>
                      <a:ext uri="{53640926-AAD7-44D8-BBD7-CCE9431645EC}">
                        <a14:shadowObscured xmlns:a14="http://schemas.microsoft.com/office/drawing/2010/main"/>
                      </a:ext>
                    </a:extLst>
                  </pic:spPr>
                </pic:pic>
              </a:graphicData>
            </a:graphic>
          </wp:inline>
        </w:drawing>
      </w:r>
    </w:p>
    <w:p w14:paraId="69F1E3D1" w14:textId="77777777" w:rsidR="002D0113" w:rsidRDefault="002D0113" w:rsidP="002D0113"/>
    <w:p w14:paraId="7FBDC7A0" w14:textId="77777777" w:rsidR="002D0113" w:rsidRDefault="002D0113" w:rsidP="002D0113">
      <w:pPr>
        <w:pStyle w:val="Paragraphedeliste"/>
        <w:numPr>
          <w:ilvl w:val="0"/>
          <w:numId w:val="25"/>
        </w:numPr>
      </w:pPr>
      <w:r>
        <w:t xml:space="preserve">Le diagnostic de diabète sucré se fait par : </w:t>
      </w:r>
    </w:p>
    <w:p w14:paraId="2EA04B3F" w14:textId="77777777" w:rsidR="002D0113" w:rsidRDefault="002D0113" w:rsidP="002D0113">
      <w:pPr>
        <w:pStyle w:val="Paragraphedeliste"/>
        <w:numPr>
          <w:ilvl w:val="1"/>
          <w:numId w:val="25"/>
        </w:numPr>
      </w:pPr>
      <w:r>
        <w:t>Des moyens cliniques</w:t>
      </w:r>
    </w:p>
    <w:p w14:paraId="56738F1F" w14:textId="77777777" w:rsidR="002D0113" w:rsidRDefault="002D0113" w:rsidP="002D0113">
      <w:pPr>
        <w:pStyle w:val="Paragraphedeliste"/>
        <w:numPr>
          <w:ilvl w:val="1"/>
          <w:numId w:val="25"/>
        </w:numPr>
      </w:pPr>
      <w:r>
        <w:t>Des moyens biologiques</w:t>
      </w:r>
    </w:p>
    <w:p w14:paraId="2A466CEF" w14:textId="77777777" w:rsidR="002D0113" w:rsidRDefault="002D0113" w:rsidP="002D0113">
      <w:pPr>
        <w:pStyle w:val="Paragraphedeliste"/>
        <w:numPr>
          <w:ilvl w:val="0"/>
          <w:numId w:val="25"/>
        </w:numPr>
      </w:pPr>
      <w:r>
        <w:t>Les symptômes seuls ne sont pas suffisants pour un diagnostic certain.</w:t>
      </w:r>
    </w:p>
    <w:p w14:paraId="6ACDCA0A" w14:textId="77777777" w:rsidR="002D0113" w:rsidRDefault="002D0113" w:rsidP="002D0113">
      <w:pPr>
        <w:pStyle w:val="Paragraphedeliste"/>
        <w:numPr>
          <w:ilvl w:val="0"/>
          <w:numId w:val="25"/>
        </w:numPr>
      </w:pPr>
      <w:r>
        <w:t>Pour être confirmé : démonstration d’une hyperglycémie selon des critères reconnus.</w:t>
      </w:r>
    </w:p>
    <w:p w14:paraId="73CCCAD4" w14:textId="77777777" w:rsidR="002D0113" w:rsidRDefault="002D0113" w:rsidP="002D0113">
      <w:pPr>
        <w:jc w:val="left"/>
        <w:rPr>
          <w:b/>
          <w:szCs w:val="22"/>
          <w:lang w:val="fr-CA"/>
        </w:rPr>
      </w:pPr>
    </w:p>
    <w:p w14:paraId="128E281F" w14:textId="77777777" w:rsidR="002D0113" w:rsidRDefault="002D0113" w:rsidP="002D0113">
      <w:pPr>
        <w:pStyle w:val="Titre2"/>
      </w:pPr>
      <w:r>
        <w:t>Symptômes d’hyperglycémie :</w:t>
      </w:r>
    </w:p>
    <w:p w14:paraId="72A5DF89" w14:textId="77777777" w:rsidR="002D0113" w:rsidRDefault="002D0113" w:rsidP="002D0113"/>
    <w:p w14:paraId="607D8666" w14:textId="77777777" w:rsidR="002D0113" w:rsidRDefault="002D0113" w:rsidP="002D0113">
      <w:pPr>
        <w:pStyle w:val="Paragraphedeliste"/>
        <w:numPr>
          <w:ilvl w:val="0"/>
          <w:numId w:val="26"/>
        </w:numPr>
      </w:pPr>
      <w:r>
        <w:t>Classiques (</w:t>
      </w:r>
      <w:r w:rsidRPr="00567F45">
        <w:rPr>
          <w:b/>
        </w:rPr>
        <w:t>4P</w:t>
      </w:r>
      <w:r>
        <w:t xml:space="preserve">) : </w:t>
      </w:r>
    </w:p>
    <w:p w14:paraId="4A99EC2B" w14:textId="77777777" w:rsidR="002D0113" w:rsidRDefault="002D0113" w:rsidP="002D0113">
      <w:pPr>
        <w:pStyle w:val="Paragraphedeliste"/>
        <w:numPr>
          <w:ilvl w:val="0"/>
          <w:numId w:val="27"/>
        </w:numPr>
      </w:pPr>
      <w:r w:rsidRPr="00567F45">
        <w:rPr>
          <w:b/>
        </w:rPr>
        <w:t>P</w:t>
      </w:r>
      <w:r>
        <w:t>olydipsie : soif constante, accrue</w:t>
      </w:r>
    </w:p>
    <w:p w14:paraId="0E0603CB" w14:textId="77777777" w:rsidR="002D0113" w:rsidRDefault="002D0113" w:rsidP="002D0113">
      <w:pPr>
        <w:pStyle w:val="Paragraphedeliste"/>
        <w:numPr>
          <w:ilvl w:val="0"/>
          <w:numId w:val="27"/>
        </w:numPr>
      </w:pPr>
      <w:r w:rsidRPr="00567F45">
        <w:rPr>
          <w:b/>
        </w:rPr>
        <w:t>P</w:t>
      </w:r>
      <w:r>
        <w:t>olyurie : urines abondantes et fréquentes, nycturie</w:t>
      </w:r>
    </w:p>
    <w:p w14:paraId="17CC31E1" w14:textId="77777777" w:rsidR="002D0113" w:rsidRDefault="002D0113" w:rsidP="002D0113">
      <w:pPr>
        <w:pStyle w:val="Paragraphedeliste"/>
        <w:numPr>
          <w:ilvl w:val="0"/>
          <w:numId w:val="27"/>
        </w:numPr>
      </w:pPr>
      <w:r w:rsidRPr="00567F45">
        <w:rPr>
          <w:b/>
        </w:rPr>
        <w:t>P</w:t>
      </w:r>
      <w:r>
        <w:t>olyphagie : augmentation de l’appétit</w:t>
      </w:r>
    </w:p>
    <w:p w14:paraId="0FA241E2" w14:textId="77777777" w:rsidR="002D0113" w:rsidRDefault="002D0113" w:rsidP="002D0113">
      <w:pPr>
        <w:pStyle w:val="Paragraphedeliste"/>
        <w:numPr>
          <w:ilvl w:val="0"/>
          <w:numId w:val="27"/>
        </w:numPr>
      </w:pPr>
      <w:r>
        <w:t xml:space="preserve">Associés le + souvent à : </w:t>
      </w:r>
      <w:r>
        <w:rPr>
          <w:b/>
        </w:rPr>
        <w:t>P</w:t>
      </w:r>
      <w:r>
        <w:t xml:space="preserve">erte de poids, vision brouillée, No/Vo (cétose ou acidocétose) </w:t>
      </w:r>
    </w:p>
    <w:p w14:paraId="5EC636F8" w14:textId="77777777" w:rsidR="002D0113" w:rsidRDefault="002D0113" w:rsidP="002D0113">
      <w:pPr>
        <w:pStyle w:val="Paragraphedeliste"/>
        <w:numPr>
          <w:ilvl w:val="0"/>
          <w:numId w:val="27"/>
        </w:numPr>
      </w:pPr>
      <w:r>
        <w:rPr>
          <w:noProof/>
          <w:lang w:val="fr-CA" w:eastAsia="fr-CA"/>
        </w:rPr>
        <mc:AlternateContent>
          <mc:Choice Requires="wps">
            <w:drawing>
              <wp:anchor distT="0" distB="0" distL="114300" distR="114300" simplePos="0" relativeHeight="251826176" behindDoc="0" locked="0" layoutInCell="1" allowOverlap="1" wp14:anchorId="404E7774" wp14:editId="1D4961ED">
                <wp:simplePos x="0" y="0"/>
                <wp:positionH relativeFrom="column">
                  <wp:posOffset>165735</wp:posOffset>
                </wp:positionH>
                <wp:positionV relativeFrom="paragraph">
                  <wp:posOffset>474980</wp:posOffset>
                </wp:positionV>
                <wp:extent cx="5486400" cy="412750"/>
                <wp:effectExtent l="0" t="0" r="0" b="0"/>
                <wp:wrapSquare wrapText="bothSides"/>
                <wp:docPr id="35" name="Zone de texte 35"/>
                <wp:cNvGraphicFramePr/>
                <a:graphic xmlns:a="http://schemas.openxmlformats.org/drawingml/2006/main">
                  <a:graphicData uri="http://schemas.microsoft.com/office/word/2010/wordprocessingShape">
                    <wps:wsp>
                      <wps:cNvSpPr txBox="1"/>
                      <wps:spPr>
                        <a:xfrm>
                          <a:off x="0" y="0"/>
                          <a:ext cx="5486400" cy="412750"/>
                        </a:xfrm>
                        <a:prstGeom prst="rect">
                          <a:avLst/>
                        </a:prstGeom>
                        <a:solidFill>
                          <a:schemeClr val="accent6">
                            <a:lumMod val="20000"/>
                            <a:lumOff val="80000"/>
                          </a:schemeClr>
                        </a:solidFill>
                        <a:ln>
                          <a:noFill/>
                        </a:ln>
                        <a:effectLst/>
                      </wps:spPr>
                      <wps:txbx>
                        <w:txbxContent>
                          <w:p w14:paraId="74B60832" w14:textId="77777777" w:rsidR="001B373E" w:rsidRPr="000F50E0" w:rsidRDefault="001B373E" w:rsidP="002D0113">
                            <w:proofErr w:type="spellStart"/>
                            <w:r>
                              <w:t>Sx</w:t>
                            </w:r>
                            <w:proofErr w:type="spellEnd"/>
                            <w:r>
                              <w:t xml:space="preserve"> classiques + mesure élevée de glycémie </w:t>
                            </w:r>
                            <w:r>
                              <w:sym w:font="Wingdings" w:char="F0E0"/>
                            </w:r>
                            <w:r>
                              <w:t xml:space="preserve"> On peut dire que ces patients sont diabétique sans faire autres choses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xmlns:mv="urn:schemas-microsoft-com:mac:vml" xmlns:mo="http://schemas.microsoft.com/office/mac/office/2008/main">
            <w:pict>
              <v:shape w14:anchorId="404E7774" id="Zone_x0020_de_x0020_texte_x0020_35" o:spid="_x0000_s1046" type="#_x0000_t202" style="position:absolute;left:0;text-align:left;margin-left:13.05pt;margin-top:37.4pt;width:6in;height:32.5pt;z-index:25182617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" fillcolor="#e2efd9 [665]" stroked="f">
                <v:textbox style="mso-fit-shape-to-text:t">
                  <w:txbxContent>
                    <w:p w14:paraId="74B60832" w14:textId="77777777" w:rsidR="001B373E" w:rsidRPr="000F50E0" w:rsidRDefault="001B373E" w:rsidP="002D0113">
                      <w:r>
                        <w:t xml:space="preserve">Sx classiques + mesure élevée de glycémie </w:t>
                      </w:r>
                      <w:r>
                        <w:sym w:font="Wingdings" w:char="F0E0"/>
                      </w:r>
                      <w:r>
                        <w:t xml:space="preserve"> On peut dire que ces patients sont diabétique sans faire autres choses !</w:t>
                      </w:r>
                    </w:p>
                  </w:txbxContent>
                </v:textbox>
                <w10:wrap type="square"/>
              </v:shape>
            </w:pict>
          </mc:Fallback>
        </mc:AlternateContent>
      </w:r>
      <w:r>
        <w:t>Ces symptômes sont la conséquence directe de l’hyperglycémie qui entraîne un état d’</w:t>
      </w:r>
      <w:proofErr w:type="spellStart"/>
      <w:r>
        <w:t>hyperosmolalité</w:t>
      </w:r>
      <w:proofErr w:type="spellEnd"/>
      <w:r>
        <w:t xml:space="preserve"> responsable d’une glycosurie avec polyurie obligatoire.</w:t>
      </w:r>
    </w:p>
    <w:p w14:paraId="7537A6F3" w14:textId="77777777" w:rsidR="002D0113" w:rsidRDefault="002D0113" w:rsidP="002D0113"/>
    <w:p w14:paraId="730CB6D4" w14:textId="77777777" w:rsidR="002D0113" w:rsidRDefault="002D0113" w:rsidP="002D0113">
      <w:pPr>
        <w:pStyle w:val="Paragraphedeliste"/>
        <w:numPr>
          <w:ilvl w:val="0"/>
          <w:numId w:val="26"/>
        </w:numPr>
      </w:pPr>
      <w:r>
        <w:t xml:space="preserve">Fréquents : </w:t>
      </w:r>
    </w:p>
    <w:p w14:paraId="49CEDB46" w14:textId="77777777" w:rsidR="002D0113" w:rsidRDefault="002D0113" w:rsidP="002D0113">
      <w:pPr>
        <w:pStyle w:val="Paragraphedeliste"/>
        <w:numPr>
          <w:ilvl w:val="0"/>
          <w:numId w:val="28"/>
        </w:numPr>
      </w:pPr>
      <w:r>
        <w:t>Énurésie (enfant)</w:t>
      </w:r>
    </w:p>
    <w:p w14:paraId="1FBEFACD" w14:textId="77777777" w:rsidR="002D0113" w:rsidRDefault="002D0113" w:rsidP="002D0113">
      <w:pPr>
        <w:pStyle w:val="Paragraphedeliste"/>
        <w:numPr>
          <w:ilvl w:val="0"/>
          <w:numId w:val="28"/>
        </w:numPr>
      </w:pPr>
      <w:proofErr w:type="spellStart"/>
      <w:r>
        <w:t>Candidase</w:t>
      </w:r>
      <w:proofErr w:type="spellEnd"/>
      <w:r>
        <w:t xml:space="preserve"> génitale : vaginite chez la femme et balanite chez l’homme</w:t>
      </w:r>
    </w:p>
    <w:p w14:paraId="7CA8534D" w14:textId="77777777" w:rsidR="002D0113" w:rsidRDefault="002D0113" w:rsidP="002D0113">
      <w:pPr>
        <w:pStyle w:val="Paragraphedeliste"/>
        <w:numPr>
          <w:ilvl w:val="0"/>
          <w:numId w:val="28"/>
        </w:numPr>
      </w:pPr>
      <w:r>
        <w:t>Infections cutanées</w:t>
      </w:r>
    </w:p>
    <w:p w14:paraId="6090A017" w14:textId="77777777" w:rsidR="002D0113" w:rsidRDefault="002D0113" w:rsidP="002D0113"/>
    <w:p w14:paraId="275A7A95" w14:textId="77777777" w:rsidR="002D0113" w:rsidRDefault="002D0113" w:rsidP="002D0113">
      <w:pPr>
        <w:pStyle w:val="Paragraphedeliste"/>
        <w:numPr>
          <w:ilvl w:val="0"/>
          <w:numId w:val="26"/>
        </w:numPr>
      </w:pPr>
      <w:r>
        <w:t>Symptômes de complications</w:t>
      </w:r>
    </w:p>
    <w:p w14:paraId="551D7301" w14:textId="77777777" w:rsidR="002D0113" w:rsidRDefault="002D0113" w:rsidP="002D0113">
      <w:pPr>
        <w:pStyle w:val="Paragraphedeliste"/>
        <w:numPr>
          <w:ilvl w:val="0"/>
          <w:numId w:val="29"/>
        </w:numPr>
      </w:pPr>
      <w:r>
        <w:t>Rétinopathie : troubles visuels subits</w:t>
      </w:r>
    </w:p>
    <w:p w14:paraId="65D1D523" w14:textId="77777777" w:rsidR="002D0113" w:rsidRDefault="002D0113" w:rsidP="002D0113">
      <w:pPr>
        <w:pStyle w:val="Paragraphedeliste"/>
        <w:numPr>
          <w:ilvl w:val="0"/>
          <w:numId w:val="29"/>
        </w:numPr>
      </w:pPr>
      <w:r>
        <w:t>Néphropathie : albuminurie, HTA</w:t>
      </w:r>
    </w:p>
    <w:p w14:paraId="3DEA8F82" w14:textId="77777777" w:rsidR="002D0113" w:rsidRDefault="002D0113" w:rsidP="002D0113">
      <w:pPr>
        <w:pStyle w:val="Paragraphedeliste"/>
        <w:numPr>
          <w:ilvl w:val="0"/>
          <w:numId w:val="29"/>
        </w:numPr>
      </w:pPr>
      <w:r>
        <w:t xml:space="preserve">Neuropathie : paresthésies, </w:t>
      </w:r>
      <w:proofErr w:type="spellStart"/>
      <w:r>
        <w:t>mononévrite</w:t>
      </w:r>
      <w:proofErr w:type="spellEnd"/>
      <w:r>
        <w:t xml:space="preserve"> oculaire, gangrène indolore, dysfonction érectile</w:t>
      </w:r>
    </w:p>
    <w:p w14:paraId="6A90485D" w14:textId="77777777" w:rsidR="002D0113" w:rsidRDefault="002D0113" w:rsidP="002D0113">
      <w:r>
        <w:rPr>
          <w:noProof/>
          <w:lang w:val="fr-CA" w:eastAsia="fr-CA"/>
        </w:rPr>
        <mc:AlternateContent>
          <mc:Choice Requires="wps">
            <w:drawing>
              <wp:anchor distT="0" distB="0" distL="114300" distR="114300" simplePos="0" relativeHeight="251827200" behindDoc="0" locked="0" layoutInCell="1" allowOverlap="1" wp14:anchorId="233E9133" wp14:editId="32550BAC">
                <wp:simplePos x="0" y="0"/>
                <wp:positionH relativeFrom="column">
                  <wp:posOffset>737235</wp:posOffset>
                </wp:positionH>
                <wp:positionV relativeFrom="paragraph">
                  <wp:posOffset>113665</wp:posOffset>
                </wp:positionV>
                <wp:extent cx="4739640" cy="252095"/>
                <wp:effectExtent l="0" t="0" r="10160" b="1905"/>
                <wp:wrapSquare wrapText="bothSides"/>
                <wp:docPr id="36" name="Zone de texte 36"/>
                <wp:cNvGraphicFramePr/>
                <a:graphic xmlns:a="http://schemas.openxmlformats.org/drawingml/2006/main">
                  <a:graphicData uri="http://schemas.microsoft.com/office/word/2010/wordprocessingShape">
                    <wps:wsp>
                      <wps:cNvSpPr txBox="1"/>
                      <wps:spPr>
                        <a:xfrm>
                          <a:off x="0" y="0"/>
                          <a:ext cx="4739640" cy="252095"/>
                        </a:xfrm>
                        <a:prstGeom prst="rect">
                          <a:avLst/>
                        </a:prstGeom>
                        <a:solidFill>
                          <a:schemeClr val="accent6">
                            <a:lumMod val="20000"/>
                            <a:lumOff val="80000"/>
                          </a:schemeClr>
                        </a:solidFill>
                        <a:ln>
                          <a:noFill/>
                        </a:ln>
                        <a:effectLst/>
                      </wps:spPr>
                      <wps:txbx>
                        <w:txbxContent>
                          <w:p w14:paraId="06654ACC" w14:textId="77777777" w:rsidR="001B373E" w:rsidRPr="00163E98" w:rsidRDefault="001B373E" w:rsidP="002D0113">
                            <w:r>
                              <w:t xml:space="preserve">Complications classiques du diabète + valeur élevée de glycémie = </w:t>
                            </w:r>
                            <w:proofErr w:type="spellStart"/>
                            <w:r>
                              <w:t>Dx</w:t>
                            </w:r>
                            <w:proofErr w:type="spellEnd"/>
                            <w:r>
                              <w:t xml:space="preserve"> de diabète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xmlns:mv="urn:schemas-microsoft-com:mac:vml" xmlns:mo="http://schemas.microsoft.com/office/mac/office/2008/main">
            <w:pict>
              <v:shape w14:anchorId="233E9133" id="Zone_x0020_de_x0020_texte_x0020_36" o:spid="_x0000_s1047" type="#_x0000_t202" style="position:absolute;left:0;text-align:left;margin-left:58.05pt;margin-top:8.95pt;width:373.2pt;height:19.85pt;z-index:25182720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" fillcolor="#e2efd9 [665]" stroked="f">
                <v:textbox style="mso-fit-shape-to-text:t">
                  <w:txbxContent>
                    <w:p w14:paraId="06654ACC" w14:textId="77777777" w:rsidR="001B373E" w:rsidRPr="00163E98" w:rsidRDefault="001B373E" w:rsidP="002D0113">
                      <w:r>
                        <w:t>Complications classiques du diabète + valeur élevée de glycémie = Dx de diabète</w:t>
                      </w:r>
                    </w:p>
                  </w:txbxContent>
                </v:textbox>
                <w10:wrap type="square"/>
              </v:shape>
            </w:pict>
          </mc:Fallback>
        </mc:AlternateContent>
      </w:r>
    </w:p>
    <w:p w14:paraId="3C350555" w14:textId="77777777" w:rsidR="002D0113" w:rsidRDefault="002D0113" w:rsidP="002D0113"/>
    <w:p w14:paraId="591A56C8" w14:textId="77777777" w:rsidR="002D0113" w:rsidRDefault="002D0113" w:rsidP="002D0113"/>
    <w:p w14:paraId="62802CBE" w14:textId="77777777" w:rsidR="002D0113" w:rsidRDefault="002D0113" w:rsidP="002D0113"/>
    <w:p w14:paraId="6A41590D" w14:textId="77777777" w:rsidR="002D0113" w:rsidRDefault="002D0113" w:rsidP="002D0113">
      <w:r>
        <w:lastRenderedPageBreak/>
        <w:t>Le diagnostic de diabète sucré peut être fait chez des sujets totalement asymptomatiques, lors d’examens de routine ou de dépistage (prend 2 tests indépendants !). Dans ces circonstances, la glycosurie est souvent l’anomalie conduisant à la découverte d’une hyperglycémie.</w:t>
      </w:r>
    </w:p>
    <w:p w14:paraId="6802345E" w14:textId="77777777" w:rsidR="002D0113" w:rsidRDefault="002D0113" w:rsidP="002D0113"/>
    <w:p w14:paraId="379FE286" w14:textId="77777777" w:rsidR="002D0113" w:rsidRDefault="002D0113" w:rsidP="002D0113">
      <w:r>
        <w:t>On estime que la moitié des gens ayant le diabète l’ignorent et que le diagnostic de diabète de type 2 est porté en moyenne 7 ans après son début.</w:t>
      </w:r>
    </w:p>
    <w:p w14:paraId="0BC2097F" w14:textId="77777777" w:rsidR="002D0113" w:rsidRDefault="002D0113" w:rsidP="002D0113">
      <w:pPr>
        <w:jc w:val="left"/>
      </w:pPr>
    </w:p>
    <w:p w14:paraId="3AD48B5E" w14:textId="7DD52407" w:rsidR="002D0113" w:rsidRDefault="002D0113" w:rsidP="002D0113">
      <w:r>
        <w:t>Voici les seuils diagnostiques pour les adultes (sauf femmes enceintes)</w:t>
      </w:r>
    </w:p>
    <w:p w14:paraId="2AFADADF" w14:textId="032FBED3" w:rsidR="003D4D71" w:rsidRDefault="003D4D71" w:rsidP="002D0113"/>
    <w:p w14:paraId="6DD5C20C" w14:textId="59B8464B" w:rsidR="003D4D71" w:rsidRDefault="003D4D71" w:rsidP="002D0113">
      <w:pPr>
        <w:jc w:val="center"/>
      </w:pPr>
      <w:r>
        <w:rPr>
          <w:noProof/>
          <w:lang w:val="fr-CA" w:eastAsia="fr-CA"/>
        </w:rPr>
        <mc:AlternateContent>
          <mc:Choice Requires="wps">
            <w:drawing>
              <wp:anchor distT="0" distB="0" distL="114300" distR="114300" simplePos="0" relativeHeight="251828224" behindDoc="0" locked="0" layoutInCell="1" allowOverlap="1" wp14:anchorId="03AD9D87" wp14:editId="552997EB">
                <wp:simplePos x="0" y="0"/>
                <wp:positionH relativeFrom="column">
                  <wp:posOffset>4618355</wp:posOffset>
                </wp:positionH>
                <wp:positionV relativeFrom="paragraph">
                  <wp:posOffset>497205</wp:posOffset>
                </wp:positionV>
                <wp:extent cx="1440815" cy="1256665"/>
                <wp:effectExtent l="0" t="0" r="6985" b="0"/>
                <wp:wrapSquare wrapText="bothSides"/>
                <wp:docPr id="38" name="Zone de texte 38"/>
                <wp:cNvGraphicFramePr/>
                <a:graphic xmlns:a="http://schemas.openxmlformats.org/drawingml/2006/main">
                  <a:graphicData uri="http://schemas.microsoft.com/office/word/2010/wordprocessingShape">
                    <wps:wsp>
                      <wps:cNvSpPr txBox="1"/>
                      <wps:spPr>
                        <a:xfrm>
                          <a:off x="0" y="0"/>
                          <a:ext cx="1440815" cy="1256665"/>
                        </a:xfrm>
                        <a:prstGeom prst="rect">
                          <a:avLst/>
                        </a:prstGeom>
                        <a:solidFill>
                          <a:schemeClr val="accent6">
                            <a:lumMod val="20000"/>
                            <a:lumOff val="80000"/>
                          </a:schemeClr>
                        </a:solidFill>
                        <a:ln>
                          <a:noFill/>
                        </a:ln>
                        <a:effectLst/>
                      </wps:spPr>
                      <wps:style>
                        <a:lnRef idx="0">
                          <a:schemeClr val="accent1"/>
                        </a:lnRef>
                        <a:fillRef idx="0">
                          <a:schemeClr val="accent1"/>
                        </a:fillRef>
                        <a:effectRef idx="0">
                          <a:schemeClr val="accent1"/>
                        </a:effectRef>
                        <a:fontRef idx="minor">
                          <a:schemeClr val="dk1"/>
                        </a:fontRef>
                      </wps:style>
                      <wps:txbx>
                        <w:txbxContent>
                          <w:p w14:paraId="76F3257C" w14:textId="77777777" w:rsidR="001B373E" w:rsidRDefault="001B373E" w:rsidP="002D0113">
                            <w:pPr>
                              <w:rPr>
                                <w:lang w:val="fr-CA"/>
                              </w:rPr>
                            </w:pPr>
                            <w:r>
                              <w:rPr>
                                <w:lang w:val="fr-CA"/>
                              </w:rPr>
                              <w:t>FPG : glycémie à jeun plasmatique</w:t>
                            </w:r>
                          </w:p>
                          <w:p w14:paraId="68F1FAC8" w14:textId="77777777" w:rsidR="001B373E" w:rsidRDefault="001B373E" w:rsidP="002D0113">
                            <w:pPr>
                              <w:rPr>
                                <w:lang w:val="fr-CA"/>
                              </w:rPr>
                            </w:pPr>
                            <w:r>
                              <w:rPr>
                                <w:lang w:val="fr-CA"/>
                              </w:rPr>
                              <w:t xml:space="preserve">A1C : hémoglobine </w:t>
                            </w:r>
                            <w:proofErr w:type="spellStart"/>
                            <w:r>
                              <w:rPr>
                                <w:lang w:val="fr-CA"/>
                              </w:rPr>
                              <w:t>glycosylée</w:t>
                            </w:r>
                            <w:proofErr w:type="spellEnd"/>
                          </w:p>
                          <w:p w14:paraId="262ECADC" w14:textId="77777777" w:rsidR="001B373E" w:rsidRPr="003631B9" w:rsidRDefault="001B373E" w:rsidP="002D0113">
                            <w:pPr>
                              <w:rPr>
                                <w:lang w:val="fr-CA"/>
                              </w:rPr>
                            </w:pPr>
                            <w:r>
                              <w:rPr>
                                <w:lang w:val="fr-CA"/>
                              </w:rPr>
                              <w:t>2hPG : glycémie 2 heures post glucose oral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w14:anchorId="03AD9D87" id="Zone_x0020_de_x0020_texte_x0020_38" o:spid="_x0000_s1048" type="#_x0000_t202" style="position:absolute;left:0;text-align:left;margin-left:363.65pt;margin-top:39.15pt;width:113.45pt;height:98.95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" fillcolor="#e2efd9 [665]" stroked="f">
                <v:textbox>
                  <w:txbxContent>
                    <w:p w14:paraId="76F3257C" w14:textId="77777777" w:rsidR="001B373E" w:rsidRDefault="001B373E" w:rsidP="002D0113">
                      <w:pPr>
                        <w:rPr>
                          <w:lang w:val="fr-CA"/>
                        </w:rPr>
                      </w:pPr>
                      <w:r>
                        <w:rPr>
                          <w:lang w:val="fr-CA"/>
                        </w:rPr>
                        <w:t>FPG : glycémie à jeun plasmatique</w:t>
                      </w:r>
                    </w:p>
                    <w:p w14:paraId="68F1FAC8" w14:textId="77777777" w:rsidR="001B373E" w:rsidRDefault="001B373E" w:rsidP="002D0113">
                      <w:pPr>
                        <w:rPr>
                          <w:lang w:val="fr-CA"/>
                        </w:rPr>
                      </w:pPr>
                      <w:r>
                        <w:rPr>
                          <w:lang w:val="fr-CA"/>
                        </w:rPr>
                        <w:t>A1C : hémoglobine glycosylée</w:t>
                      </w:r>
                    </w:p>
                    <w:p w14:paraId="262ECADC" w14:textId="77777777" w:rsidR="001B373E" w:rsidRPr="003631B9" w:rsidRDefault="001B373E" w:rsidP="002D0113">
                      <w:pPr>
                        <w:rPr>
                          <w:lang w:val="fr-CA"/>
                        </w:rPr>
                      </w:pPr>
                      <w:r>
                        <w:rPr>
                          <w:lang w:val="fr-CA"/>
                        </w:rPr>
                        <w:t>2hPG : glycémie 2 heures post glucose oral</w:t>
                      </w:r>
                    </w:p>
                  </w:txbxContent>
                </v:textbox>
                <w10:wrap type="square"/>
              </v:shape>
            </w:pict>
          </mc:Fallback>
        </mc:AlternateContent>
      </w:r>
      <w:r>
        <w:rPr>
          <w:noProof/>
          <w:lang w:val="fr-CA" w:eastAsia="fr-CA"/>
        </w:rPr>
        <w:drawing>
          <wp:inline distT="0" distB="0" distL="0" distR="0" wp14:anchorId="4FDB295C" wp14:editId="290B20ED">
            <wp:extent cx="4282794" cy="1764887"/>
            <wp:effectExtent l="0" t="0" r="10160" b="0"/>
            <wp:docPr id="37" name="Image 37" descr="../../../../Desktop/Capture%20d’écran%202016-05-26%20à%2007.04.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esktop/Capture%20d’écran%202016-05-26%20à%2007.04.11.png"/>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14484" t="36192" r="13281" b="16181"/>
                    <a:stretch/>
                  </pic:blipFill>
                  <pic:spPr bwMode="auto">
                    <a:xfrm>
                      <a:off x="0" y="0"/>
                      <a:ext cx="4282794" cy="1764887"/>
                    </a:xfrm>
                    <a:prstGeom prst="rect">
                      <a:avLst/>
                    </a:prstGeom>
                    <a:noFill/>
                    <a:ln>
                      <a:noFill/>
                    </a:ln>
                    <a:extLst>
                      <a:ext uri="{53640926-AAD7-44D8-BBD7-CCE9431645EC}">
                        <a14:shadowObscured xmlns:a14="http://schemas.microsoft.com/office/drawing/2010/main"/>
                      </a:ext>
                    </a:extLst>
                  </pic:spPr>
                </pic:pic>
              </a:graphicData>
            </a:graphic>
          </wp:inline>
        </w:drawing>
      </w:r>
    </w:p>
    <w:p w14:paraId="3C822D03" w14:textId="57D2FD56" w:rsidR="003D4D71" w:rsidRDefault="003D4D71" w:rsidP="002D0113">
      <w:pPr>
        <w:jc w:val="center"/>
      </w:pPr>
    </w:p>
    <w:p w14:paraId="00E36A2F" w14:textId="2E72BC05" w:rsidR="003D4D71" w:rsidRDefault="003D4D71" w:rsidP="003D4D71"/>
    <w:p w14:paraId="4941CA95" w14:textId="77777777" w:rsidR="003D4D71" w:rsidRDefault="003D4D71" w:rsidP="003D4D71">
      <w:pPr>
        <w:pStyle w:val="Paragraphedeliste"/>
        <w:keepNext/>
        <w:numPr>
          <w:ilvl w:val="0"/>
          <w:numId w:val="30"/>
        </w:numPr>
      </w:pPr>
      <w:r>
        <w:t>Si symptômes et/ou complications classiques :</w:t>
      </w:r>
    </w:p>
    <w:p w14:paraId="7C059FA0" w14:textId="77777777" w:rsidR="003D4D71" w:rsidRDefault="003D4D71" w:rsidP="003D4D71">
      <w:pPr>
        <w:pStyle w:val="Paragraphedeliste"/>
        <w:keepNext/>
        <w:numPr>
          <w:ilvl w:val="1"/>
          <w:numId w:val="30"/>
        </w:numPr>
      </w:pPr>
      <w:r>
        <w:t>1 test nécessaire pour le diagnostic</w:t>
      </w:r>
    </w:p>
    <w:p w14:paraId="7EC9B3BC" w14:textId="7407E88E" w:rsidR="003D4D71" w:rsidRDefault="003D4D71" w:rsidP="003D4D71">
      <w:pPr>
        <w:pStyle w:val="Paragraphedeliste"/>
        <w:keepNext/>
        <w:numPr>
          <w:ilvl w:val="0"/>
          <w:numId w:val="30"/>
        </w:numPr>
      </w:pPr>
      <w:r>
        <w:t>Si asymptomatique</w:t>
      </w:r>
    </w:p>
    <w:p w14:paraId="1B0121D2" w14:textId="77777777" w:rsidR="003D4D71" w:rsidRDefault="003D4D71" w:rsidP="003D4D71">
      <w:pPr>
        <w:pStyle w:val="Paragraphedeliste"/>
        <w:keepNext/>
        <w:numPr>
          <w:ilvl w:val="1"/>
          <w:numId w:val="30"/>
        </w:numPr>
      </w:pPr>
      <w:r>
        <w:t>2 tests indépendants sur 2 jours différents nécessaire pour le diagnostic</w:t>
      </w:r>
    </w:p>
    <w:p w14:paraId="157B25C5" w14:textId="6A0A9EF1" w:rsidR="003D4D71" w:rsidRDefault="003D4D71" w:rsidP="003D4D71">
      <w:pPr>
        <w:keepNext/>
      </w:pPr>
    </w:p>
    <w:tbl>
      <w:tblPr>
        <w:tblStyle w:val="Grilledutableau"/>
        <w:tblW w:w="0" w:type="auto"/>
        <w:tblLook w:val="04A0" w:firstRow="1" w:lastRow="0" w:firstColumn="1" w:lastColumn="0" w:noHBand="0" w:noVBand="1"/>
      </w:tblPr>
      <w:tblGrid>
        <w:gridCol w:w="2974"/>
        <w:gridCol w:w="5656"/>
      </w:tblGrid>
      <w:tr w:rsidR="003D4D71" w14:paraId="23DBB724" w14:textId="77777777" w:rsidTr="00442385">
        <w:trPr>
          <w:trHeight w:val="395"/>
        </w:trPr>
        <w:tc>
          <w:tcPr>
            <w:tcW w:w="8630" w:type="dxa"/>
            <w:gridSpan w:val="2"/>
            <w:shd w:val="clear" w:color="auto" w:fill="DEEAF6" w:themeFill="accent1" w:themeFillTint="33"/>
            <w:vAlign w:val="center"/>
          </w:tcPr>
          <w:p w14:paraId="3064BE0D" w14:textId="77777777" w:rsidR="003D4D71" w:rsidRPr="00C22803" w:rsidRDefault="003D4D71" w:rsidP="001B373E">
            <w:pPr>
              <w:keepNext/>
              <w:jc w:val="center"/>
              <w:rPr>
                <w:b/>
              </w:rPr>
            </w:pPr>
            <w:r w:rsidRPr="00C22803">
              <w:rPr>
                <w:b/>
              </w:rPr>
              <w:t>Classification et Diagnostic</w:t>
            </w:r>
          </w:p>
        </w:tc>
      </w:tr>
      <w:tr w:rsidR="003D4D71" w14:paraId="5B8E2E33" w14:textId="77777777" w:rsidTr="001B373E">
        <w:tc>
          <w:tcPr>
            <w:tcW w:w="2974" w:type="dxa"/>
            <w:shd w:val="clear" w:color="auto" w:fill="E2EFD9" w:themeFill="accent6" w:themeFillTint="33"/>
            <w:vAlign w:val="center"/>
          </w:tcPr>
          <w:p w14:paraId="3F0D9F51" w14:textId="77777777" w:rsidR="003D4D71" w:rsidRPr="00C22803" w:rsidRDefault="003D4D71" w:rsidP="001B373E">
            <w:pPr>
              <w:keepNext/>
              <w:jc w:val="center"/>
              <w:rPr>
                <w:b/>
              </w:rPr>
            </w:pPr>
            <w:r w:rsidRPr="00C22803">
              <w:rPr>
                <w:b/>
              </w:rPr>
              <w:t>Type 1</w:t>
            </w:r>
          </w:p>
        </w:tc>
        <w:tc>
          <w:tcPr>
            <w:tcW w:w="5656" w:type="dxa"/>
          </w:tcPr>
          <w:p w14:paraId="08A5CBF5" w14:textId="77777777" w:rsidR="003D4D71" w:rsidRPr="00393951" w:rsidRDefault="003D4D71" w:rsidP="001B373E">
            <w:r w:rsidRPr="00393951">
              <w:t>Résultat d’une destruction des cellules bêta du pancréas, tendance à l’acidocétose. (déficit absolue en sécrétion d’insuline)</w:t>
            </w:r>
          </w:p>
        </w:tc>
      </w:tr>
      <w:tr w:rsidR="003D4D71" w14:paraId="7484DFC6" w14:textId="77777777" w:rsidTr="001B373E">
        <w:trPr>
          <w:trHeight w:val="297"/>
        </w:trPr>
        <w:tc>
          <w:tcPr>
            <w:tcW w:w="2974" w:type="dxa"/>
            <w:shd w:val="clear" w:color="auto" w:fill="E2EFD9" w:themeFill="accent6" w:themeFillTint="33"/>
            <w:vAlign w:val="center"/>
          </w:tcPr>
          <w:p w14:paraId="788F3D34" w14:textId="77777777" w:rsidR="003D4D71" w:rsidRPr="00C22803" w:rsidRDefault="003D4D71" w:rsidP="001B373E">
            <w:pPr>
              <w:keepNext/>
              <w:jc w:val="center"/>
              <w:rPr>
                <w:b/>
              </w:rPr>
            </w:pPr>
            <w:r w:rsidRPr="00C22803">
              <w:rPr>
                <w:b/>
              </w:rPr>
              <w:t>Type 2</w:t>
            </w:r>
          </w:p>
        </w:tc>
        <w:tc>
          <w:tcPr>
            <w:tcW w:w="5656" w:type="dxa"/>
          </w:tcPr>
          <w:p w14:paraId="2A2BFC90" w14:textId="77777777" w:rsidR="003D4D71" w:rsidRPr="00393951" w:rsidRDefault="003D4D71" w:rsidP="001B373E">
            <w:r w:rsidRPr="00393951">
              <w:t>Comporte une résistance à l’insuline et une carence relative de sécrétion d’insuline, l’une ou l’autre pouvant prédominer à un degré variable (mais il faut les 2)</w:t>
            </w:r>
          </w:p>
        </w:tc>
      </w:tr>
      <w:tr w:rsidR="003D4D71" w14:paraId="79710EBA" w14:textId="77777777" w:rsidTr="001B373E">
        <w:tc>
          <w:tcPr>
            <w:tcW w:w="2974" w:type="dxa"/>
            <w:shd w:val="clear" w:color="auto" w:fill="E2EFD9" w:themeFill="accent6" w:themeFillTint="33"/>
            <w:vAlign w:val="center"/>
          </w:tcPr>
          <w:p w14:paraId="2889A95D" w14:textId="77777777" w:rsidR="003D4D71" w:rsidRPr="00C22803" w:rsidRDefault="003D4D71" w:rsidP="001B373E">
            <w:pPr>
              <w:keepNext/>
              <w:jc w:val="center"/>
              <w:rPr>
                <w:b/>
              </w:rPr>
            </w:pPr>
            <w:r w:rsidRPr="00C22803">
              <w:rPr>
                <w:b/>
              </w:rPr>
              <w:t>Autres types</w:t>
            </w:r>
          </w:p>
        </w:tc>
        <w:tc>
          <w:tcPr>
            <w:tcW w:w="5656" w:type="dxa"/>
          </w:tcPr>
          <w:p w14:paraId="44332722" w14:textId="77777777" w:rsidR="003D4D71" w:rsidRPr="00393951" w:rsidRDefault="003D4D71" w:rsidP="001B373E">
            <w:r w:rsidRPr="00393951">
              <w:t>Pathologies diverses comprenant principalement des formes spécifiques génétiques de diabète ou associées à d’autres maladies ou à l’utilisation de médicaments.</w:t>
            </w:r>
          </w:p>
        </w:tc>
      </w:tr>
      <w:tr w:rsidR="003D4D71" w14:paraId="730E7E4B" w14:textId="77777777" w:rsidTr="001B373E">
        <w:tc>
          <w:tcPr>
            <w:tcW w:w="2974" w:type="dxa"/>
            <w:shd w:val="clear" w:color="auto" w:fill="E2EFD9" w:themeFill="accent6" w:themeFillTint="33"/>
            <w:vAlign w:val="center"/>
          </w:tcPr>
          <w:p w14:paraId="014EEB70" w14:textId="77777777" w:rsidR="003D4D71" w:rsidRPr="00C22803" w:rsidRDefault="003D4D71" w:rsidP="001B373E">
            <w:pPr>
              <w:keepNext/>
              <w:jc w:val="center"/>
              <w:rPr>
                <w:b/>
              </w:rPr>
            </w:pPr>
            <w:r w:rsidRPr="00C22803">
              <w:rPr>
                <w:b/>
              </w:rPr>
              <w:t>Diabète gestationnel (DG)</w:t>
            </w:r>
          </w:p>
        </w:tc>
        <w:tc>
          <w:tcPr>
            <w:tcW w:w="5656" w:type="dxa"/>
          </w:tcPr>
          <w:p w14:paraId="4BAAD086" w14:textId="77777777" w:rsidR="003D4D71" w:rsidRPr="00393951" w:rsidRDefault="003D4D71" w:rsidP="001B373E">
            <w:r w:rsidRPr="00393951">
              <w:t>Diabète reconnu pour la première fois au cours d’une grossesse.</w:t>
            </w:r>
          </w:p>
        </w:tc>
      </w:tr>
    </w:tbl>
    <w:p w14:paraId="6905A03B" w14:textId="3FD19189" w:rsidR="003D4D71" w:rsidRDefault="003D4D71" w:rsidP="003D4D71"/>
    <w:p w14:paraId="17E0F6F7" w14:textId="77777777" w:rsidR="003D4D71" w:rsidRDefault="003D4D71" w:rsidP="002D0113">
      <w:pPr>
        <w:jc w:val="center"/>
      </w:pPr>
    </w:p>
    <w:p w14:paraId="141E60D6" w14:textId="51F4C7C1" w:rsidR="002D0113" w:rsidRDefault="002D0113" w:rsidP="002D0113">
      <w:pPr>
        <w:jc w:val="center"/>
      </w:pPr>
    </w:p>
    <w:p w14:paraId="5430A890" w14:textId="77777777" w:rsidR="002D0113" w:rsidRDefault="002D0113" w:rsidP="002D0113">
      <w:pPr>
        <w:keepNext/>
      </w:pPr>
    </w:p>
    <w:p w14:paraId="332CAA92" w14:textId="77777777" w:rsidR="003D4D71" w:rsidRDefault="003D4D71">
      <w:pPr>
        <w:jc w:val="left"/>
        <w:rPr>
          <w:b/>
          <w:szCs w:val="22"/>
          <w:lang w:val="fr-CA"/>
        </w:rPr>
      </w:pPr>
      <w:r>
        <w:br w:type="page"/>
      </w:r>
    </w:p>
    <w:p w14:paraId="37B5EF6F" w14:textId="5398815F" w:rsidR="003D4D71" w:rsidRPr="003D4D71" w:rsidRDefault="002D0113" w:rsidP="003D4D71">
      <w:pPr>
        <w:pStyle w:val="Titre2"/>
      </w:pPr>
      <w:r>
        <w:lastRenderedPageBreak/>
        <w:t>Autres types de diabètes</w:t>
      </w:r>
    </w:p>
    <w:tbl>
      <w:tblPr>
        <w:tblStyle w:val="Grilledutableau"/>
        <w:tblpPr w:leftFromText="141" w:rightFromText="141" w:horzAnchor="page" w:tblpX="1270" w:tblpY="473"/>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95"/>
        <w:gridCol w:w="4744"/>
      </w:tblGrid>
      <w:tr w:rsidR="002D0113" w14:paraId="619016F8" w14:textId="77777777" w:rsidTr="003D4D71">
        <w:tc>
          <w:tcPr>
            <w:tcW w:w="4895" w:type="dxa"/>
          </w:tcPr>
          <w:p w14:paraId="70724FDB" w14:textId="77777777" w:rsidR="002D0113" w:rsidRPr="003D4D71" w:rsidRDefault="002D0113" w:rsidP="003D4D71">
            <w:pPr>
              <w:pStyle w:val="Paragraphedeliste"/>
              <w:keepNext/>
              <w:numPr>
                <w:ilvl w:val="0"/>
                <w:numId w:val="31"/>
              </w:numPr>
              <w:rPr>
                <w:sz w:val="20"/>
                <w:szCs w:val="18"/>
              </w:rPr>
            </w:pPr>
            <w:r w:rsidRPr="003D4D71">
              <w:rPr>
                <w:sz w:val="20"/>
                <w:szCs w:val="18"/>
              </w:rPr>
              <w:t>Exemple de dysfonctions génétiques pouvant causer le diabète</w:t>
            </w:r>
          </w:p>
          <w:p w14:paraId="6C6E7745" w14:textId="77777777" w:rsidR="002D0113" w:rsidRPr="003D4D71" w:rsidRDefault="002D0113" w:rsidP="003D4D71">
            <w:pPr>
              <w:pStyle w:val="Paragraphedeliste"/>
              <w:keepNext/>
              <w:numPr>
                <w:ilvl w:val="1"/>
                <w:numId w:val="31"/>
              </w:numPr>
              <w:rPr>
                <w:sz w:val="20"/>
                <w:szCs w:val="18"/>
              </w:rPr>
            </w:pPr>
            <w:r w:rsidRPr="003D4D71">
              <w:rPr>
                <w:sz w:val="20"/>
                <w:szCs w:val="18"/>
              </w:rPr>
              <w:t>Chromosome 20, HNF-4alpha (MODY1)</w:t>
            </w:r>
          </w:p>
          <w:p w14:paraId="64E295DD" w14:textId="77777777" w:rsidR="002D0113" w:rsidRPr="003D4D71" w:rsidRDefault="002D0113" w:rsidP="003D4D71">
            <w:pPr>
              <w:pStyle w:val="Paragraphedeliste"/>
              <w:keepNext/>
              <w:numPr>
                <w:ilvl w:val="1"/>
                <w:numId w:val="31"/>
              </w:numPr>
              <w:rPr>
                <w:sz w:val="20"/>
                <w:szCs w:val="18"/>
              </w:rPr>
            </w:pPr>
            <w:r w:rsidRPr="003D4D71">
              <w:rPr>
                <w:sz w:val="20"/>
                <w:szCs w:val="18"/>
              </w:rPr>
              <w:t xml:space="preserve">Chromosome 7, </w:t>
            </w:r>
            <w:proofErr w:type="spellStart"/>
            <w:r w:rsidRPr="003D4D71">
              <w:rPr>
                <w:sz w:val="20"/>
                <w:szCs w:val="18"/>
              </w:rPr>
              <w:t>glucokinase</w:t>
            </w:r>
            <w:proofErr w:type="spellEnd"/>
            <w:r w:rsidRPr="003D4D71">
              <w:rPr>
                <w:sz w:val="20"/>
                <w:szCs w:val="18"/>
              </w:rPr>
              <w:t xml:space="preserve"> (MODY2)</w:t>
            </w:r>
          </w:p>
          <w:p w14:paraId="639C2C9B" w14:textId="77777777" w:rsidR="002D0113" w:rsidRPr="003D4D71" w:rsidRDefault="002D0113" w:rsidP="003D4D71">
            <w:pPr>
              <w:pStyle w:val="Paragraphedeliste"/>
              <w:keepNext/>
              <w:numPr>
                <w:ilvl w:val="1"/>
                <w:numId w:val="31"/>
              </w:numPr>
              <w:rPr>
                <w:sz w:val="20"/>
                <w:szCs w:val="18"/>
              </w:rPr>
            </w:pPr>
            <w:r w:rsidRPr="003D4D71">
              <w:rPr>
                <w:sz w:val="20"/>
                <w:szCs w:val="18"/>
              </w:rPr>
              <w:t>Chromosome 12, HNF-1alpha (MODY3)</w:t>
            </w:r>
          </w:p>
          <w:p w14:paraId="796810AB" w14:textId="77777777" w:rsidR="002D0113" w:rsidRPr="003D4D71" w:rsidRDefault="002D0113" w:rsidP="003D4D71">
            <w:pPr>
              <w:pStyle w:val="Paragraphedeliste"/>
              <w:keepNext/>
              <w:numPr>
                <w:ilvl w:val="1"/>
                <w:numId w:val="31"/>
              </w:numPr>
              <w:rPr>
                <w:sz w:val="20"/>
                <w:szCs w:val="18"/>
              </w:rPr>
            </w:pPr>
            <w:r w:rsidRPr="003D4D71">
              <w:rPr>
                <w:sz w:val="20"/>
                <w:szCs w:val="18"/>
              </w:rPr>
              <w:t>Chromosome 13, IPF-1 (MODY4)</w:t>
            </w:r>
          </w:p>
          <w:p w14:paraId="28547293" w14:textId="77777777" w:rsidR="002D0113" w:rsidRPr="003D4D71" w:rsidRDefault="002D0113" w:rsidP="003D4D71">
            <w:pPr>
              <w:pStyle w:val="Paragraphedeliste"/>
              <w:keepNext/>
              <w:numPr>
                <w:ilvl w:val="1"/>
                <w:numId w:val="31"/>
              </w:numPr>
              <w:rPr>
                <w:sz w:val="20"/>
                <w:szCs w:val="18"/>
              </w:rPr>
            </w:pPr>
            <w:r w:rsidRPr="003D4D71">
              <w:rPr>
                <w:sz w:val="20"/>
                <w:szCs w:val="18"/>
              </w:rPr>
              <w:t>Chromosome 17, HNF-1beta (MODY5)</w:t>
            </w:r>
          </w:p>
          <w:p w14:paraId="4ABC2E05" w14:textId="77777777" w:rsidR="002D0113" w:rsidRPr="003D4D71" w:rsidRDefault="002D0113" w:rsidP="003D4D71">
            <w:pPr>
              <w:pStyle w:val="Paragraphedeliste"/>
              <w:keepNext/>
              <w:numPr>
                <w:ilvl w:val="1"/>
                <w:numId w:val="31"/>
              </w:numPr>
              <w:rPr>
                <w:sz w:val="20"/>
                <w:szCs w:val="18"/>
              </w:rPr>
            </w:pPr>
            <w:r w:rsidRPr="003D4D71">
              <w:rPr>
                <w:sz w:val="20"/>
                <w:szCs w:val="18"/>
              </w:rPr>
              <w:t>Chromosome 2, NeuroD1 (MODY6)</w:t>
            </w:r>
          </w:p>
          <w:p w14:paraId="303E4DA2" w14:textId="77777777" w:rsidR="002D0113" w:rsidRPr="003D4D71" w:rsidRDefault="002D0113" w:rsidP="003D4D71">
            <w:pPr>
              <w:pStyle w:val="Paragraphedeliste"/>
              <w:keepNext/>
              <w:numPr>
                <w:ilvl w:val="1"/>
                <w:numId w:val="31"/>
              </w:numPr>
              <w:rPr>
                <w:sz w:val="20"/>
                <w:szCs w:val="18"/>
              </w:rPr>
            </w:pPr>
            <w:r w:rsidRPr="003D4D71">
              <w:rPr>
                <w:sz w:val="20"/>
                <w:szCs w:val="18"/>
              </w:rPr>
              <w:t>Chromosome 2, KLF11 (MODY7)</w:t>
            </w:r>
          </w:p>
          <w:p w14:paraId="61351531" w14:textId="77777777" w:rsidR="002D0113" w:rsidRPr="003D4D71" w:rsidRDefault="002D0113" w:rsidP="003D4D71">
            <w:pPr>
              <w:pStyle w:val="Paragraphedeliste"/>
              <w:keepNext/>
              <w:numPr>
                <w:ilvl w:val="1"/>
                <w:numId w:val="31"/>
              </w:numPr>
              <w:rPr>
                <w:sz w:val="20"/>
                <w:szCs w:val="18"/>
              </w:rPr>
            </w:pPr>
            <w:r w:rsidRPr="003D4D71">
              <w:rPr>
                <w:sz w:val="20"/>
                <w:szCs w:val="18"/>
              </w:rPr>
              <w:t>Chromosome 9, CEL (MODY8)</w:t>
            </w:r>
          </w:p>
          <w:p w14:paraId="4C7AF4BB" w14:textId="77777777" w:rsidR="002D0113" w:rsidRPr="003D4D71" w:rsidRDefault="002D0113" w:rsidP="003D4D71">
            <w:pPr>
              <w:pStyle w:val="Paragraphedeliste"/>
              <w:keepNext/>
              <w:numPr>
                <w:ilvl w:val="1"/>
                <w:numId w:val="31"/>
              </w:numPr>
              <w:rPr>
                <w:sz w:val="20"/>
                <w:szCs w:val="18"/>
              </w:rPr>
            </w:pPr>
            <w:r w:rsidRPr="003D4D71">
              <w:rPr>
                <w:sz w:val="20"/>
                <w:szCs w:val="18"/>
              </w:rPr>
              <w:t>Chromosome 7, PAX4 (MODY9)</w:t>
            </w:r>
          </w:p>
          <w:p w14:paraId="240B9469" w14:textId="77777777" w:rsidR="002D0113" w:rsidRPr="003D4D71" w:rsidRDefault="002D0113" w:rsidP="003D4D71">
            <w:pPr>
              <w:pStyle w:val="Paragraphedeliste"/>
              <w:keepNext/>
              <w:numPr>
                <w:ilvl w:val="1"/>
                <w:numId w:val="31"/>
              </w:numPr>
              <w:rPr>
                <w:sz w:val="20"/>
                <w:szCs w:val="18"/>
              </w:rPr>
            </w:pPr>
            <w:r w:rsidRPr="003D4D71">
              <w:rPr>
                <w:sz w:val="20"/>
                <w:szCs w:val="18"/>
              </w:rPr>
              <w:t>Chromosome 11, INS (MODY10)</w:t>
            </w:r>
          </w:p>
          <w:p w14:paraId="6B4937E4" w14:textId="77777777" w:rsidR="002D0113" w:rsidRPr="003D4D71" w:rsidRDefault="002D0113" w:rsidP="003D4D71">
            <w:pPr>
              <w:pStyle w:val="Paragraphedeliste"/>
              <w:keepNext/>
              <w:numPr>
                <w:ilvl w:val="1"/>
                <w:numId w:val="31"/>
              </w:numPr>
              <w:rPr>
                <w:sz w:val="20"/>
                <w:szCs w:val="18"/>
              </w:rPr>
            </w:pPr>
            <w:r w:rsidRPr="003D4D71">
              <w:rPr>
                <w:sz w:val="20"/>
                <w:szCs w:val="18"/>
              </w:rPr>
              <w:t>Chromosome 8, BLK (MODY11)</w:t>
            </w:r>
          </w:p>
          <w:p w14:paraId="72F2050F" w14:textId="77777777" w:rsidR="002D0113" w:rsidRPr="003D4D71" w:rsidRDefault="002D0113" w:rsidP="003D4D71">
            <w:pPr>
              <w:pStyle w:val="Paragraphedeliste"/>
              <w:keepNext/>
              <w:numPr>
                <w:ilvl w:val="1"/>
                <w:numId w:val="31"/>
              </w:numPr>
              <w:rPr>
                <w:sz w:val="20"/>
                <w:szCs w:val="18"/>
              </w:rPr>
            </w:pPr>
            <w:r w:rsidRPr="003D4D71">
              <w:rPr>
                <w:sz w:val="20"/>
                <w:szCs w:val="18"/>
              </w:rPr>
              <w:t>Mitochondrial DNA</w:t>
            </w:r>
          </w:p>
          <w:p w14:paraId="49B90B8E" w14:textId="77777777" w:rsidR="002D0113" w:rsidRPr="003D4D71" w:rsidRDefault="002D0113" w:rsidP="003D4D71">
            <w:pPr>
              <w:pStyle w:val="Paragraphedeliste"/>
              <w:keepNext/>
              <w:numPr>
                <w:ilvl w:val="1"/>
                <w:numId w:val="31"/>
              </w:numPr>
              <w:rPr>
                <w:sz w:val="20"/>
                <w:szCs w:val="18"/>
              </w:rPr>
            </w:pPr>
            <w:r w:rsidRPr="003D4D71">
              <w:rPr>
                <w:sz w:val="20"/>
                <w:szCs w:val="18"/>
              </w:rPr>
              <w:t xml:space="preserve">Permanent </w:t>
            </w:r>
            <w:proofErr w:type="spellStart"/>
            <w:r w:rsidRPr="003D4D71">
              <w:rPr>
                <w:sz w:val="20"/>
                <w:szCs w:val="18"/>
              </w:rPr>
              <w:t>neonatal</w:t>
            </w:r>
            <w:proofErr w:type="spellEnd"/>
            <w:r w:rsidRPr="003D4D71">
              <w:rPr>
                <w:sz w:val="20"/>
                <w:szCs w:val="18"/>
              </w:rPr>
              <w:t xml:space="preserve"> </w:t>
            </w:r>
            <w:proofErr w:type="spellStart"/>
            <w:r w:rsidRPr="003D4D71">
              <w:rPr>
                <w:sz w:val="20"/>
                <w:szCs w:val="18"/>
              </w:rPr>
              <w:t>diabetes</w:t>
            </w:r>
            <w:proofErr w:type="spellEnd"/>
          </w:p>
          <w:p w14:paraId="5AFD3135" w14:textId="77777777" w:rsidR="002D0113" w:rsidRPr="003D4D71" w:rsidRDefault="002D0113" w:rsidP="003D4D71">
            <w:pPr>
              <w:pStyle w:val="Paragraphedeliste"/>
              <w:keepNext/>
              <w:numPr>
                <w:ilvl w:val="1"/>
                <w:numId w:val="31"/>
              </w:numPr>
              <w:rPr>
                <w:sz w:val="20"/>
                <w:szCs w:val="18"/>
              </w:rPr>
            </w:pPr>
            <w:proofErr w:type="spellStart"/>
            <w:r w:rsidRPr="003D4D71">
              <w:rPr>
                <w:sz w:val="20"/>
                <w:szCs w:val="18"/>
              </w:rPr>
              <w:t>Transient</w:t>
            </w:r>
            <w:proofErr w:type="spellEnd"/>
            <w:r w:rsidRPr="003D4D71">
              <w:rPr>
                <w:sz w:val="20"/>
                <w:szCs w:val="18"/>
              </w:rPr>
              <w:t xml:space="preserve"> </w:t>
            </w:r>
            <w:proofErr w:type="spellStart"/>
            <w:r w:rsidRPr="003D4D71">
              <w:rPr>
                <w:sz w:val="20"/>
                <w:szCs w:val="18"/>
              </w:rPr>
              <w:t>neonatal</w:t>
            </w:r>
            <w:proofErr w:type="spellEnd"/>
            <w:r w:rsidRPr="003D4D71">
              <w:rPr>
                <w:sz w:val="20"/>
                <w:szCs w:val="18"/>
              </w:rPr>
              <w:t xml:space="preserve"> </w:t>
            </w:r>
            <w:proofErr w:type="spellStart"/>
            <w:r w:rsidRPr="003D4D71">
              <w:rPr>
                <w:sz w:val="20"/>
                <w:szCs w:val="18"/>
              </w:rPr>
              <w:t>diabetes</w:t>
            </w:r>
            <w:proofErr w:type="spellEnd"/>
          </w:p>
          <w:p w14:paraId="3E55AA4D" w14:textId="77777777" w:rsidR="002D0113" w:rsidRPr="003D4D71" w:rsidRDefault="002D0113" w:rsidP="003D4D71">
            <w:pPr>
              <w:pStyle w:val="Paragraphedeliste"/>
              <w:keepNext/>
              <w:numPr>
                <w:ilvl w:val="1"/>
                <w:numId w:val="31"/>
              </w:numPr>
              <w:rPr>
                <w:sz w:val="20"/>
                <w:szCs w:val="18"/>
              </w:rPr>
            </w:pPr>
            <w:r w:rsidRPr="003D4D71">
              <w:rPr>
                <w:sz w:val="20"/>
                <w:szCs w:val="18"/>
              </w:rPr>
              <w:t>Syndrome de Down</w:t>
            </w:r>
          </w:p>
          <w:p w14:paraId="777322F6" w14:textId="77777777" w:rsidR="002D0113" w:rsidRPr="003D4D71" w:rsidRDefault="002D0113" w:rsidP="003D4D71">
            <w:pPr>
              <w:pStyle w:val="Paragraphedeliste"/>
              <w:keepNext/>
              <w:numPr>
                <w:ilvl w:val="1"/>
                <w:numId w:val="31"/>
              </w:numPr>
              <w:rPr>
                <w:sz w:val="20"/>
                <w:szCs w:val="18"/>
              </w:rPr>
            </w:pPr>
            <w:r w:rsidRPr="003D4D71">
              <w:rPr>
                <w:sz w:val="20"/>
                <w:szCs w:val="18"/>
              </w:rPr>
              <w:t>Syndrome de Klinefelter</w:t>
            </w:r>
          </w:p>
          <w:p w14:paraId="17113327" w14:textId="77777777" w:rsidR="002D0113" w:rsidRPr="003D4D71" w:rsidRDefault="002D0113" w:rsidP="003D4D71">
            <w:pPr>
              <w:pStyle w:val="Paragraphedeliste"/>
              <w:keepNext/>
              <w:numPr>
                <w:ilvl w:val="1"/>
                <w:numId w:val="31"/>
              </w:numPr>
              <w:rPr>
                <w:sz w:val="20"/>
                <w:szCs w:val="18"/>
              </w:rPr>
            </w:pPr>
            <w:r w:rsidRPr="003D4D71">
              <w:rPr>
                <w:sz w:val="20"/>
                <w:szCs w:val="18"/>
              </w:rPr>
              <w:t>Syndrome de Turner</w:t>
            </w:r>
          </w:p>
          <w:p w14:paraId="09E41558" w14:textId="77777777" w:rsidR="002D0113" w:rsidRPr="003D4D71" w:rsidRDefault="002D0113" w:rsidP="003D4D71">
            <w:pPr>
              <w:pStyle w:val="Paragraphedeliste"/>
              <w:keepNext/>
              <w:numPr>
                <w:ilvl w:val="1"/>
                <w:numId w:val="31"/>
              </w:numPr>
              <w:rPr>
                <w:sz w:val="20"/>
                <w:szCs w:val="18"/>
              </w:rPr>
            </w:pPr>
            <w:r w:rsidRPr="003D4D71">
              <w:rPr>
                <w:sz w:val="20"/>
                <w:szCs w:val="18"/>
              </w:rPr>
              <w:t>Syndrome Wolfram (DB type 1)</w:t>
            </w:r>
          </w:p>
          <w:p w14:paraId="0E1390F6" w14:textId="77777777" w:rsidR="002D0113" w:rsidRPr="003D4D71" w:rsidRDefault="002D0113" w:rsidP="003D4D71">
            <w:pPr>
              <w:pStyle w:val="Paragraphedeliste"/>
              <w:keepNext/>
              <w:numPr>
                <w:ilvl w:val="1"/>
                <w:numId w:val="31"/>
              </w:numPr>
              <w:rPr>
                <w:sz w:val="20"/>
                <w:szCs w:val="18"/>
              </w:rPr>
            </w:pPr>
            <w:r w:rsidRPr="003D4D71">
              <w:rPr>
                <w:sz w:val="20"/>
                <w:szCs w:val="18"/>
              </w:rPr>
              <w:t xml:space="preserve">Ataxie de </w:t>
            </w:r>
            <w:proofErr w:type="spellStart"/>
            <w:r w:rsidRPr="003D4D71">
              <w:rPr>
                <w:sz w:val="20"/>
                <w:szCs w:val="18"/>
              </w:rPr>
              <w:t>Friedreich</w:t>
            </w:r>
            <w:proofErr w:type="spellEnd"/>
          </w:p>
          <w:p w14:paraId="1FACE57E" w14:textId="77777777" w:rsidR="002D0113" w:rsidRPr="003D4D71" w:rsidRDefault="002D0113" w:rsidP="003D4D71">
            <w:pPr>
              <w:pStyle w:val="Paragraphedeliste"/>
              <w:keepNext/>
              <w:numPr>
                <w:ilvl w:val="1"/>
                <w:numId w:val="31"/>
              </w:numPr>
              <w:rPr>
                <w:sz w:val="20"/>
                <w:szCs w:val="18"/>
              </w:rPr>
            </w:pPr>
            <w:r w:rsidRPr="003D4D71">
              <w:rPr>
                <w:sz w:val="20"/>
                <w:szCs w:val="18"/>
              </w:rPr>
              <w:t>Chorée de Huntington</w:t>
            </w:r>
          </w:p>
          <w:p w14:paraId="46ECC81F" w14:textId="77777777" w:rsidR="002D0113" w:rsidRPr="003D4D71" w:rsidRDefault="002D0113" w:rsidP="003D4D71">
            <w:pPr>
              <w:pStyle w:val="Paragraphedeliste"/>
              <w:keepNext/>
              <w:numPr>
                <w:ilvl w:val="1"/>
                <w:numId w:val="31"/>
              </w:numPr>
              <w:rPr>
                <w:sz w:val="20"/>
                <w:szCs w:val="18"/>
              </w:rPr>
            </w:pPr>
            <w:r w:rsidRPr="003D4D71">
              <w:rPr>
                <w:sz w:val="20"/>
                <w:szCs w:val="18"/>
              </w:rPr>
              <w:t>Syndrome de Laurence-</w:t>
            </w:r>
            <w:proofErr w:type="spellStart"/>
            <w:r w:rsidRPr="003D4D71">
              <w:rPr>
                <w:sz w:val="20"/>
                <w:szCs w:val="18"/>
              </w:rPr>
              <w:t>Biedl</w:t>
            </w:r>
            <w:proofErr w:type="spellEnd"/>
          </w:p>
          <w:p w14:paraId="04C633B1" w14:textId="77777777" w:rsidR="002D0113" w:rsidRPr="003D4D71" w:rsidRDefault="002D0113" w:rsidP="003D4D71">
            <w:pPr>
              <w:pStyle w:val="Paragraphedeliste"/>
              <w:keepNext/>
              <w:numPr>
                <w:ilvl w:val="1"/>
                <w:numId w:val="31"/>
              </w:numPr>
              <w:rPr>
                <w:sz w:val="20"/>
                <w:szCs w:val="18"/>
              </w:rPr>
            </w:pPr>
            <w:r w:rsidRPr="003D4D71">
              <w:rPr>
                <w:sz w:val="20"/>
                <w:szCs w:val="18"/>
              </w:rPr>
              <w:t xml:space="preserve">Dystrophie </w:t>
            </w:r>
            <w:proofErr w:type="spellStart"/>
            <w:r w:rsidRPr="003D4D71">
              <w:rPr>
                <w:sz w:val="20"/>
                <w:szCs w:val="18"/>
              </w:rPr>
              <w:t>myotonique</w:t>
            </w:r>
            <w:proofErr w:type="spellEnd"/>
          </w:p>
          <w:p w14:paraId="42B9CC64" w14:textId="77777777" w:rsidR="002D0113" w:rsidRPr="003D4D71" w:rsidRDefault="002D0113" w:rsidP="003D4D71">
            <w:pPr>
              <w:pStyle w:val="Paragraphedeliste"/>
              <w:keepNext/>
              <w:numPr>
                <w:ilvl w:val="1"/>
                <w:numId w:val="31"/>
              </w:numPr>
              <w:rPr>
                <w:sz w:val="20"/>
                <w:szCs w:val="18"/>
              </w:rPr>
            </w:pPr>
            <w:r w:rsidRPr="003D4D71">
              <w:rPr>
                <w:sz w:val="20"/>
                <w:szCs w:val="18"/>
              </w:rPr>
              <w:t>Porphyrie</w:t>
            </w:r>
          </w:p>
          <w:p w14:paraId="6CE2EFEB" w14:textId="77777777" w:rsidR="002D0113" w:rsidRPr="003D4D71" w:rsidRDefault="002D0113" w:rsidP="003D4D71">
            <w:pPr>
              <w:pStyle w:val="Paragraphedeliste"/>
              <w:keepNext/>
              <w:numPr>
                <w:ilvl w:val="1"/>
                <w:numId w:val="31"/>
              </w:numPr>
              <w:rPr>
                <w:sz w:val="20"/>
                <w:szCs w:val="18"/>
              </w:rPr>
            </w:pPr>
            <w:r w:rsidRPr="003D4D71">
              <w:rPr>
                <w:sz w:val="20"/>
                <w:szCs w:val="18"/>
              </w:rPr>
              <w:t xml:space="preserve">Syndrome de </w:t>
            </w:r>
            <w:proofErr w:type="spellStart"/>
            <w:r w:rsidRPr="003D4D71">
              <w:rPr>
                <w:sz w:val="20"/>
                <w:szCs w:val="18"/>
              </w:rPr>
              <w:t>Prader-Willi</w:t>
            </w:r>
            <w:proofErr w:type="spellEnd"/>
          </w:p>
          <w:p w14:paraId="591AF12C" w14:textId="77777777" w:rsidR="002D0113" w:rsidRPr="003D4D71" w:rsidRDefault="002D0113" w:rsidP="003D4D71">
            <w:pPr>
              <w:rPr>
                <w:sz w:val="20"/>
                <w:szCs w:val="18"/>
              </w:rPr>
            </w:pPr>
          </w:p>
          <w:p w14:paraId="79A306EA" w14:textId="77777777" w:rsidR="002D0113" w:rsidRPr="003D4D71" w:rsidRDefault="002D0113" w:rsidP="003D4D71">
            <w:pPr>
              <w:pStyle w:val="Paragraphedeliste"/>
              <w:keepNext/>
              <w:numPr>
                <w:ilvl w:val="0"/>
                <w:numId w:val="31"/>
              </w:numPr>
              <w:rPr>
                <w:sz w:val="20"/>
                <w:szCs w:val="18"/>
              </w:rPr>
            </w:pPr>
            <w:r w:rsidRPr="003D4D71">
              <w:rPr>
                <w:sz w:val="20"/>
                <w:szCs w:val="18"/>
              </w:rPr>
              <w:t>Défaut génétique a/n de l’action de l’insuline</w:t>
            </w:r>
          </w:p>
          <w:p w14:paraId="7E4D285B" w14:textId="77777777" w:rsidR="002D0113" w:rsidRPr="003D4D71" w:rsidRDefault="002D0113" w:rsidP="003D4D71">
            <w:pPr>
              <w:pStyle w:val="Paragraphedeliste"/>
              <w:keepNext/>
              <w:numPr>
                <w:ilvl w:val="1"/>
                <w:numId w:val="31"/>
              </w:numPr>
              <w:rPr>
                <w:sz w:val="20"/>
                <w:szCs w:val="18"/>
              </w:rPr>
            </w:pPr>
            <w:proofErr w:type="spellStart"/>
            <w:r w:rsidRPr="003D4D71">
              <w:rPr>
                <w:sz w:val="20"/>
                <w:szCs w:val="18"/>
              </w:rPr>
              <w:t>Leprechaunisme</w:t>
            </w:r>
            <w:proofErr w:type="spellEnd"/>
          </w:p>
          <w:p w14:paraId="711213E1" w14:textId="77777777" w:rsidR="002D0113" w:rsidRPr="003D4D71" w:rsidRDefault="002D0113" w:rsidP="003D4D71">
            <w:pPr>
              <w:pStyle w:val="Paragraphedeliste"/>
              <w:keepNext/>
              <w:numPr>
                <w:ilvl w:val="1"/>
                <w:numId w:val="31"/>
              </w:numPr>
              <w:rPr>
                <w:sz w:val="20"/>
                <w:szCs w:val="18"/>
              </w:rPr>
            </w:pPr>
            <w:proofErr w:type="spellStart"/>
            <w:r w:rsidRPr="003D4D71">
              <w:rPr>
                <w:sz w:val="20"/>
                <w:szCs w:val="18"/>
              </w:rPr>
              <w:t>Lipoatophic</w:t>
            </w:r>
            <w:proofErr w:type="spellEnd"/>
            <w:r w:rsidRPr="003D4D71">
              <w:rPr>
                <w:sz w:val="20"/>
                <w:szCs w:val="18"/>
              </w:rPr>
              <w:t xml:space="preserve"> </w:t>
            </w:r>
            <w:proofErr w:type="spellStart"/>
            <w:r w:rsidRPr="003D4D71">
              <w:rPr>
                <w:sz w:val="20"/>
                <w:szCs w:val="18"/>
              </w:rPr>
              <w:t>diabetes</w:t>
            </w:r>
            <w:proofErr w:type="spellEnd"/>
          </w:p>
          <w:p w14:paraId="5D91A36F" w14:textId="77777777" w:rsidR="002D0113" w:rsidRPr="003D4D71" w:rsidRDefault="002D0113" w:rsidP="003D4D71">
            <w:pPr>
              <w:pStyle w:val="Paragraphedeliste"/>
              <w:keepNext/>
              <w:numPr>
                <w:ilvl w:val="1"/>
                <w:numId w:val="31"/>
              </w:numPr>
              <w:rPr>
                <w:sz w:val="20"/>
                <w:szCs w:val="18"/>
              </w:rPr>
            </w:pPr>
            <w:proofErr w:type="spellStart"/>
            <w:r w:rsidRPr="003D4D71">
              <w:rPr>
                <w:sz w:val="20"/>
                <w:szCs w:val="18"/>
              </w:rPr>
              <w:t>Rabson-Mendenhall</w:t>
            </w:r>
            <w:proofErr w:type="spellEnd"/>
            <w:r w:rsidRPr="003D4D71">
              <w:rPr>
                <w:sz w:val="20"/>
                <w:szCs w:val="18"/>
              </w:rPr>
              <w:t xml:space="preserve"> syndrome</w:t>
            </w:r>
          </w:p>
          <w:p w14:paraId="3737CD8A" w14:textId="77777777" w:rsidR="002D0113" w:rsidRPr="003D4D71" w:rsidRDefault="002D0113" w:rsidP="003D4D71">
            <w:pPr>
              <w:pStyle w:val="Paragraphedeliste"/>
              <w:keepNext/>
              <w:numPr>
                <w:ilvl w:val="1"/>
                <w:numId w:val="31"/>
              </w:numPr>
              <w:rPr>
                <w:sz w:val="20"/>
                <w:szCs w:val="18"/>
              </w:rPr>
            </w:pPr>
            <w:r w:rsidRPr="003D4D71">
              <w:rPr>
                <w:sz w:val="20"/>
                <w:szCs w:val="18"/>
              </w:rPr>
              <w:t xml:space="preserve">Type A insuline </w:t>
            </w:r>
            <w:proofErr w:type="spellStart"/>
            <w:r w:rsidRPr="003D4D71">
              <w:rPr>
                <w:sz w:val="20"/>
                <w:szCs w:val="18"/>
              </w:rPr>
              <w:t>resistance</w:t>
            </w:r>
            <w:proofErr w:type="spellEnd"/>
          </w:p>
          <w:p w14:paraId="72D4F667" w14:textId="77777777" w:rsidR="002D0113" w:rsidRPr="003D4D71" w:rsidRDefault="002D0113" w:rsidP="003D4D71">
            <w:pPr>
              <w:rPr>
                <w:sz w:val="20"/>
                <w:szCs w:val="18"/>
              </w:rPr>
            </w:pPr>
          </w:p>
        </w:tc>
        <w:tc>
          <w:tcPr>
            <w:tcW w:w="4744" w:type="dxa"/>
          </w:tcPr>
          <w:p w14:paraId="6EFDD45C" w14:textId="77777777" w:rsidR="002D0113" w:rsidRPr="003D4D71" w:rsidRDefault="002D0113" w:rsidP="003D4D71">
            <w:pPr>
              <w:pStyle w:val="Paragraphedeliste"/>
              <w:keepNext/>
              <w:numPr>
                <w:ilvl w:val="0"/>
                <w:numId w:val="31"/>
              </w:numPr>
              <w:rPr>
                <w:sz w:val="20"/>
                <w:szCs w:val="18"/>
              </w:rPr>
            </w:pPr>
            <w:r w:rsidRPr="003D4D71">
              <w:rPr>
                <w:sz w:val="20"/>
                <w:szCs w:val="18"/>
              </w:rPr>
              <w:t>Affection du pancréas endocrine</w:t>
            </w:r>
          </w:p>
          <w:p w14:paraId="1AC8D2DF" w14:textId="77777777" w:rsidR="002D0113" w:rsidRPr="003D4D71" w:rsidRDefault="002D0113" w:rsidP="003D4D71">
            <w:pPr>
              <w:pStyle w:val="Paragraphedeliste"/>
              <w:keepNext/>
              <w:numPr>
                <w:ilvl w:val="1"/>
                <w:numId w:val="31"/>
              </w:numPr>
              <w:rPr>
                <w:sz w:val="20"/>
                <w:szCs w:val="18"/>
              </w:rPr>
            </w:pPr>
            <w:r w:rsidRPr="003D4D71">
              <w:rPr>
                <w:sz w:val="20"/>
                <w:szCs w:val="18"/>
              </w:rPr>
              <w:t>Pancréatite</w:t>
            </w:r>
          </w:p>
          <w:p w14:paraId="254E7BD2" w14:textId="77777777" w:rsidR="002D0113" w:rsidRPr="003D4D71" w:rsidRDefault="002D0113" w:rsidP="003D4D71">
            <w:pPr>
              <w:pStyle w:val="Paragraphedeliste"/>
              <w:keepNext/>
              <w:numPr>
                <w:ilvl w:val="1"/>
                <w:numId w:val="31"/>
              </w:numPr>
              <w:rPr>
                <w:sz w:val="20"/>
                <w:szCs w:val="18"/>
              </w:rPr>
            </w:pPr>
            <w:r w:rsidRPr="003D4D71">
              <w:rPr>
                <w:sz w:val="20"/>
                <w:szCs w:val="18"/>
              </w:rPr>
              <w:t>Pancréatectomie à la suite d’un traumatisme</w:t>
            </w:r>
          </w:p>
          <w:p w14:paraId="4EF0F3B7" w14:textId="77777777" w:rsidR="002D0113" w:rsidRPr="003D4D71" w:rsidRDefault="002D0113" w:rsidP="003D4D71">
            <w:pPr>
              <w:pStyle w:val="Paragraphedeliste"/>
              <w:keepNext/>
              <w:numPr>
                <w:ilvl w:val="1"/>
                <w:numId w:val="31"/>
              </w:numPr>
              <w:rPr>
                <w:sz w:val="20"/>
                <w:szCs w:val="18"/>
              </w:rPr>
            </w:pPr>
            <w:r w:rsidRPr="003D4D71">
              <w:rPr>
                <w:sz w:val="20"/>
                <w:szCs w:val="18"/>
              </w:rPr>
              <w:t>Néoplasie</w:t>
            </w:r>
          </w:p>
          <w:p w14:paraId="0CC297D0" w14:textId="77777777" w:rsidR="002D0113" w:rsidRPr="003D4D71" w:rsidRDefault="002D0113" w:rsidP="003D4D71">
            <w:pPr>
              <w:pStyle w:val="Paragraphedeliste"/>
              <w:keepNext/>
              <w:numPr>
                <w:ilvl w:val="1"/>
                <w:numId w:val="31"/>
              </w:numPr>
              <w:rPr>
                <w:sz w:val="20"/>
                <w:szCs w:val="18"/>
              </w:rPr>
            </w:pPr>
            <w:r w:rsidRPr="003D4D71">
              <w:rPr>
                <w:sz w:val="20"/>
                <w:szCs w:val="18"/>
              </w:rPr>
              <w:t xml:space="preserve">Fibrose kystique (peut </w:t>
            </w:r>
            <w:proofErr w:type="spellStart"/>
            <w:r w:rsidRPr="003D4D71">
              <w:rPr>
                <w:sz w:val="20"/>
                <w:szCs w:val="18"/>
              </w:rPr>
              <w:t>attaque</w:t>
            </w:r>
            <w:proofErr w:type="spellEnd"/>
            <w:r w:rsidRPr="003D4D71">
              <w:rPr>
                <w:sz w:val="20"/>
                <w:szCs w:val="18"/>
              </w:rPr>
              <w:t xml:space="preserve"> la fonction du pancréas)</w:t>
            </w:r>
          </w:p>
          <w:p w14:paraId="2046C25C" w14:textId="77777777" w:rsidR="002D0113" w:rsidRPr="003D4D71" w:rsidRDefault="002D0113" w:rsidP="003D4D71">
            <w:pPr>
              <w:pStyle w:val="Paragraphedeliste"/>
              <w:keepNext/>
              <w:numPr>
                <w:ilvl w:val="1"/>
                <w:numId w:val="31"/>
              </w:numPr>
              <w:rPr>
                <w:sz w:val="20"/>
                <w:szCs w:val="18"/>
              </w:rPr>
            </w:pPr>
            <w:r w:rsidRPr="003D4D71">
              <w:rPr>
                <w:sz w:val="20"/>
                <w:szCs w:val="18"/>
              </w:rPr>
              <w:t>Hémochromatose</w:t>
            </w:r>
          </w:p>
          <w:p w14:paraId="559AF4F3" w14:textId="77777777" w:rsidR="002D0113" w:rsidRPr="003D4D71" w:rsidRDefault="002D0113" w:rsidP="003D4D71">
            <w:pPr>
              <w:pStyle w:val="Paragraphedeliste"/>
              <w:keepNext/>
              <w:numPr>
                <w:ilvl w:val="1"/>
                <w:numId w:val="31"/>
              </w:numPr>
              <w:rPr>
                <w:sz w:val="20"/>
                <w:szCs w:val="18"/>
              </w:rPr>
            </w:pPr>
            <w:proofErr w:type="spellStart"/>
            <w:r w:rsidRPr="003D4D71">
              <w:rPr>
                <w:sz w:val="20"/>
                <w:szCs w:val="18"/>
              </w:rPr>
              <w:t>Pancréatopathie</w:t>
            </w:r>
            <w:proofErr w:type="spellEnd"/>
            <w:r w:rsidRPr="003D4D71">
              <w:rPr>
                <w:sz w:val="20"/>
                <w:szCs w:val="18"/>
              </w:rPr>
              <w:t xml:space="preserve"> </w:t>
            </w:r>
            <w:proofErr w:type="spellStart"/>
            <w:r w:rsidRPr="003D4D71">
              <w:rPr>
                <w:sz w:val="20"/>
                <w:szCs w:val="18"/>
              </w:rPr>
              <w:t>fibrocalculeuse</w:t>
            </w:r>
            <w:proofErr w:type="spellEnd"/>
          </w:p>
          <w:p w14:paraId="34B3EA97" w14:textId="77777777" w:rsidR="002D0113" w:rsidRPr="003D4D71" w:rsidRDefault="002D0113" w:rsidP="003D4D71">
            <w:pPr>
              <w:pStyle w:val="Paragraphedeliste"/>
              <w:keepNext/>
              <w:ind w:left="1440"/>
              <w:rPr>
                <w:sz w:val="20"/>
                <w:szCs w:val="18"/>
              </w:rPr>
            </w:pPr>
          </w:p>
          <w:p w14:paraId="753B744D" w14:textId="77777777" w:rsidR="002D0113" w:rsidRPr="003D4D71" w:rsidRDefault="002D0113" w:rsidP="003D4D71">
            <w:pPr>
              <w:pStyle w:val="Paragraphedeliste"/>
              <w:keepNext/>
              <w:numPr>
                <w:ilvl w:val="0"/>
                <w:numId w:val="31"/>
              </w:numPr>
              <w:rPr>
                <w:sz w:val="20"/>
                <w:szCs w:val="18"/>
              </w:rPr>
            </w:pPr>
            <w:proofErr w:type="spellStart"/>
            <w:r w:rsidRPr="003D4D71">
              <w:rPr>
                <w:sz w:val="20"/>
                <w:szCs w:val="18"/>
              </w:rPr>
              <w:t>Endocrinopathie</w:t>
            </w:r>
            <w:proofErr w:type="spellEnd"/>
          </w:p>
          <w:p w14:paraId="04E998D3" w14:textId="77777777" w:rsidR="002D0113" w:rsidRPr="003D4D71" w:rsidRDefault="002D0113" w:rsidP="003D4D71">
            <w:pPr>
              <w:pStyle w:val="Paragraphedeliste"/>
              <w:keepNext/>
              <w:numPr>
                <w:ilvl w:val="1"/>
                <w:numId w:val="31"/>
              </w:numPr>
              <w:rPr>
                <w:sz w:val="20"/>
                <w:szCs w:val="18"/>
              </w:rPr>
            </w:pPr>
            <w:r w:rsidRPr="003D4D71">
              <w:rPr>
                <w:sz w:val="20"/>
                <w:szCs w:val="18"/>
              </w:rPr>
              <w:t>Acromégalie</w:t>
            </w:r>
          </w:p>
          <w:p w14:paraId="10988B08" w14:textId="77777777" w:rsidR="002D0113" w:rsidRPr="003D4D71" w:rsidRDefault="002D0113" w:rsidP="003D4D71">
            <w:pPr>
              <w:pStyle w:val="Paragraphedeliste"/>
              <w:keepNext/>
              <w:numPr>
                <w:ilvl w:val="1"/>
                <w:numId w:val="31"/>
              </w:numPr>
              <w:rPr>
                <w:sz w:val="20"/>
                <w:szCs w:val="18"/>
              </w:rPr>
            </w:pPr>
            <w:r w:rsidRPr="003D4D71">
              <w:rPr>
                <w:sz w:val="20"/>
                <w:szCs w:val="18"/>
              </w:rPr>
              <w:t xml:space="preserve">Syndrome de Cushing </w:t>
            </w:r>
            <w:r w:rsidRPr="003D4D71">
              <w:rPr>
                <w:sz w:val="20"/>
                <w:szCs w:val="18"/>
              </w:rPr>
              <w:sym w:font="Wingdings" w:char="F0E0"/>
            </w:r>
            <w:r w:rsidRPr="003D4D71">
              <w:rPr>
                <w:sz w:val="20"/>
                <w:szCs w:val="18"/>
              </w:rPr>
              <w:t xml:space="preserve"> </w:t>
            </w:r>
            <w:proofErr w:type="spellStart"/>
            <w:r w:rsidRPr="003D4D71">
              <w:rPr>
                <w:sz w:val="20"/>
                <w:szCs w:val="18"/>
              </w:rPr>
              <w:t>cushing</w:t>
            </w:r>
            <w:proofErr w:type="spellEnd"/>
            <w:r w:rsidRPr="003D4D71">
              <w:rPr>
                <w:sz w:val="20"/>
                <w:szCs w:val="18"/>
              </w:rPr>
              <w:t xml:space="preserve"> iatrogénique est une cause très fréquente de DB</w:t>
            </w:r>
          </w:p>
          <w:p w14:paraId="471A641C" w14:textId="77777777" w:rsidR="002D0113" w:rsidRPr="003D4D71" w:rsidRDefault="002D0113" w:rsidP="003D4D71">
            <w:pPr>
              <w:pStyle w:val="Paragraphedeliste"/>
              <w:keepNext/>
              <w:numPr>
                <w:ilvl w:val="1"/>
                <w:numId w:val="31"/>
              </w:numPr>
              <w:rPr>
                <w:sz w:val="20"/>
                <w:szCs w:val="18"/>
              </w:rPr>
            </w:pPr>
            <w:proofErr w:type="spellStart"/>
            <w:r w:rsidRPr="003D4D71">
              <w:rPr>
                <w:sz w:val="20"/>
                <w:szCs w:val="18"/>
              </w:rPr>
              <w:t>Glucagonome</w:t>
            </w:r>
            <w:proofErr w:type="spellEnd"/>
          </w:p>
          <w:p w14:paraId="5A7F5478" w14:textId="77777777" w:rsidR="002D0113" w:rsidRPr="003D4D71" w:rsidRDefault="002D0113" w:rsidP="003D4D71">
            <w:pPr>
              <w:pStyle w:val="Paragraphedeliste"/>
              <w:keepNext/>
              <w:numPr>
                <w:ilvl w:val="1"/>
                <w:numId w:val="31"/>
              </w:numPr>
              <w:rPr>
                <w:sz w:val="20"/>
                <w:szCs w:val="18"/>
              </w:rPr>
            </w:pPr>
            <w:r w:rsidRPr="003D4D71">
              <w:rPr>
                <w:sz w:val="20"/>
                <w:szCs w:val="18"/>
              </w:rPr>
              <w:t>Phéochromocytome</w:t>
            </w:r>
          </w:p>
          <w:p w14:paraId="61D878AD" w14:textId="77777777" w:rsidR="002D0113" w:rsidRPr="003D4D71" w:rsidRDefault="002D0113" w:rsidP="003D4D71">
            <w:pPr>
              <w:pStyle w:val="Paragraphedeliste"/>
              <w:keepNext/>
              <w:numPr>
                <w:ilvl w:val="1"/>
                <w:numId w:val="31"/>
              </w:numPr>
              <w:rPr>
                <w:sz w:val="20"/>
                <w:szCs w:val="18"/>
              </w:rPr>
            </w:pPr>
            <w:r w:rsidRPr="003D4D71">
              <w:rPr>
                <w:sz w:val="20"/>
                <w:szCs w:val="18"/>
              </w:rPr>
              <w:t>Hyperthyroïdie</w:t>
            </w:r>
          </w:p>
          <w:p w14:paraId="489A7311" w14:textId="77777777" w:rsidR="002D0113" w:rsidRPr="003D4D71" w:rsidRDefault="002D0113" w:rsidP="003D4D71">
            <w:pPr>
              <w:pStyle w:val="Paragraphedeliste"/>
              <w:keepNext/>
              <w:numPr>
                <w:ilvl w:val="1"/>
                <w:numId w:val="31"/>
              </w:numPr>
              <w:rPr>
                <w:sz w:val="20"/>
                <w:szCs w:val="18"/>
              </w:rPr>
            </w:pPr>
            <w:proofErr w:type="spellStart"/>
            <w:r w:rsidRPr="003D4D71">
              <w:rPr>
                <w:sz w:val="20"/>
                <w:szCs w:val="18"/>
              </w:rPr>
              <w:t>Somatistatine</w:t>
            </w:r>
            <w:proofErr w:type="spellEnd"/>
          </w:p>
          <w:p w14:paraId="683D346E" w14:textId="77777777" w:rsidR="002D0113" w:rsidRPr="003D4D71" w:rsidRDefault="002D0113" w:rsidP="003D4D71">
            <w:pPr>
              <w:pStyle w:val="Paragraphedeliste"/>
              <w:keepNext/>
              <w:numPr>
                <w:ilvl w:val="1"/>
                <w:numId w:val="31"/>
              </w:numPr>
              <w:rPr>
                <w:sz w:val="20"/>
                <w:szCs w:val="18"/>
              </w:rPr>
            </w:pPr>
            <w:proofErr w:type="spellStart"/>
            <w:r w:rsidRPr="003D4D71">
              <w:rPr>
                <w:sz w:val="20"/>
                <w:szCs w:val="18"/>
              </w:rPr>
              <w:t>Aldostéronome</w:t>
            </w:r>
            <w:proofErr w:type="spellEnd"/>
          </w:p>
          <w:p w14:paraId="0F115753" w14:textId="77777777" w:rsidR="002D0113" w:rsidRPr="003D4D71" w:rsidRDefault="002D0113" w:rsidP="003D4D71">
            <w:pPr>
              <w:pStyle w:val="Paragraphedeliste"/>
              <w:keepNext/>
              <w:ind w:left="1440"/>
              <w:rPr>
                <w:sz w:val="20"/>
                <w:szCs w:val="18"/>
              </w:rPr>
            </w:pPr>
          </w:p>
          <w:p w14:paraId="274FCC31" w14:textId="77777777" w:rsidR="002D0113" w:rsidRPr="003D4D71" w:rsidRDefault="002D0113" w:rsidP="003D4D71">
            <w:pPr>
              <w:pStyle w:val="Paragraphedeliste"/>
              <w:keepNext/>
              <w:numPr>
                <w:ilvl w:val="0"/>
                <w:numId w:val="31"/>
              </w:numPr>
              <w:rPr>
                <w:sz w:val="20"/>
                <w:szCs w:val="18"/>
              </w:rPr>
            </w:pPr>
            <w:r w:rsidRPr="003D4D71">
              <w:rPr>
                <w:sz w:val="20"/>
                <w:szCs w:val="18"/>
              </w:rPr>
              <w:t xml:space="preserve">Drug- ou </w:t>
            </w:r>
            <w:proofErr w:type="spellStart"/>
            <w:r w:rsidRPr="003D4D71">
              <w:rPr>
                <w:sz w:val="20"/>
                <w:szCs w:val="18"/>
              </w:rPr>
              <w:t>chemical-induced</w:t>
            </w:r>
            <w:proofErr w:type="spellEnd"/>
          </w:p>
          <w:p w14:paraId="3B5940C1" w14:textId="77777777" w:rsidR="002D0113" w:rsidRPr="003D4D71" w:rsidRDefault="002D0113" w:rsidP="003D4D71">
            <w:pPr>
              <w:pStyle w:val="Paragraphedeliste"/>
              <w:keepNext/>
              <w:numPr>
                <w:ilvl w:val="1"/>
                <w:numId w:val="31"/>
              </w:numPr>
              <w:rPr>
                <w:sz w:val="20"/>
                <w:szCs w:val="18"/>
              </w:rPr>
            </w:pPr>
            <w:r w:rsidRPr="003D4D71">
              <w:rPr>
                <w:sz w:val="20"/>
                <w:szCs w:val="18"/>
              </w:rPr>
              <w:t>Alpha-</w:t>
            </w:r>
            <w:proofErr w:type="spellStart"/>
            <w:r w:rsidRPr="003D4D71">
              <w:rPr>
                <w:sz w:val="20"/>
                <w:szCs w:val="18"/>
              </w:rPr>
              <w:t>interferon</w:t>
            </w:r>
            <w:proofErr w:type="spellEnd"/>
          </w:p>
          <w:p w14:paraId="6A15F47E" w14:textId="77777777" w:rsidR="002D0113" w:rsidRPr="003D4D71" w:rsidRDefault="002D0113" w:rsidP="003D4D71">
            <w:pPr>
              <w:pStyle w:val="Paragraphedeliste"/>
              <w:keepNext/>
              <w:numPr>
                <w:ilvl w:val="1"/>
                <w:numId w:val="31"/>
              </w:numPr>
              <w:rPr>
                <w:sz w:val="20"/>
                <w:szCs w:val="18"/>
              </w:rPr>
            </w:pPr>
            <w:proofErr w:type="spellStart"/>
            <w:r w:rsidRPr="003D4D71">
              <w:rPr>
                <w:sz w:val="20"/>
                <w:szCs w:val="18"/>
              </w:rPr>
              <w:t>Atypical</w:t>
            </w:r>
            <w:proofErr w:type="spellEnd"/>
            <w:r w:rsidRPr="003D4D71">
              <w:rPr>
                <w:sz w:val="20"/>
                <w:szCs w:val="18"/>
              </w:rPr>
              <w:t xml:space="preserve"> </w:t>
            </w:r>
            <w:proofErr w:type="spellStart"/>
            <w:r w:rsidRPr="003D4D71">
              <w:rPr>
                <w:b/>
                <w:sz w:val="20"/>
                <w:szCs w:val="18"/>
              </w:rPr>
              <w:t>antipsychotics</w:t>
            </w:r>
            <w:proofErr w:type="spellEnd"/>
          </w:p>
          <w:p w14:paraId="67517171" w14:textId="77777777" w:rsidR="002D0113" w:rsidRPr="003D4D71" w:rsidRDefault="002D0113" w:rsidP="003D4D71">
            <w:pPr>
              <w:pStyle w:val="Paragraphedeliste"/>
              <w:keepNext/>
              <w:numPr>
                <w:ilvl w:val="1"/>
                <w:numId w:val="31"/>
              </w:numPr>
              <w:rPr>
                <w:sz w:val="20"/>
                <w:szCs w:val="18"/>
              </w:rPr>
            </w:pPr>
            <w:proofErr w:type="spellStart"/>
            <w:r w:rsidRPr="003D4D71">
              <w:rPr>
                <w:sz w:val="20"/>
                <w:szCs w:val="18"/>
              </w:rPr>
              <w:t>Beta</w:t>
            </w:r>
            <w:proofErr w:type="spellEnd"/>
            <w:r w:rsidRPr="003D4D71">
              <w:rPr>
                <w:sz w:val="20"/>
                <w:szCs w:val="18"/>
              </w:rPr>
              <w:t>-</w:t>
            </w:r>
            <w:proofErr w:type="spellStart"/>
            <w:r w:rsidRPr="003D4D71">
              <w:rPr>
                <w:sz w:val="20"/>
                <w:szCs w:val="18"/>
              </w:rPr>
              <w:t>adrenergic</w:t>
            </w:r>
            <w:proofErr w:type="spellEnd"/>
            <w:r w:rsidRPr="003D4D71">
              <w:rPr>
                <w:sz w:val="20"/>
                <w:szCs w:val="18"/>
              </w:rPr>
              <w:t xml:space="preserve"> </w:t>
            </w:r>
            <w:proofErr w:type="spellStart"/>
            <w:r w:rsidRPr="003D4D71">
              <w:rPr>
                <w:sz w:val="20"/>
                <w:szCs w:val="18"/>
              </w:rPr>
              <w:t>agonists</w:t>
            </w:r>
            <w:proofErr w:type="spellEnd"/>
          </w:p>
          <w:p w14:paraId="3A79FCEE" w14:textId="77777777" w:rsidR="002D0113" w:rsidRPr="003D4D71" w:rsidRDefault="002D0113" w:rsidP="003D4D71">
            <w:pPr>
              <w:pStyle w:val="Paragraphedeliste"/>
              <w:keepNext/>
              <w:numPr>
                <w:ilvl w:val="1"/>
                <w:numId w:val="31"/>
              </w:numPr>
              <w:rPr>
                <w:sz w:val="20"/>
                <w:szCs w:val="18"/>
              </w:rPr>
            </w:pPr>
            <w:proofErr w:type="spellStart"/>
            <w:r w:rsidRPr="003D4D71">
              <w:rPr>
                <w:sz w:val="20"/>
                <w:szCs w:val="18"/>
              </w:rPr>
              <w:t>Diazoxide</w:t>
            </w:r>
            <w:proofErr w:type="spellEnd"/>
          </w:p>
          <w:p w14:paraId="74E8FA1E" w14:textId="77777777" w:rsidR="002D0113" w:rsidRPr="003D4D71" w:rsidRDefault="002D0113" w:rsidP="003D4D71">
            <w:pPr>
              <w:pStyle w:val="Paragraphedeliste"/>
              <w:keepNext/>
              <w:numPr>
                <w:ilvl w:val="1"/>
                <w:numId w:val="31"/>
              </w:numPr>
              <w:rPr>
                <w:sz w:val="20"/>
                <w:szCs w:val="18"/>
              </w:rPr>
            </w:pPr>
            <w:proofErr w:type="spellStart"/>
            <w:r w:rsidRPr="003D4D71">
              <w:rPr>
                <w:sz w:val="20"/>
                <w:szCs w:val="18"/>
              </w:rPr>
              <w:t>Dilantin</w:t>
            </w:r>
            <w:proofErr w:type="spellEnd"/>
          </w:p>
          <w:p w14:paraId="28D051ED" w14:textId="77777777" w:rsidR="002D0113" w:rsidRPr="003D4D71" w:rsidRDefault="002D0113" w:rsidP="003D4D71">
            <w:pPr>
              <w:pStyle w:val="Paragraphedeliste"/>
              <w:keepNext/>
              <w:numPr>
                <w:ilvl w:val="1"/>
                <w:numId w:val="31"/>
              </w:numPr>
              <w:rPr>
                <w:sz w:val="20"/>
                <w:szCs w:val="18"/>
              </w:rPr>
            </w:pPr>
            <w:proofErr w:type="spellStart"/>
            <w:r w:rsidRPr="003D4D71">
              <w:rPr>
                <w:sz w:val="20"/>
                <w:szCs w:val="18"/>
              </w:rPr>
              <w:t>Glucocorticoids</w:t>
            </w:r>
            <w:proofErr w:type="spellEnd"/>
          </w:p>
          <w:p w14:paraId="5AE3C2D8" w14:textId="77777777" w:rsidR="002D0113" w:rsidRPr="005F2D10" w:rsidRDefault="002D0113" w:rsidP="003D4D71">
            <w:pPr>
              <w:pStyle w:val="Paragraphedeliste"/>
              <w:keepNext/>
              <w:numPr>
                <w:ilvl w:val="1"/>
                <w:numId w:val="31"/>
              </w:numPr>
              <w:rPr>
                <w:sz w:val="20"/>
                <w:szCs w:val="18"/>
                <w:lang w:val="en-CA"/>
              </w:rPr>
            </w:pPr>
            <w:r w:rsidRPr="005F2D10">
              <w:rPr>
                <w:sz w:val="20"/>
                <w:szCs w:val="18"/>
                <w:lang w:val="en-CA"/>
              </w:rPr>
              <w:t>Highly Active Antiretroviral Therapy (HAART)</w:t>
            </w:r>
          </w:p>
          <w:p w14:paraId="6EB6B8D3" w14:textId="77777777" w:rsidR="002D0113" w:rsidRPr="005F2D10" w:rsidRDefault="002D0113" w:rsidP="003D4D71">
            <w:pPr>
              <w:pStyle w:val="Paragraphedeliste"/>
              <w:keepNext/>
              <w:numPr>
                <w:ilvl w:val="1"/>
                <w:numId w:val="31"/>
              </w:numPr>
              <w:rPr>
                <w:sz w:val="20"/>
                <w:szCs w:val="18"/>
                <w:lang w:val="en-CA"/>
              </w:rPr>
            </w:pPr>
            <w:r w:rsidRPr="005F2D10">
              <w:rPr>
                <w:sz w:val="20"/>
                <w:szCs w:val="18"/>
                <w:lang w:val="en-CA"/>
              </w:rPr>
              <w:t>HMG CoA reductase inhibitors (statins)</w:t>
            </w:r>
          </w:p>
          <w:p w14:paraId="72DD671E" w14:textId="77777777" w:rsidR="002D0113" w:rsidRPr="003D4D71" w:rsidRDefault="002D0113" w:rsidP="003D4D71">
            <w:pPr>
              <w:pStyle w:val="Paragraphedeliste"/>
              <w:keepNext/>
              <w:numPr>
                <w:ilvl w:val="1"/>
                <w:numId w:val="31"/>
              </w:numPr>
              <w:rPr>
                <w:sz w:val="20"/>
                <w:szCs w:val="18"/>
              </w:rPr>
            </w:pPr>
            <w:proofErr w:type="spellStart"/>
            <w:r w:rsidRPr="003D4D71">
              <w:rPr>
                <w:sz w:val="20"/>
                <w:szCs w:val="18"/>
              </w:rPr>
              <w:t>Nicotinic</w:t>
            </w:r>
            <w:proofErr w:type="spellEnd"/>
            <w:r w:rsidRPr="003D4D71">
              <w:rPr>
                <w:sz w:val="20"/>
                <w:szCs w:val="18"/>
              </w:rPr>
              <w:t xml:space="preserve"> </w:t>
            </w:r>
            <w:proofErr w:type="spellStart"/>
            <w:r w:rsidRPr="003D4D71">
              <w:rPr>
                <w:sz w:val="20"/>
                <w:szCs w:val="18"/>
              </w:rPr>
              <w:t>acid</w:t>
            </w:r>
            <w:proofErr w:type="spellEnd"/>
          </w:p>
          <w:p w14:paraId="32C9DC77" w14:textId="77777777" w:rsidR="002D0113" w:rsidRPr="003D4D71" w:rsidRDefault="002D0113" w:rsidP="003D4D71">
            <w:pPr>
              <w:pStyle w:val="Paragraphedeliste"/>
              <w:keepNext/>
              <w:numPr>
                <w:ilvl w:val="1"/>
                <w:numId w:val="31"/>
              </w:numPr>
              <w:rPr>
                <w:sz w:val="20"/>
                <w:szCs w:val="18"/>
              </w:rPr>
            </w:pPr>
            <w:proofErr w:type="spellStart"/>
            <w:r w:rsidRPr="003D4D71">
              <w:rPr>
                <w:sz w:val="20"/>
                <w:szCs w:val="18"/>
              </w:rPr>
              <w:t>Pentamidine</w:t>
            </w:r>
            <w:proofErr w:type="spellEnd"/>
          </w:p>
          <w:p w14:paraId="051B90BC" w14:textId="77777777" w:rsidR="002D0113" w:rsidRPr="003D4D71" w:rsidRDefault="002D0113" w:rsidP="003D4D71">
            <w:pPr>
              <w:pStyle w:val="Paragraphedeliste"/>
              <w:keepNext/>
              <w:numPr>
                <w:ilvl w:val="1"/>
                <w:numId w:val="31"/>
              </w:numPr>
              <w:rPr>
                <w:sz w:val="20"/>
                <w:szCs w:val="18"/>
              </w:rPr>
            </w:pPr>
            <w:proofErr w:type="spellStart"/>
            <w:r w:rsidRPr="003D4D71">
              <w:rPr>
                <w:sz w:val="20"/>
                <w:szCs w:val="18"/>
              </w:rPr>
              <w:t>Thiazides</w:t>
            </w:r>
            <w:proofErr w:type="spellEnd"/>
          </w:p>
          <w:p w14:paraId="0D8C2510" w14:textId="77777777" w:rsidR="002D0113" w:rsidRPr="003D4D71" w:rsidRDefault="002D0113" w:rsidP="003D4D71">
            <w:pPr>
              <w:pStyle w:val="Paragraphedeliste"/>
              <w:keepNext/>
              <w:numPr>
                <w:ilvl w:val="1"/>
                <w:numId w:val="31"/>
              </w:numPr>
              <w:rPr>
                <w:sz w:val="20"/>
                <w:szCs w:val="18"/>
              </w:rPr>
            </w:pPr>
            <w:proofErr w:type="spellStart"/>
            <w:r w:rsidRPr="003D4D71">
              <w:rPr>
                <w:sz w:val="20"/>
                <w:szCs w:val="18"/>
              </w:rPr>
              <w:t>Thyroid</w:t>
            </w:r>
            <w:proofErr w:type="spellEnd"/>
            <w:r w:rsidRPr="003D4D71">
              <w:rPr>
                <w:sz w:val="20"/>
                <w:szCs w:val="18"/>
              </w:rPr>
              <w:t xml:space="preserve"> hormone</w:t>
            </w:r>
          </w:p>
          <w:p w14:paraId="54768318" w14:textId="77777777" w:rsidR="002D0113" w:rsidRPr="003D4D71" w:rsidRDefault="002D0113" w:rsidP="003D4D71">
            <w:pPr>
              <w:pStyle w:val="Paragraphedeliste"/>
              <w:keepNext/>
              <w:numPr>
                <w:ilvl w:val="1"/>
                <w:numId w:val="31"/>
              </w:numPr>
              <w:rPr>
                <w:sz w:val="20"/>
                <w:szCs w:val="18"/>
              </w:rPr>
            </w:pPr>
            <w:proofErr w:type="spellStart"/>
            <w:r w:rsidRPr="003D4D71">
              <w:rPr>
                <w:sz w:val="20"/>
                <w:szCs w:val="18"/>
              </w:rPr>
              <w:t>Vacor</w:t>
            </w:r>
            <w:proofErr w:type="spellEnd"/>
            <w:r w:rsidRPr="003D4D71">
              <w:rPr>
                <w:sz w:val="20"/>
                <w:szCs w:val="18"/>
              </w:rPr>
              <w:t xml:space="preserve"> (</w:t>
            </w:r>
            <w:proofErr w:type="spellStart"/>
            <w:r w:rsidRPr="003D4D71">
              <w:rPr>
                <w:sz w:val="20"/>
                <w:szCs w:val="18"/>
              </w:rPr>
              <w:t>rodenticide</w:t>
            </w:r>
            <w:proofErr w:type="spellEnd"/>
            <w:r w:rsidRPr="003D4D71">
              <w:rPr>
                <w:sz w:val="20"/>
                <w:szCs w:val="18"/>
              </w:rPr>
              <w:t>)</w:t>
            </w:r>
          </w:p>
        </w:tc>
      </w:tr>
    </w:tbl>
    <w:p w14:paraId="6FCE0D78" w14:textId="77777777" w:rsidR="002D0113" w:rsidRDefault="002D0113" w:rsidP="002D0113">
      <w:pPr>
        <w:keepNext/>
      </w:pPr>
    </w:p>
    <w:p w14:paraId="4EE7AB94" w14:textId="77777777" w:rsidR="002D0113" w:rsidRDefault="002D0113" w:rsidP="002D0113">
      <w:pPr>
        <w:keepNext/>
      </w:pPr>
    </w:p>
    <w:p w14:paraId="762087F9" w14:textId="77777777" w:rsidR="003D4D71" w:rsidRDefault="003D4D71">
      <w:pPr>
        <w:jc w:val="left"/>
        <w:rPr>
          <w:b/>
          <w:szCs w:val="22"/>
          <w:lang w:val="fr-CA"/>
        </w:rPr>
      </w:pPr>
      <w:r>
        <w:br w:type="page"/>
      </w:r>
    </w:p>
    <w:p w14:paraId="28AE37B1" w14:textId="1CA80DA7" w:rsidR="002D0113" w:rsidRDefault="002D0113" w:rsidP="002D0113">
      <w:pPr>
        <w:pStyle w:val="Titre2"/>
      </w:pPr>
      <w:r>
        <w:lastRenderedPageBreak/>
        <w:t xml:space="preserve">Hyperglycémie et </w:t>
      </w:r>
      <w:proofErr w:type="spellStart"/>
      <w:r>
        <w:t>prédiabète</w:t>
      </w:r>
      <w:proofErr w:type="spellEnd"/>
    </w:p>
    <w:p w14:paraId="3E9B3C7F" w14:textId="77777777" w:rsidR="002D0113" w:rsidRDefault="002D0113" w:rsidP="002D0113">
      <w:pPr>
        <w:keepNext/>
      </w:pPr>
    </w:p>
    <w:p w14:paraId="646C9AA4" w14:textId="77777777" w:rsidR="002D0113" w:rsidRDefault="002D0113" w:rsidP="002D0113">
      <w:pPr>
        <w:keepNext/>
        <w:jc w:val="center"/>
      </w:pPr>
      <w:r>
        <w:rPr>
          <w:noProof/>
          <w:lang w:val="fr-CA" w:eastAsia="fr-CA"/>
        </w:rPr>
        <mc:AlternateContent>
          <mc:Choice Requires="wps">
            <w:drawing>
              <wp:anchor distT="0" distB="0" distL="114300" distR="114300" simplePos="0" relativeHeight="251829248" behindDoc="0" locked="0" layoutInCell="1" allowOverlap="1" wp14:anchorId="38F9959B" wp14:editId="59ED232A">
                <wp:simplePos x="0" y="0"/>
                <wp:positionH relativeFrom="column">
                  <wp:posOffset>4165600</wp:posOffset>
                </wp:positionH>
                <wp:positionV relativeFrom="paragraph">
                  <wp:posOffset>462280</wp:posOffset>
                </wp:positionV>
                <wp:extent cx="1485900" cy="796925"/>
                <wp:effectExtent l="0" t="0" r="12700" b="0"/>
                <wp:wrapSquare wrapText="bothSides"/>
                <wp:docPr id="47" name="Zone de texte 47"/>
                <wp:cNvGraphicFramePr/>
                <a:graphic xmlns:a="http://schemas.openxmlformats.org/drawingml/2006/main">
                  <a:graphicData uri="http://schemas.microsoft.com/office/word/2010/wordprocessingShape">
                    <wps:wsp>
                      <wps:cNvSpPr txBox="1"/>
                      <wps:spPr>
                        <a:xfrm>
                          <a:off x="0" y="0"/>
                          <a:ext cx="1485900" cy="796925"/>
                        </a:xfrm>
                        <a:prstGeom prst="rect">
                          <a:avLst/>
                        </a:prstGeom>
                        <a:solidFill>
                          <a:schemeClr val="accent6">
                            <a:lumMod val="20000"/>
                            <a:lumOff val="80000"/>
                          </a:schemeClr>
                        </a:solidFill>
                        <a:ln>
                          <a:noFill/>
                        </a:ln>
                        <a:effectLst/>
                      </wps:spPr>
                      <wps:style>
                        <a:lnRef idx="0">
                          <a:schemeClr val="accent1"/>
                        </a:lnRef>
                        <a:fillRef idx="0">
                          <a:schemeClr val="accent1"/>
                        </a:fillRef>
                        <a:effectRef idx="0">
                          <a:schemeClr val="accent1"/>
                        </a:effectRef>
                        <a:fontRef idx="minor">
                          <a:schemeClr val="dk1"/>
                        </a:fontRef>
                      </wps:style>
                      <wps:txbx>
                        <w:txbxContent>
                          <w:p w14:paraId="6C292B97" w14:textId="77777777" w:rsidR="001B373E" w:rsidRDefault="001B373E" w:rsidP="002D0113">
                            <w:pPr>
                              <w:rPr>
                                <w:lang w:val="fr-CA"/>
                              </w:rPr>
                            </w:pPr>
                            <w:r>
                              <w:rPr>
                                <w:lang w:val="fr-CA"/>
                              </w:rPr>
                              <w:t>IFG : hyperglycémie à jeun marginale</w:t>
                            </w:r>
                          </w:p>
                          <w:p w14:paraId="027A3F9D" w14:textId="77777777" w:rsidR="001B373E" w:rsidRPr="00A16D83" w:rsidRDefault="001B373E" w:rsidP="002D0113">
                            <w:pPr>
                              <w:rPr>
                                <w:lang w:val="fr-CA"/>
                              </w:rPr>
                            </w:pPr>
                            <w:r>
                              <w:rPr>
                                <w:lang w:val="fr-CA"/>
                              </w:rPr>
                              <w:t>IGT : intolérance au glucose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mv="urn:schemas-microsoft-com:mac:vml" xmlns:mo="http://schemas.microsoft.com/office/mac/office/2008/main">
            <w:pict>
              <v:shape w14:anchorId="38F9959B" id="Zone_x0020_de_x0020_texte_x0020_47" o:spid="_x0000_s1049" type="#_x0000_t202" style="position:absolute;left:0;text-align:left;margin-left:328pt;margin-top:36.4pt;width:117pt;height:62.75pt;z-index:2518292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" fillcolor="#e2efd9 [665]" stroked="f">
                <v:textbox>
                  <w:txbxContent>
                    <w:p w14:paraId="6C292B97" w14:textId="77777777" w:rsidR="001B373E" w:rsidRDefault="001B373E" w:rsidP="002D0113">
                      <w:pPr>
                        <w:rPr>
                          <w:lang w:val="fr-CA"/>
                        </w:rPr>
                      </w:pPr>
                      <w:r>
                        <w:rPr>
                          <w:lang w:val="fr-CA"/>
                        </w:rPr>
                        <w:t>IFG : hyperglycémie à jeun marginale</w:t>
                      </w:r>
                    </w:p>
                    <w:p w14:paraId="027A3F9D" w14:textId="77777777" w:rsidR="001B373E" w:rsidRPr="00A16D83" w:rsidRDefault="001B373E" w:rsidP="002D0113">
                      <w:pPr>
                        <w:rPr>
                          <w:lang w:val="fr-CA"/>
                        </w:rPr>
                      </w:pPr>
                      <w:r>
                        <w:rPr>
                          <w:lang w:val="fr-CA"/>
                        </w:rPr>
                        <w:t>IGT : intolérance au glucose</w:t>
                      </w:r>
                    </w:p>
                  </w:txbxContent>
                </v:textbox>
                <w10:wrap type="square"/>
              </v:shape>
            </w:pict>
          </mc:Fallback>
        </mc:AlternateContent>
      </w:r>
      <w:r>
        <w:rPr>
          <w:noProof/>
          <w:lang w:val="fr-CA" w:eastAsia="fr-CA"/>
        </w:rPr>
        <w:drawing>
          <wp:inline distT="0" distB="0" distL="0" distR="0" wp14:anchorId="796AE383" wp14:editId="14A70FF4">
            <wp:extent cx="3863540" cy="1632857"/>
            <wp:effectExtent l="0" t="0" r="0" b="0"/>
            <wp:docPr id="46" name="Image 46" descr="../../../../Desktop/Capture%20d’écran%202016-05-26%20à%2007.15.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esktop/Capture%20d’écran%202016-05-26%20à%2007.15.00.png"/>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14488" t="35873" r="15054" b="16483"/>
                    <a:stretch/>
                  </pic:blipFill>
                  <pic:spPr bwMode="auto">
                    <a:xfrm>
                      <a:off x="0" y="0"/>
                      <a:ext cx="3865613" cy="1633733"/>
                    </a:xfrm>
                    <a:prstGeom prst="rect">
                      <a:avLst/>
                    </a:prstGeom>
                    <a:noFill/>
                    <a:ln>
                      <a:noFill/>
                    </a:ln>
                    <a:extLst>
                      <a:ext uri="{53640926-AAD7-44D8-BBD7-CCE9431645EC}">
                        <a14:shadowObscured xmlns:a14="http://schemas.microsoft.com/office/drawing/2010/main"/>
                      </a:ext>
                    </a:extLst>
                  </pic:spPr>
                </pic:pic>
              </a:graphicData>
            </a:graphic>
          </wp:inline>
        </w:drawing>
      </w:r>
    </w:p>
    <w:p w14:paraId="357582DC" w14:textId="77777777" w:rsidR="002D0113" w:rsidRDefault="002D0113" w:rsidP="002D0113">
      <w:pPr>
        <w:keepNext/>
      </w:pPr>
    </w:p>
    <w:p w14:paraId="782A005E" w14:textId="77777777" w:rsidR="002D0113" w:rsidRDefault="002D0113" w:rsidP="002D0113">
      <w:pPr>
        <w:pStyle w:val="Paragraphedeliste"/>
        <w:keepNext/>
        <w:numPr>
          <w:ilvl w:val="0"/>
          <w:numId w:val="31"/>
        </w:numPr>
      </w:pPr>
      <w:r>
        <w:t>Hyperglycémie à jeun et intolérance au glucose</w:t>
      </w:r>
    </w:p>
    <w:p w14:paraId="7E5D1D2A" w14:textId="77777777" w:rsidR="002D0113" w:rsidRDefault="002D0113" w:rsidP="002D0113">
      <w:pPr>
        <w:pStyle w:val="Paragraphedeliste"/>
        <w:keepNext/>
        <w:numPr>
          <w:ilvl w:val="1"/>
          <w:numId w:val="31"/>
        </w:numPr>
      </w:pPr>
      <w:r>
        <w:t>En dehors de la grossesse, on ne les considère pas des entités spécifiques.</w:t>
      </w:r>
    </w:p>
    <w:p w14:paraId="5534E0BF" w14:textId="77777777" w:rsidR="002D0113" w:rsidRDefault="002D0113" w:rsidP="002D0113">
      <w:pPr>
        <w:pStyle w:val="Paragraphedeliste"/>
        <w:keepNext/>
        <w:numPr>
          <w:ilvl w:val="1"/>
          <w:numId w:val="31"/>
        </w:numPr>
      </w:pPr>
      <w:r>
        <w:t>Plutôt des facteurs de risque de développer éventuellement le diabète et/ou la maladie cardiovasculaire.</w:t>
      </w:r>
    </w:p>
    <w:p w14:paraId="689EEF67" w14:textId="77777777" w:rsidR="002D0113" w:rsidRDefault="002D0113" w:rsidP="002D0113">
      <w:pPr>
        <w:pStyle w:val="Paragraphedeliste"/>
        <w:keepNext/>
        <w:numPr>
          <w:ilvl w:val="1"/>
          <w:numId w:val="31"/>
        </w:numPr>
      </w:pPr>
      <w:r>
        <w:t>Ils se retrouvent souvent en association avec le syndrome de résistance à l’insuline (voir plus loin).</w:t>
      </w:r>
    </w:p>
    <w:p w14:paraId="34533176" w14:textId="77777777" w:rsidR="002D0113" w:rsidRDefault="002D0113" w:rsidP="002D0113">
      <w:pPr>
        <w:keepNext/>
      </w:pPr>
    </w:p>
    <w:p w14:paraId="769D5D0C" w14:textId="77777777" w:rsidR="002D0113" w:rsidRDefault="002D0113" w:rsidP="002D0113">
      <w:pPr>
        <w:keepNext/>
      </w:pPr>
      <w:r>
        <w:t xml:space="preserve">Dépendant de la sévérité du déficit d’action insulinique, on retrouve diverse manifestations dans le diabète qui peuvent se schématiser ainsi : </w:t>
      </w:r>
    </w:p>
    <w:p w14:paraId="0E0785C1" w14:textId="77777777" w:rsidR="002D0113" w:rsidRDefault="002D0113" w:rsidP="002D0113">
      <w:pPr>
        <w:keepNext/>
      </w:pPr>
    </w:p>
    <w:p w14:paraId="51A30245" w14:textId="77777777" w:rsidR="002D0113" w:rsidRDefault="002D0113" w:rsidP="002D0113">
      <w:pPr>
        <w:pStyle w:val="Paragraphedeliste"/>
        <w:keepNext/>
        <w:numPr>
          <w:ilvl w:val="0"/>
          <w:numId w:val="32"/>
        </w:numPr>
      </w:pPr>
      <w:r>
        <w:t>Il y a d’emblée une hyperglycémie par :</w:t>
      </w:r>
    </w:p>
    <w:p w14:paraId="759B0401" w14:textId="77777777" w:rsidR="002D0113" w:rsidRDefault="002D0113" w:rsidP="002D0113">
      <w:pPr>
        <w:pStyle w:val="Paragraphedeliste"/>
        <w:keepNext/>
        <w:numPr>
          <w:ilvl w:val="0"/>
          <w:numId w:val="33"/>
        </w:numPr>
      </w:pPr>
      <w:r>
        <w:t>Utilisation diminuée du glucose</w:t>
      </w:r>
    </w:p>
    <w:p w14:paraId="56F58CA1" w14:textId="77777777" w:rsidR="002D0113" w:rsidRDefault="002D0113" w:rsidP="002D0113">
      <w:pPr>
        <w:pStyle w:val="Paragraphedeliste"/>
        <w:keepNext/>
        <w:numPr>
          <w:ilvl w:val="0"/>
          <w:numId w:val="33"/>
        </w:numPr>
      </w:pPr>
      <w:r>
        <w:t>Production accrue (glycogénolyse et gluconéogenèse)</w:t>
      </w:r>
    </w:p>
    <w:p w14:paraId="2520D67B" w14:textId="77777777" w:rsidR="002D0113" w:rsidRDefault="002D0113" w:rsidP="002D0113">
      <w:pPr>
        <w:keepNext/>
      </w:pPr>
    </w:p>
    <w:p w14:paraId="77D0E5ED" w14:textId="77777777" w:rsidR="002D0113" w:rsidRDefault="002D0113" w:rsidP="002D0113">
      <w:pPr>
        <w:keepNext/>
      </w:pPr>
      <w:r>
        <w:t xml:space="preserve">Lorsque la filtration glomérulaire du glucose dépasse la capacité de réabsorption tubulaire (seuil rénal normalement aux environs de 10 </w:t>
      </w:r>
      <w:proofErr w:type="spellStart"/>
      <w:r>
        <w:t>mmol</w:t>
      </w:r>
      <w:proofErr w:type="spellEnd"/>
      <w:r>
        <w:t xml:space="preserve">/L de glycémie), il y a glycosurie qui peut entraîner de la polyurie, d’où la </w:t>
      </w:r>
      <w:proofErr w:type="spellStart"/>
      <w:r>
        <w:t>polydispie</w:t>
      </w:r>
      <w:proofErr w:type="spellEnd"/>
      <w:r>
        <w:t xml:space="preserve"> et risque de déshydratation (coma </w:t>
      </w:r>
      <w:proofErr w:type="spellStart"/>
      <w:r>
        <w:t>hyperosmolaire</w:t>
      </w:r>
      <w:proofErr w:type="spellEnd"/>
      <w:r>
        <w:t>).</w:t>
      </w:r>
    </w:p>
    <w:p w14:paraId="2411AC9C" w14:textId="77777777" w:rsidR="002D0113" w:rsidRDefault="002D0113" w:rsidP="002D0113">
      <w:pPr>
        <w:keepNext/>
      </w:pPr>
    </w:p>
    <w:p w14:paraId="5517ABB8" w14:textId="77777777" w:rsidR="002D0113" w:rsidRDefault="002D0113" w:rsidP="002D0113">
      <w:pPr>
        <w:pStyle w:val="Paragraphedeliste"/>
        <w:keepNext/>
        <w:numPr>
          <w:ilvl w:val="0"/>
          <w:numId w:val="32"/>
        </w:numPr>
      </w:pPr>
      <w:r w:rsidRPr="00B2628E">
        <w:t>À la longue</w:t>
      </w:r>
      <w:r>
        <w:t>, le déficit énergétique peut entraîner un catabolisme protéique avec perte de poids et faiblesse musculaire.</w:t>
      </w:r>
    </w:p>
    <w:p w14:paraId="0823A3E3" w14:textId="77777777" w:rsidR="002D0113" w:rsidRDefault="002D0113" w:rsidP="002D0113">
      <w:pPr>
        <w:pStyle w:val="Paragraphedeliste"/>
        <w:keepNext/>
        <w:numPr>
          <w:ilvl w:val="0"/>
          <w:numId w:val="32"/>
        </w:numPr>
      </w:pPr>
      <w:r>
        <w:t>Il y a augmentation de la lipolyse avec production accrue de corps cétoniques</w:t>
      </w:r>
    </w:p>
    <w:p w14:paraId="5A530079" w14:textId="77777777" w:rsidR="002D0113" w:rsidRDefault="002D0113" w:rsidP="002D0113">
      <w:pPr>
        <w:pStyle w:val="Paragraphedeliste"/>
        <w:keepNext/>
        <w:numPr>
          <w:ilvl w:val="0"/>
          <w:numId w:val="34"/>
        </w:numPr>
      </w:pPr>
      <w:r>
        <w:t>Lorsque ceux-ci dépassent la capacité de l’organisme à les éliminer, il y a développement de cétose.</w:t>
      </w:r>
    </w:p>
    <w:p w14:paraId="3D4606F6" w14:textId="77777777" w:rsidR="002D0113" w:rsidRDefault="002D0113" w:rsidP="002D0113">
      <w:pPr>
        <w:pStyle w:val="Paragraphedeliste"/>
        <w:keepNext/>
        <w:numPr>
          <w:ilvl w:val="0"/>
          <w:numId w:val="34"/>
        </w:numPr>
      </w:pPr>
      <w:r>
        <w:t>Il s’agit de substances acides, donc il y a développement d’acidose lorsque la capacité tampon de l’organisme est dépassée (acidocétose diabétique).</w:t>
      </w:r>
    </w:p>
    <w:p w14:paraId="4285DF83" w14:textId="77777777" w:rsidR="002D0113" w:rsidRDefault="002D0113" w:rsidP="002D0113">
      <w:pPr>
        <w:keepNext/>
      </w:pPr>
    </w:p>
    <w:p w14:paraId="24DC7DC2" w14:textId="77777777" w:rsidR="002D0113" w:rsidRDefault="002D0113" w:rsidP="002D0113">
      <w:pPr>
        <w:jc w:val="left"/>
        <w:rPr>
          <w:b/>
          <w:szCs w:val="22"/>
          <w:lang w:val="fr-CA"/>
        </w:rPr>
      </w:pPr>
      <w:r>
        <w:br w:type="page"/>
      </w:r>
    </w:p>
    <w:p w14:paraId="39D134CC" w14:textId="77777777" w:rsidR="002D0113" w:rsidRDefault="002D0113" w:rsidP="002D0113">
      <w:pPr>
        <w:pStyle w:val="Titre2"/>
      </w:pPr>
      <w:r>
        <w:lastRenderedPageBreak/>
        <w:t>Diabète de type 1</w:t>
      </w:r>
    </w:p>
    <w:p w14:paraId="29E34E3A" w14:textId="77777777" w:rsidR="002D0113" w:rsidRDefault="002D0113" w:rsidP="002D0113">
      <w:pPr>
        <w:keepNext/>
      </w:pPr>
    </w:p>
    <w:p w14:paraId="103CD1ED" w14:textId="77777777" w:rsidR="002D0113" w:rsidRDefault="002D0113" w:rsidP="002D0113">
      <w:pPr>
        <w:keepNext/>
      </w:pPr>
      <w:r>
        <w:t>Définition : résultat d’une destruction auto-immune des cellules bêta du pancréas ; il y a tendance à l’acidocétose si déficit absolu en insuline.</w:t>
      </w:r>
    </w:p>
    <w:p w14:paraId="084E362F" w14:textId="77777777" w:rsidR="002D0113" w:rsidRDefault="002D0113" w:rsidP="002D0113">
      <w:pPr>
        <w:keepNext/>
      </w:pPr>
    </w:p>
    <w:p w14:paraId="3B816EAF" w14:textId="77777777" w:rsidR="002D0113" w:rsidRDefault="002D0113" w:rsidP="002D0113">
      <w:pPr>
        <w:keepNext/>
      </w:pPr>
      <w:r>
        <w:rPr>
          <w:noProof/>
          <w:lang w:val="fr-CA" w:eastAsia="fr-CA"/>
        </w:rPr>
        <w:drawing>
          <wp:inline distT="0" distB="0" distL="0" distR="0" wp14:anchorId="681BC4C0" wp14:editId="0C57F409">
            <wp:extent cx="2610186" cy="1748938"/>
            <wp:effectExtent l="0" t="0" r="6350" b="3810"/>
            <wp:docPr id="48" name="Image 48" descr="../../../../Desktop/Capture%20d’écran%202016-05-26%20à%2007.29.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esktop/Capture%20d’écran%202016-05-26%20à%2007.29.29.png"/>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10717" t="19048" r="15245" b="1580"/>
                    <a:stretch/>
                  </pic:blipFill>
                  <pic:spPr bwMode="auto">
                    <a:xfrm>
                      <a:off x="0" y="0"/>
                      <a:ext cx="2621718" cy="1756665"/>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Pr>
          <w:noProof/>
          <w:lang w:val="fr-CA" w:eastAsia="fr-CA"/>
        </w:rPr>
        <w:drawing>
          <wp:inline distT="0" distB="0" distL="0" distR="0" wp14:anchorId="2539C188" wp14:editId="33C24417">
            <wp:extent cx="2822448" cy="1823366"/>
            <wp:effectExtent l="0" t="0" r="0" b="5715"/>
            <wp:docPr id="49" name="Image 49" descr="../../../../Desktop/Capture%20d’écran%202016-05-26%20à%2007.31.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esktop/Capture%20d’écran%202016-05-26%20à%2007.31.05.png"/>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10119" t="19049" r="13072" b="1557"/>
                    <a:stretch/>
                  </pic:blipFill>
                  <pic:spPr bwMode="auto">
                    <a:xfrm>
                      <a:off x="0" y="0"/>
                      <a:ext cx="2849370" cy="1840758"/>
                    </a:xfrm>
                    <a:prstGeom prst="rect">
                      <a:avLst/>
                    </a:prstGeom>
                    <a:noFill/>
                    <a:ln>
                      <a:noFill/>
                    </a:ln>
                    <a:extLst>
                      <a:ext uri="{53640926-AAD7-44D8-BBD7-CCE9431645EC}">
                        <a14:shadowObscured xmlns:a14="http://schemas.microsoft.com/office/drawing/2010/main"/>
                      </a:ext>
                    </a:extLst>
                  </pic:spPr>
                </pic:pic>
              </a:graphicData>
            </a:graphic>
          </wp:inline>
        </w:drawing>
      </w:r>
    </w:p>
    <w:p w14:paraId="6F7FFF98" w14:textId="77777777" w:rsidR="002D0113" w:rsidRDefault="002D0113" w:rsidP="002D0113">
      <w:pPr>
        <w:keepNext/>
      </w:pPr>
    </w:p>
    <w:p w14:paraId="1C7D6A20" w14:textId="77777777" w:rsidR="002D0113" w:rsidRDefault="002D0113" w:rsidP="002D0113">
      <w:pPr>
        <w:pStyle w:val="Paragraphedeliste"/>
        <w:keepNext/>
        <w:numPr>
          <w:ilvl w:val="0"/>
          <w:numId w:val="35"/>
        </w:numPr>
      </w:pPr>
      <w:r>
        <w:t>Incidence :</w:t>
      </w:r>
    </w:p>
    <w:p w14:paraId="125D0380" w14:textId="77777777" w:rsidR="002D0113" w:rsidRDefault="002D0113" w:rsidP="002D0113">
      <w:pPr>
        <w:pStyle w:val="Paragraphedeliste"/>
        <w:keepNext/>
        <w:numPr>
          <w:ilvl w:val="1"/>
          <w:numId w:val="35"/>
        </w:numPr>
      </w:pPr>
      <w:r>
        <w:t>Au Canada : environ 10 cas / 100 000 / an</w:t>
      </w:r>
    </w:p>
    <w:p w14:paraId="155C0FFB" w14:textId="77777777" w:rsidR="002D0113" w:rsidRDefault="002D0113" w:rsidP="002D0113">
      <w:pPr>
        <w:pStyle w:val="Paragraphedeliste"/>
        <w:keepNext/>
        <w:ind w:left="1440"/>
      </w:pPr>
    </w:p>
    <w:p w14:paraId="07DDD8CB" w14:textId="77777777" w:rsidR="002D0113" w:rsidRDefault="002D0113" w:rsidP="002D0113">
      <w:pPr>
        <w:pStyle w:val="Paragraphedeliste"/>
        <w:keepNext/>
        <w:numPr>
          <w:ilvl w:val="0"/>
          <w:numId w:val="35"/>
        </w:numPr>
      </w:pPr>
      <w:r>
        <w:t>Facteurs étiologiques génétiques</w:t>
      </w:r>
    </w:p>
    <w:p w14:paraId="64D29798" w14:textId="77777777" w:rsidR="002D0113" w:rsidRDefault="002D0113" w:rsidP="002D0113">
      <w:pPr>
        <w:pStyle w:val="Paragraphedeliste"/>
        <w:keepNext/>
        <w:numPr>
          <w:ilvl w:val="1"/>
          <w:numId w:val="35"/>
        </w:numPr>
      </w:pPr>
      <w:r>
        <w:t>Concordance jusqu’à 70% (jumeaux identiques)</w:t>
      </w:r>
    </w:p>
    <w:p w14:paraId="7E0E96BB" w14:textId="77777777" w:rsidR="002D0113" w:rsidRDefault="002D0113" w:rsidP="002D0113">
      <w:pPr>
        <w:pStyle w:val="Paragraphedeliste"/>
        <w:keepNext/>
        <w:numPr>
          <w:ilvl w:val="1"/>
          <w:numId w:val="35"/>
        </w:numPr>
      </w:pPr>
      <w:r>
        <w:t>Plusieurs gènes associés :</w:t>
      </w:r>
    </w:p>
    <w:p w14:paraId="10B96F16" w14:textId="77777777" w:rsidR="002D0113" w:rsidRDefault="002D0113" w:rsidP="002D0113">
      <w:pPr>
        <w:pStyle w:val="Paragraphedeliste"/>
        <w:keepNext/>
        <w:numPr>
          <w:ilvl w:val="2"/>
          <w:numId w:val="35"/>
        </w:numPr>
      </w:pPr>
      <w:r>
        <w:t>T1DM1 : Complexe majeur d’histocompatibilité (HLA DR3, HLA DR4, HLA DR8)</w:t>
      </w:r>
    </w:p>
    <w:p w14:paraId="34E748E1" w14:textId="77777777" w:rsidR="002D0113" w:rsidRDefault="002D0113" w:rsidP="002D0113">
      <w:pPr>
        <w:pStyle w:val="Paragraphedeliste"/>
        <w:keepNext/>
        <w:numPr>
          <w:ilvl w:val="2"/>
          <w:numId w:val="35"/>
        </w:numPr>
      </w:pPr>
      <w:r>
        <w:t>T1DM2 : gène de l’insuline</w:t>
      </w:r>
    </w:p>
    <w:p w14:paraId="27E3A7D2" w14:textId="77777777" w:rsidR="002D0113" w:rsidRDefault="002D0113" w:rsidP="002D0113">
      <w:pPr>
        <w:pStyle w:val="Paragraphedeliste"/>
        <w:keepNext/>
        <w:numPr>
          <w:ilvl w:val="2"/>
          <w:numId w:val="35"/>
        </w:numPr>
      </w:pPr>
      <w:r>
        <w:t>T1DM3 … T1DM10 …</w:t>
      </w:r>
    </w:p>
    <w:p w14:paraId="63A9F316" w14:textId="77777777" w:rsidR="002D0113" w:rsidRDefault="002D0113" w:rsidP="002D0113">
      <w:pPr>
        <w:keepNext/>
      </w:pPr>
    </w:p>
    <w:p w14:paraId="09DF7DFE" w14:textId="77777777" w:rsidR="002D0113" w:rsidRDefault="002D0113" w:rsidP="002D0113">
      <w:pPr>
        <w:pStyle w:val="Paragraphedeliste"/>
        <w:keepNext/>
        <w:numPr>
          <w:ilvl w:val="0"/>
          <w:numId w:val="35"/>
        </w:numPr>
      </w:pPr>
      <w:r>
        <w:t>Facteurs étiologiques environnementaux</w:t>
      </w:r>
    </w:p>
    <w:p w14:paraId="5DF13B6F" w14:textId="77777777" w:rsidR="002D0113" w:rsidRDefault="002D0113" w:rsidP="002D0113">
      <w:pPr>
        <w:pStyle w:val="Paragraphedeliste"/>
        <w:keepNext/>
        <w:numPr>
          <w:ilvl w:val="1"/>
          <w:numId w:val="35"/>
        </w:numPr>
      </w:pPr>
      <w:r>
        <w:t>Variation saisonnière (virus ?)</w:t>
      </w:r>
    </w:p>
    <w:p w14:paraId="0A81FA14" w14:textId="77777777" w:rsidR="002D0113" w:rsidRDefault="002D0113" w:rsidP="002D0113">
      <w:pPr>
        <w:pStyle w:val="Paragraphedeliste"/>
        <w:keepNext/>
        <w:numPr>
          <w:ilvl w:val="1"/>
          <w:numId w:val="35"/>
        </w:numPr>
      </w:pPr>
      <w:r>
        <w:t>Protéines bovines ?</w:t>
      </w:r>
    </w:p>
    <w:p w14:paraId="37638232" w14:textId="77777777" w:rsidR="002D0113" w:rsidRDefault="002D0113" w:rsidP="002D0113">
      <w:pPr>
        <w:pStyle w:val="Paragraphedeliste"/>
        <w:keepNext/>
        <w:numPr>
          <w:ilvl w:val="1"/>
          <w:numId w:val="35"/>
        </w:numPr>
      </w:pPr>
      <w:proofErr w:type="spellStart"/>
      <w:r>
        <w:t>Stresseurs</w:t>
      </w:r>
      <w:proofErr w:type="spellEnd"/>
      <w:r>
        <w:t xml:space="preserve"> psychosociaux déclencheurs ? </w:t>
      </w:r>
    </w:p>
    <w:p w14:paraId="7F868317" w14:textId="77777777" w:rsidR="002D0113" w:rsidRDefault="002D0113" w:rsidP="002D0113">
      <w:pPr>
        <w:keepNext/>
      </w:pPr>
    </w:p>
    <w:p w14:paraId="665FFBC5" w14:textId="77777777" w:rsidR="002D0113" w:rsidRDefault="002D0113" w:rsidP="002D0113">
      <w:pPr>
        <w:pStyle w:val="Paragraphedeliste"/>
        <w:keepNext/>
        <w:numPr>
          <w:ilvl w:val="0"/>
          <w:numId w:val="35"/>
        </w:numPr>
      </w:pPr>
      <w:r>
        <w:t>Facteurs étiologiques auto-immun</w:t>
      </w:r>
    </w:p>
    <w:p w14:paraId="0B4A9C7F" w14:textId="77777777" w:rsidR="002D0113" w:rsidRDefault="002D0113" w:rsidP="002D0113">
      <w:pPr>
        <w:pStyle w:val="Paragraphedeliste"/>
        <w:keepNext/>
        <w:numPr>
          <w:ilvl w:val="1"/>
          <w:numId w:val="35"/>
        </w:numPr>
      </w:pPr>
      <w:r>
        <w:t xml:space="preserve">Si 3 </w:t>
      </w:r>
      <w:proofErr w:type="spellStart"/>
      <w:r>
        <w:t>Ac</w:t>
      </w:r>
      <w:proofErr w:type="spellEnd"/>
      <w:r>
        <w:t xml:space="preserve"> présent, presque 100% de risque de développer le diabète</w:t>
      </w:r>
    </w:p>
    <w:p w14:paraId="48626524" w14:textId="77777777" w:rsidR="002D0113" w:rsidRDefault="002D0113" w:rsidP="002D0113">
      <w:pPr>
        <w:pStyle w:val="Paragraphedeliste"/>
        <w:keepNext/>
        <w:numPr>
          <w:ilvl w:val="1"/>
          <w:numId w:val="35"/>
        </w:numPr>
      </w:pPr>
      <w:proofErr w:type="spellStart"/>
      <w:r>
        <w:t>Islet-cell</w:t>
      </w:r>
      <w:proofErr w:type="spellEnd"/>
      <w:r>
        <w:t xml:space="preserve"> </w:t>
      </w:r>
      <w:proofErr w:type="spellStart"/>
      <w:r>
        <w:t>antibodies</w:t>
      </w:r>
      <w:proofErr w:type="spellEnd"/>
      <w:r>
        <w:t> : spécifique à 96-99%, valeur prédictive du 1</w:t>
      </w:r>
      <w:r w:rsidRPr="00240EE1">
        <w:rPr>
          <w:vertAlign w:val="superscript"/>
        </w:rPr>
        <w:t>er</w:t>
      </w:r>
      <w:r>
        <w:t xml:space="preserve"> degré 20-50% et valeur prédictive dans la population générale 20-30%</w:t>
      </w:r>
    </w:p>
    <w:p w14:paraId="01CEE7FB" w14:textId="77777777" w:rsidR="002D0113" w:rsidRDefault="002D0113" w:rsidP="002D0113">
      <w:pPr>
        <w:pStyle w:val="Paragraphedeliste"/>
        <w:keepNext/>
        <w:numPr>
          <w:ilvl w:val="1"/>
          <w:numId w:val="35"/>
        </w:numPr>
      </w:pPr>
      <w:r>
        <w:t xml:space="preserve">Glutamate </w:t>
      </w:r>
      <w:proofErr w:type="spellStart"/>
      <w:r>
        <w:t>decarboxylase</w:t>
      </w:r>
      <w:proofErr w:type="spellEnd"/>
      <w:r>
        <w:t xml:space="preserve"> (GAD65) : sensibilité à 70-90%, spécificité è 99%, valeur prédictive au 1</w:t>
      </w:r>
      <w:r w:rsidRPr="00240EE1">
        <w:rPr>
          <w:vertAlign w:val="superscript"/>
        </w:rPr>
        <w:t>er</w:t>
      </w:r>
      <w:r>
        <w:t xml:space="preserve"> degré de &gt; 50%</w:t>
      </w:r>
    </w:p>
    <w:p w14:paraId="79A629C0" w14:textId="77777777" w:rsidR="002D0113" w:rsidRDefault="002D0113" w:rsidP="002D0113">
      <w:pPr>
        <w:pStyle w:val="Paragraphedeliste"/>
        <w:keepNext/>
        <w:numPr>
          <w:ilvl w:val="1"/>
          <w:numId w:val="35"/>
        </w:numPr>
      </w:pPr>
      <w:r>
        <w:t>Donc la présence d’auto-</w:t>
      </w:r>
      <w:proofErr w:type="spellStart"/>
      <w:r>
        <w:t>Ac</w:t>
      </w:r>
      <w:proofErr w:type="spellEnd"/>
      <w:r>
        <w:t xml:space="preserve"> est </w:t>
      </w:r>
      <w:proofErr w:type="spellStart"/>
      <w:r>
        <w:t>Dx</w:t>
      </w:r>
      <w:proofErr w:type="spellEnd"/>
      <w:r>
        <w:t> !</w:t>
      </w:r>
    </w:p>
    <w:p w14:paraId="769C92F9" w14:textId="77777777" w:rsidR="002D0113" w:rsidRDefault="002D0113" w:rsidP="002D0113">
      <w:pPr>
        <w:keepNext/>
      </w:pPr>
    </w:p>
    <w:p w14:paraId="6FBF64B2" w14:textId="77777777" w:rsidR="002D0113" w:rsidRDefault="002D0113" w:rsidP="002D0113">
      <w:pPr>
        <w:keepNext/>
      </w:pPr>
    </w:p>
    <w:p w14:paraId="1C8705D0" w14:textId="77777777" w:rsidR="002D0113" w:rsidRDefault="002D0113" w:rsidP="002D0113">
      <w:pPr>
        <w:keepNext/>
      </w:pPr>
    </w:p>
    <w:p w14:paraId="02F6CDDD" w14:textId="77777777" w:rsidR="002D0113" w:rsidRDefault="002D0113" w:rsidP="002D0113">
      <w:pPr>
        <w:keepNext/>
      </w:pPr>
    </w:p>
    <w:p w14:paraId="51444DD5" w14:textId="77777777" w:rsidR="002D0113" w:rsidRDefault="002D0113" w:rsidP="002D0113">
      <w:pPr>
        <w:keepNext/>
      </w:pPr>
    </w:p>
    <w:p w14:paraId="446AC736" w14:textId="77777777" w:rsidR="002D0113" w:rsidRDefault="002D0113" w:rsidP="002D0113">
      <w:pPr>
        <w:keepNext/>
      </w:pPr>
    </w:p>
    <w:p w14:paraId="4F694380" w14:textId="77777777" w:rsidR="002D0113" w:rsidRDefault="002D0113" w:rsidP="002D0113">
      <w:pPr>
        <w:keepNext/>
      </w:pPr>
    </w:p>
    <w:p w14:paraId="144F5A06" w14:textId="77777777" w:rsidR="002D0113" w:rsidRDefault="002D0113" w:rsidP="002D0113">
      <w:pPr>
        <w:keepNext/>
      </w:pPr>
    </w:p>
    <w:p w14:paraId="433D4776" w14:textId="77777777" w:rsidR="002D0113" w:rsidRDefault="002D0113" w:rsidP="002D0113">
      <w:pPr>
        <w:keepNext/>
      </w:pPr>
    </w:p>
    <w:p w14:paraId="20EB44F3" w14:textId="77777777" w:rsidR="002D0113" w:rsidRDefault="002D0113" w:rsidP="002D0113">
      <w:pPr>
        <w:keepNext/>
      </w:pPr>
    </w:p>
    <w:p w14:paraId="7CC0D1E6" w14:textId="77777777" w:rsidR="002D0113" w:rsidRDefault="002D0113" w:rsidP="002D0113">
      <w:pPr>
        <w:pStyle w:val="Paragraphedeliste"/>
        <w:keepNext/>
        <w:numPr>
          <w:ilvl w:val="0"/>
          <w:numId w:val="35"/>
        </w:numPr>
      </w:pPr>
      <w:r>
        <w:lastRenderedPageBreak/>
        <w:t xml:space="preserve">Physiopathologie : Histoire naturelle </w:t>
      </w:r>
      <w:r>
        <w:sym w:font="Wingdings" w:char="F0E0"/>
      </w:r>
      <w:r>
        <w:t xml:space="preserve"> besoin absolu en insuline !</w:t>
      </w:r>
    </w:p>
    <w:p w14:paraId="0C416A88" w14:textId="77777777" w:rsidR="002D0113" w:rsidRDefault="002D0113" w:rsidP="002D0113">
      <w:pPr>
        <w:keepNext/>
      </w:pPr>
    </w:p>
    <w:p w14:paraId="44A08E31" w14:textId="77777777" w:rsidR="002D0113" w:rsidRDefault="002D0113" w:rsidP="002D0113">
      <w:pPr>
        <w:keepNext/>
        <w:jc w:val="center"/>
      </w:pPr>
      <w:r>
        <w:rPr>
          <w:noProof/>
          <w:lang w:val="fr-CA" w:eastAsia="fr-CA"/>
        </w:rPr>
        <w:drawing>
          <wp:inline distT="0" distB="0" distL="0" distR="0" wp14:anchorId="3EBAFD59" wp14:editId="269614C1">
            <wp:extent cx="4139896" cy="1911084"/>
            <wp:effectExtent l="0" t="0" r="635" b="0"/>
            <wp:docPr id="50" name="Image 50" descr="../../../../Desktop/Capture%20d’écran%202016-05-26%20à%2007.37.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esktop/Capture%20d’écran%202016-05-26%20à%2007.37.58.png"/>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l="18062" t="34286" r="17025" b="17770"/>
                    <a:stretch/>
                  </pic:blipFill>
                  <pic:spPr bwMode="auto">
                    <a:xfrm>
                      <a:off x="0" y="0"/>
                      <a:ext cx="4152250" cy="1916787"/>
                    </a:xfrm>
                    <a:prstGeom prst="rect">
                      <a:avLst/>
                    </a:prstGeom>
                    <a:noFill/>
                    <a:ln>
                      <a:noFill/>
                    </a:ln>
                    <a:extLst>
                      <a:ext uri="{53640926-AAD7-44D8-BBD7-CCE9431645EC}">
                        <a14:shadowObscured xmlns:a14="http://schemas.microsoft.com/office/drawing/2010/main"/>
                      </a:ext>
                    </a:extLst>
                  </pic:spPr>
                </pic:pic>
              </a:graphicData>
            </a:graphic>
          </wp:inline>
        </w:drawing>
      </w:r>
    </w:p>
    <w:p w14:paraId="5E7BBCC6" w14:textId="77777777" w:rsidR="002D0113" w:rsidRDefault="002D0113" w:rsidP="002D0113">
      <w:pPr>
        <w:keepNext/>
        <w:jc w:val="center"/>
      </w:pPr>
    </w:p>
    <w:p w14:paraId="4C05E300" w14:textId="77777777" w:rsidR="002D0113" w:rsidRDefault="002D0113" w:rsidP="002D0113">
      <w:pPr>
        <w:pStyle w:val="Titre2"/>
      </w:pPr>
      <w:r>
        <w:t>Diabète de Type 2</w:t>
      </w:r>
    </w:p>
    <w:p w14:paraId="18E2667F" w14:textId="77777777" w:rsidR="002D0113" w:rsidRDefault="002D0113" w:rsidP="002D0113"/>
    <w:p w14:paraId="4082D467" w14:textId="77777777" w:rsidR="002D0113" w:rsidRDefault="002D0113" w:rsidP="002D0113">
      <w:r>
        <w:t>Définition : comporte une résistance à l’insuline et une carence relative de sécrétion d’insuline, l’une ou l’autre pouvant prédominer à un degré variable.</w:t>
      </w:r>
    </w:p>
    <w:p w14:paraId="761B4B15" w14:textId="77777777" w:rsidR="002D0113" w:rsidRDefault="002D0113" w:rsidP="002D0113"/>
    <w:p w14:paraId="101C5267" w14:textId="77777777" w:rsidR="002D0113" w:rsidRDefault="002D0113" w:rsidP="002D0113">
      <w:pPr>
        <w:jc w:val="center"/>
      </w:pPr>
      <w:r>
        <w:rPr>
          <w:noProof/>
          <w:lang w:val="fr-CA" w:eastAsia="fr-CA"/>
        </w:rPr>
        <w:drawing>
          <wp:inline distT="0" distB="0" distL="0" distR="0" wp14:anchorId="66A6E649" wp14:editId="2BDD64E0">
            <wp:extent cx="3542595" cy="2713842"/>
            <wp:effectExtent l="0" t="0" r="0" b="4445"/>
            <wp:docPr id="51" name="Image 51" descr="../../../../Desktop/Capture%20d’écran%202016-05-26%20à%2007.44.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esktop/Capture%20d’écran%202016-05-26%20à%2007.44.05.png"/>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l="22825" t="19048" r="19412" b="10151"/>
                    <a:stretch/>
                  </pic:blipFill>
                  <pic:spPr bwMode="auto">
                    <a:xfrm>
                      <a:off x="0" y="0"/>
                      <a:ext cx="3547327" cy="2717467"/>
                    </a:xfrm>
                    <a:prstGeom prst="rect">
                      <a:avLst/>
                    </a:prstGeom>
                    <a:noFill/>
                    <a:ln>
                      <a:noFill/>
                    </a:ln>
                    <a:extLst>
                      <a:ext uri="{53640926-AAD7-44D8-BBD7-CCE9431645EC}">
                        <a14:shadowObscured xmlns:a14="http://schemas.microsoft.com/office/drawing/2010/main"/>
                      </a:ext>
                    </a:extLst>
                  </pic:spPr>
                </pic:pic>
              </a:graphicData>
            </a:graphic>
          </wp:inline>
        </w:drawing>
      </w:r>
    </w:p>
    <w:p w14:paraId="2991F0F1" w14:textId="77777777" w:rsidR="002D0113" w:rsidRDefault="002D0113" w:rsidP="002D0113"/>
    <w:p w14:paraId="5ED517E1" w14:textId="77777777" w:rsidR="002D0113" w:rsidRDefault="002D0113" w:rsidP="002D0113">
      <w:pPr>
        <w:jc w:val="center"/>
      </w:pPr>
      <w:r>
        <w:rPr>
          <w:noProof/>
          <w:lang w:val="fr-CA" w:eastAsia="fr-CA"/>
        </w:rPr>
        <w:lastRenderedPageBreak/>
        <w:drawing>
          <wp:inline distT="0" distB="0" distL="0" distR="0" wp14:anchorId="67739D7F" wp14:editId="596DECD9">
            <wp:extent cx="4288971" cy="2764634"/>
            <wp:effectExtent l="0" t="0" r="3810" b="4445"/>
            <wp:docPr id="52" name="Image 52" descr="../../../../Desktop/Capture%20d’écran%202016-05-26%20à%2007.45.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esktop/Capture%20d’écran%202016-05-26%20à%2007.45.14.png"/>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l="11111" t="13333" r="10704" b="6032"/>
                    <a:stretch/>
                  </pic:blipFill>
                  <pic:spPr bwMode="auto">
                    <a:xfrm>
                      <a:off x="0" y="0"/>
                      <a:ext cx="4289494" cy="2764971"/>
                    </a:xfrm>
                    <a:prstGeom prst="rect">
                      <a:avLst/>
                    </a:prstGeom>
                    <a:noFill/>
                    <a:ln>
                      <a:noFill/>
                    </a:ln>
                    <a:extLst>
                      <a:ext uri="{53640926-AAD7-44D8-BBD7-CCE9431645EC}">
                        <a14:shadowObscured xmlns:a14="http://schemas.microsoft.com/office/drawing/2010/main"/>
                      </a:ext>
                    </a:extLst>
                  </pic:spPr>
                </pic:pic>
              </a:graphicData>
            </a:graphic>
          </wp:inline>
        </w:drawing>
      </w:r>
    </w:p>
    <w:p w14:paraId="3001F3C6" w14:textId="77777777" w:rsidR="002D0113" w:rsidRDefault="002D0113" w:rsidP="002D0113"/>
    <w:p w14:paraId="55F1AF05" w14:textId="77777777" w:rsidR="002D0113" w:rsidRDefault="002D0113" w:rsidP="002D0113">
      <w:pPr>
        <w:pStyle w:val="Paragraphedeliste"/>
        <w:numPr>
          <w:ilvl w:val="0"/>
          <w:numId w:val="36"/>
        </w:numPr>
      </w:pPr>
      <w:r>
        <w:t>Facteurs étiologiques génétiques</w:t>
      </w:r>
    </w:p>
    <w:p w14:paraId="33D44695" w14:textId="77777777" w:rsidR="002D0113" w:rsidRDefault="002D0113" w:rsidP="002D0113">
      <w:pPr>
        <w:pStyle w:val="Paragraphedeliste"/>
        <w:numPr>
          <w:ilvl w:val="1"/>
          <w:numId w:val="36"/>
        </w:numPr>
      </w:pPr>
      <w:r>
        <w:t>Jumeaux identiques : concordance de 58% vs 17% pour jumeaux non-identiques.</w:t>
      </w:r>
    </w:p>
    <w:p w14:paraId="71A48DF4" w14:textId="77777777" w:rsidR="002D0113" w:rsidRDefault="002D0113" w:rsidP="002D0113">
      <w:pPr>
        <w:pStyle w:val="Paragraphedeliste"/>
        <w:numPr>
          <w:ilvl w:val="1"/>
          <w:numId w:val="36"/>
        </w:numPr>
      </w:pPr>
      <w:r>
        <w:t xml:space="preserve">Agrégation familiale : histoire familiale + chez environ 80% des Africains-Américains et Amérindiens </w:t>
      </w:r>
      <w:proofErr w:type="spellStart"/>
      <w:r>
        <w:t>Pima</w:t>
      </w:r>
      <w:proofErr w:type="spellEnd"/>
    </w:p>
    <w:p w14:paraId="50E6C2F3" w14:textId="77777777" w:rsidR="002D0113" w:rsidRDefault="002D0113" w:rsidP="002D0113">
      <w:pPr>
        <w:pStyle w:val="Paragraphedeliste"/>
        <w:numPr>
          <w:ilvl w:val="1"/>
          <w:numId w:val="36"/>
        </w:numPr>
      </w:pPr>
      <w:r>
        <w:t xml:space="preserve">Groupes ethniques : prévalence de Db2 de 50% chez les Amérindiens </w:t>
      </w:r>
      <w:proofErr w:type="spellStart"/>
      <w:r>
        <w:t>Pima</w:t>
      </w:r>
      <w:proofErr w:type="spellEnd"/>
      <w:r>
        <w:t>, 42% chez les Nauruans, 10-25% chez les Mexicains-Américains et 15-25% chez les Indiens.</w:t>
      </w:r>
    </w:p>
    <w:p w14:paraId="3FD1C11D" w14:textId="77777777" w:rsidR="002D0113" w:rsidRDefault="002D0113" w:rsidP="002D0113">
      <w:pPr>
        <w:pStyle w:val="Paragraphedeliste"/>
        <w:numPr>
          <w:ilvl w:val="1"/>
          <w:numId w:val="36"/>
        </w:numPr>
      </w:pPr>
      <w:r>
        <w:t>Formes héréditaires : MODY (</w:t>
      </w:r>
      <w:proofErr w:type="spellStart"/>
      <w:r>
        <w:t>Maturity</w:t>
      </w:r>
      <w:proofErr w:type="spellEnd"/>
      <w:r>
        <w:t xml:space="preserve"> </w:t>
      </w:r>
      <w:proofErr w:type="spellStart"/>
      <w:r>
        <w:t>Onset</w:t>
      </w:r>
      <w:proofErr w:type="spellEnd"/>
      <w:r>
        <w:t xml:space="preserve"> </w:t>
      </w:r>
      <w:proofErr w:type="spellStart"/>
      <w:r>
        <w:t>Diabetes</w:t>
      </w:r>
      <w:proofErr w:type="spellEnd"/>
      <w:r>
        <w:t xml:space="preserve"> et the Young) : </w:t>
      </w:r>
    </w:p>
    <w:p w14:paraId="6CEA5165" w14:textId="77777777" w:rsidR="002D0113" w:rsidRPr="005F2D10" w:rsidRDefault="002D0113" w:rsidP="002D0113">
      <w:pPr>
        <w:pStyle w:val="Paragraphedeliste"/>
        <w:numPr>
          <w:ilvl w:val="2"/>
          <w:numId w:val="36"/>
        </w:numPr>
        <w:rPr>
          <w:lang w:val="en-CA"/>
        </w:rPr>
      </w:pPr>
      <w:r w:rsidRPr="005F2D10">
        <w:rPr>
          <w:lang w:val="en-CA"/>
        </w:rPr>
        <w:t>MODY1 (HNF-4a gene at 20q)</w:t>
      </w:r>
    </w:p>
    <w:p w14:paraId="7441840D" w14:textId="77777777" w:rsidR="002D0113" w:rsidRPr="005F2D10" w:rsidRDefault="002D0113" w:rsidP="002D0113">
      <w:pPr>
        <w:pStyle w:val="Paragraphedeliste"/>
        <w:numPr>
          <w:ilvl w:val="2"/>
          <w:numId w:val="36"/>
        </w:numPr>
        <w:rPr>
          <w:lang w:val="en-CA"/>
        </w:rPr>
      </w:pPr>
      <w:r w:rsidRPr="005F2D10">
        <w:rPr>
          <w:lang w:val="en-CA"/>
        </w:rPr>
        <w:t>MODY2 (</w:t>
      </w:r>
      <w:proofErr w:type="spellStart"/>
      <w:r w:rsidRPr="005F2D10">
        <w:rPr>
          <w:lang w:val="en-CA"/>
        </w:rPr>
        <w:t>Glucokinase</w:t>
      </w:r>
      <w:proofErr w:type="spellEnd"/>
      <w:r w:rsidRPr="005F2D10">
        <w:rPr>
          <w:lang w:val="en-CA"/>
        </w:rPr>
        <w:t xml:space="preserve"> gene at 7pp13-15)</w:t>
      </w:r>
    </w:p>
    <w:p w14:paraId="1073EA60" w14:textId="77777777" w:rsidR="002D0113" w:rsidRPr="005F2D10" w:rsidRDefault="002D0113" w:rsidP="002D0113">
      <w:pPr>
        <w:pStyle w:val="Paragraphedeliste"/>
        <w:numPr>
          <w:ilvl w:val="2"/>
          <w:numId w:val="36"/>
        </w:numPr>
        <w:rPr>
          <w:lang w:val="en-CA"/>
        </w:rPr>
      </w:pPr>
      <w:r w:rsidRPr="005F2D10">
        <w:rPr>
          <w:lang w:val="en-CA"/>
        </w:rPr>
        <w:t>MODY3 (HNF-1a gene at 12q)</w:t>
      </w:r>
    </w:p>
    <w:p w14:paraId="49F31DE5" w14:textId="77777777" w:rsidR="002D0113" w:rsidRDefault="002D0113" w:rsidP="002D0113">
      <w:pPr>
        <w:pStyle w:val="Paragraphedeliste"/>
        <w:numPr>
          <w:ilvl w:val="2"/>
          <w:numId w:val="36"/>
        </w:numPr>
      </w:pPr>
      <w:r>
        <w:t>MODY4 (</w:t>
      </w:r>
      <w:proofErr w:type="spellStart"/>
      <w:r>
        <w:t>others</w:t>
      </w:r>
      <w:proofErr w:type="spellEnd"/>
      <w:r>
        <w:t>)</w:t>
      </w:r>
    </w:p>
    <w:p w14:paraId="0ECEBCCD" w14:textId="77777777" w:rsidR="002D0113" w:rsidRDefault="002D0113" w:rsidP="002D0113">
      <w:pPr>
        <w:pStyle w:val="Paragraphedeliste"/>
        <w:numPr>
          <w:ilvl w:val="1"/>
          <w:numId w:val="36"/>
        </w:numPr>
      </w:pPr>
      <w:r>
        <w:t>Multiples marqueurs génétiques associés au DbT2</w:t>
      </w:r>
    </w:p>
    <w:p w14:paraId="2C2DB973" w14:textId="77777777" w:rsidR="002D0113" w:rsidRDefault="002D0113" w:rsidP="002D0113"/>
    <w:p w14:paraId="7130345C" w14:textId="77777777" w:rsidR="002D0113" w:rsidRDefault="002D0113" w:rsidP="002D0113">
      <w:pPr>
        <w:pStyle w:val="Paragraphedeliste"/>
        <w:numPr>
          <w:ilvl w:val="0"/>
          <w:numId w:val="36"/>
        </w:numPr>
      </w:pPr>
      <w:r>
        <w:t>Facteurs étiologiques environnementaux</w:t>
      </w:r>
    </w:p>
    <w:p w14:paraId="6155A77A" w14:textId="77777777" w:rsidR="002D0113" w:rsidRDefault="002D0113" w:rsidP="002D0113">
      <w:pPr>
        <w:pStyle w:val="Paragraphedeliste"/>
        <w:numPr>
          <w:ilvl w:val="1"/>
          <w:numId w:val="36"/>
        </w:numPr>
      </w:pPr>
      <w:r>
        <w:t>Obésité</w:t>
      </w:r>
    </w:p>
    <w:p w14:paraId="2E06EF7A" w14:textId="77777777" w:rsidR="002D0113" w:rsidRDefault="002D0113" w:rsidP="002D0113"/>
    <w:p w14:paraId="5B1DF455" w14:textId="77777777" w:rsidR="002D0113" w:rsidRDefault="002D0113" w:rsidP="002D0113">
      <w:pPr>
        <w:jc w:val="center"/>
      </w:pPr>
      <w:r>
        <w:rPr>
          <w:noProof/>
          <w:lang w:val="fr-CA" w:eastAsia="fr-CA"/>
        </w:rPr>
        <w:lastRenderedPageBreak/>
        <w:drawing>
          <wp:inline distT="0" distB="0" distL="0" distR="0" wp14:anchorId="69242742" wp14:editId="2B02F46E">
            <wp:extent cx="4071257" cy="2971165"/>
            <wp:effectExtent l="0" t="0" r="0" b="635"/>
            <wp:docPr id="53" name="Image 53" descr="../../../../Desktop/Capture%20d’écran%202016-05-26%20à%2007.52.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esktop/Capture%20d’écran%202016-05-26%20à%2007.52.17.png"/>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l="12900" t="11429" r="12865" b="1889"/>
                    <a:stretch/>
                  </pic:blipFill>
                  <pic:spPr bwMode="auto">
                    <a:xfrm>
                      <a:off x="0" y="0"/>
                      <a:ext cx="4072857" cy="2972333"/>
                    </a:xfrm>
                    <a:prstGeom prst="rect">
                      <a:avLst/>
                    </a:prstGeom>
                    <a:noFill/>
                    <a:ln>
                      <a:noFill/>
                    </a:ln>
                    <a:extLst>
                      <a:ext uri="{53640926-AAD7-44D8-BBD7-CCE9431645EC}">
                        <a14:shadowObscured xmlns:a14="http://schemas.microsoft.com/office/drawing/2010/main"/>
                      </a:ext>
                    </a:extLst>
                  </pic:spPr>
                </pic:pic>
              </a:graphicData>
            </a:graphic>
          </wp:inline>
        </w:drawing>
      </w:r>
    </w:p>
    <w:p w14:paraId="273358FE" w14:textId="77777777" w:rsidR="002D0113" w:rsidRDefault="002D0113" w:rsidP="002D0113"/>
    <w:p w14:paraId="77E9C244" w14:textId="77777777" w:rsidR="002D0113" w:rsidRDefault="002D0113" w:rsidP="002D0113">
      <w:pPr>
        <w:pStyle w:val="Paragraphedeliste"/>
        <w:numPr>
          <w:ilvl w:val="0"/>
          <w:numId w:val="37"/>
        </w:numPr>
      </w:pPr>
      <w:r>
        <w:t>Histoire naturelle du diabète de type 2</w:t>
      </w:r>
    </w:p>
    <w:p w14:paraId="5DCE9B2B" w14:textId="77777777" w:rsidR="002D0113" w:rsidRDefault="002D0113" w:rsidP="002D0113"/>
    <w:p w14:paraId="5A23B32F" w14:textId="77777777" w:rsidR="002D0113" w:rsidRDefault="002D0113" w:rsidP="002D0113">
      <w:pPr>
        <w:jc w:val="center"/>
      </w:pPr>
      <w:r>
        <w:rPr>
          <w:noProof/>
          <w:lang w:val="fr-CA" w:eastAsia="fr-CA"/>
        </w:rPr>
        <w:drawing>
          <wp:inline distT="0" distB="0" distL="0" distR="0" wp14:anchorId="2B67F78E" wp14:editId="4E90C306">
            <wp:extent cx="4179313" cy="2155371"/>
            <wp:effectExtent l="0" t="0" r="12065" b="3810"/>
            <wp:docPr id="54" name="Image 54" descr="../../../../Desktop/Capture%20d’écran%202016-05-26%20à%2007.53.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esktop/Capture%20d’écran%202016-05-26%20à%2007.53.38.png"/>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12302" t="28254" r="11496" b="8869"/>
                    <a:stretch/>
                  </pic:blipFill>
                  <pic:spPr bwMode="auto">
                    <a:xfrm>
                      <a:off x="0" y="0"/>
                      <a:ext cx="4180701" cy="2156087"/>
                    </a:xfrm>
                    <a:prstGeom prst="rect">
                      <a:avLst/>
                    </a:prstGeom>
                    <a:noFill/>
                    <a:ln>
                      <a:noFill/>
                    </a:ln>
                    <a:extLst>
                      <a:ext uri="{53640926-AAD7-44D8-BBD7-CCE9431645EC}">
                        <a14:shadowObscured xmlns:a14="http://schemas.microsoft.com/office/drawing/2010/main"/>
                      </a:ext>
                    </a:extLst>
                  </pic:spPr>
                </pic:pic>
              </a:graphicData>
            </a:graphic>
          </wp:inline>
        </w:drawing>
      </w:r>
    </w:p>
    <w:p w14:paraId="269E07DD" w14:textId="77777777" w:rsidR="002D0113" w:rsidRDefault="002D0113" w:rsidP="002D0113"/>
    <w:p w14:paraId="17A07172" w14:textId="77777777" w:rsidR="002D0113" w:rsidRDefault="002D0113" w:rsidP="002D0113">
      <w:pPr>
        <w:jc w:val="center"/>
      </w:pPr>
      <w:r>
        <w:rPr>
          <w:noProof/>
          <w:lang w:val="fr-CA" w:eastAsia="fr-CA"/>
        </w:rPr>
        <w:drawing>
          <wp:inline distT="0" distB="0" distL="0" distR="0" wp14:anchorId="22969F1D" wp14:editId="0762DE86">
            <wp:extent cx="4114800" cy="2034979"/>
            <wp:effectExtent l="0" t="0" r="0" b="0"/>
            <wp:docPr id="55" name="Image 55" descr="../../../../Desktop/Capture%20d’écran%202016-05-26%20à%2007.55.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esktop/Capture%20d’écran%202016-05-26%20à%2007.55.01.png"/>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l="14490" t="29206" r="10468" b="11416"/>
                    <a:stretch/>
                  </pic:blipFill>
                  <pic:spPr bwMode="auto">
                    <a:xfrm>
                      <a:off x="0" y="0"/>
                      <a:ext cx="4117036" cy="2036085"/>
                    </a:xfrm>
                    <a:prstGeom prst="rect">
                      <a:avLst/>
                    </a:prstGeom>
                    <a:noFill/>
                    <a:ln>
                      <a:noFill/>
                    </a:ln>
                    <a:extLst>
                      <a:ext uri="{53640926-AAD7-44D8-BBD7-CCE9431645EC}">
                        <a14:shadowObscured xmlns:a14="http://schemas.microsoft.com/office/drawing/2010/main"/>
                      </a:ext>
                    </a:extLst>
                  </pic:spPr>
                </pic:pic>
              </a:graphicData>
            </a:graphic>
          </wp:inline>
        </w:drawing>
      </w:r>
    </w:p>
    <w:p w14:paraId="012CD2D2" w14:textId="77777777" w:rsidR="002D0113" w:rsidRDefault="002D0113" w:rsidP="002D0113">
      <w:pPr>
        <w:jc w:val="center"/>
      </w:pPr>
    </w:p>
    <w:p w14:paraId="2FA082CE" w14:textId="77777777" w:rsidR="002D0113" w:rsidRDefault="002D0113" w:rsidP="002D0113">
      <w:pPr>
        <w:jc w:val="center"/>
      </w:pPr>
    </w:p>
    <w:p w14:paraId="3BC6DB60" w14:textId="77777777" w:rsidR="002D0113" w:rsidRDefault="002D0113" w:rsidP="002D0113">
      <w:pPr>
        <w:jc w:val="center"/>
      </w:pPr>
      <w:r>
        <w:rPr>
          <w:noProof/>
          <w:lang w:val="fr-CA" w:eastAsia="fr-CA"/>
        </w:rPr>
        <w:lastRenderedPageBreak/>
        <w:drawing>
          <wp:inline distT="0" distB="0" distL="0" distR="0" wp14:anchorId="76FF7CFD" wp14:editId="426AEC99">
            <wp:extent cx="3994785" cy="2362200"/>
            <wp:effectExtent l="0" t="0" r="0" b="0"/>
            <wp:docPr id="56" name="Image 56" descr="../../../../Desktop/Capture%20d’écran%202016-05-26%20à%2007.55.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esktop/Capture%20d’écran%202016-05-26%20à%2007.55.04.png"/>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l="17063" t="23495" r="10095" b="7590"/>
                    <a:stretch/>
                  </pic:blipFill>
                  <pic:spPr bwMode="auto">
                    <a:xfrm>
                      <a:off x="0" y="0"/>
                      <a:ext cx="3996317" cy="2363106"/>
                    </a:xfrm>
                    <a:prstGeom prst="rect">
                      <a:avLst/>
                    </a:prstGeom>
                    <a:noFill/>
                    <a:ln>
                      <a:noFill/>
                    </a:ln>
                    <a:extLst>
                      <a:ext uri="{53640926-AAD7-44D8-BBD7-CCE9431645EC}">
                        <a14:shadowObscured xmlns:a14="http://schemas.microsoft.com/office/drawing/2010/main"/>
                      </a:ext>
                    </a:extLst>
                  </pic:spPr>
                </pic:pic>
              </a:graphicData>
            </a:graphic>
          </wp:inline>
        </w:drawing>
      </w:r>
    </w:p>
    <w:p w14:paraId="56DABC3E" w14:textId="77777777" w:rsidR="002D0113" w:rsidRDefault="002D0113" w:rsidP="002D0113">
      <w:pPr>
        <w:jc w:val="center"/>
      </w:pPr>
    </w:p>
    <w:p w14:paraId="207467E6" w14:textId="77777777" w:rsidR="002D0113" w:rsidRDefault="002D0113" w:rsidP="002D0113">
      <w:pPr>
        <w:jc w:val="center"/>
      </w:pPr>
      <w:r>
        <w:rPr>
          <w:noProof/>
          <w:lang w:val="fr-CA" w:eastAsia="fr-CA"/>
        </w:rPr>
        <w:drawing>
          <wp:inline distT="0" distB="0" distL="0" distR="0" wp14:anchorId="1B0378A2" wp14:editId="6F37AA87">
            <wp:extent cx="4397104" cy="2786743"/>
            <wp:effectExtent l="0" t="0" r="0" b="7620"/>
            <wp:docPr id="57" name="Image 57" descr="../../../../Desktop/Capture%20d’écran%202016-05-26%20à%2007.55.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Desktop/Capture%20d’écran%202016-05-26%20à%2007.55.08.png"/>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l="9921" t="16829" r="9912" b="1879"/>
                    <a:stretch/>
                  </pic:blipFill>
                  <pic:spPr bwMode="auto">
                    <a:xfrm>
                      <a:off x="0" y="0"/>
                      <a:ext cx="4398313" cy="2787509"/>
                    </a:xfrm>
                    <a:prstGeom prst="rect">
                      <a:avLst/>
                    </a:prstGeom>
                    <a:noFill/>
                    <a:ln>
                      <a:noFill/>
                    </a:ln>
                    <a:extLst>
                      <a:ext uri="{53640926-AAD7-44D8-BBD7-CCE9431645EC}">
                        <a14:shadowObscured xmlns:a14="http://schemas.microsoft.com/office/drawing/2010/main"/>
                      </a:ext>
                    </a:extLst>
                  </pic:spPr>
                </pic:pic>
              </a:graphicData>
            </a:graphic>
          </wp:inline>
        </w:drawing>
      </w:r>
    </w:p>
    <w:p w14:paraId="2CC2A013" w14:textId="77777777" w:rsidR="002D0113" w:rsidRDefault="002D0113" w:rsidP="002D0113">
      <w:pPr>
        <w:jc w:val="center"/>
      </w:pPr>
    </w:p>
    <w:p w14:paraId="4183B140" w14:textId="77777777" w:rsidR="002D0113" w:rsidRDefault="002D0113" w:rsidP="002D0113">
      <w:pPr>
        <w:jc w:val="left"/>
      </w:pPr>
      <w:r>
        <w:rPr>
          <w:noProof/>
          <w:lang w:val="fr-CA" w:eastAsia="fr-CA"/>
        </w:rPr>
        <w:drawing>
          <wp:inline distT="0" distB="0" distL="0" distR="0" wp14:anchorId="4595E86A" wp14:editId="23020F97">
            <wp:extent cx="2833353" cy="1621347"/>
            <wp:effectExtent l="0" t="0" r="12065" b="4445"/>
            <wp:docPr id="60" name="Image 60" descr="../../../../Desktop/Capture%20d’écran%202016-05-26%20à%2007.58.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esktop/Capture%20d’écran%202016-05-26%20à%2007.58.24.png"/>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l="11709" t="27301" r="11283" b="2191"/>
                    <a:stretch/>
                  </pic:blipFill>
                  <pic:spPr bwMode="auto">
                    <a:xfrm>
                      <a:off x="0" y="0"/>
                      <a:ext cx="2853710" cy="1632996"/>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val="fr-CA" w:eastAsia="fr-CA"/>
        </w:rPr>
        <w:drawing>
          <wp:inline distT="0" distB="0" distL="0" distR="0" wp14:anchorId="211CC89B" wp14:editId="6848B75A">
            <wp:extent cx="2621526" cy="1727673"/>
            <wp:effectExtent l="0" t="0" r="0" b="0"/>
            <wp:docPr id="59" name="Image 59" descr="../../../../Desktop/Capture%20d’écran%202016-05-26%20à%2007.55.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Desktop/Capture%20d’écran%202016-05-26%20à%2007.55.20.png"/>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l="9724" t="14921" r="11090" b="1582"/>
                    <a:stretch/>
                  </pic:blipFill>
                  <pic:spPr bwMode="auto">
                    <a:xfrm>
                      <a:off x="0" y="0"/>
                      <a:ext cx="2635936" cy="1737170"/>
                    </a:xfrm>
                    <a:prstGeom prst="rect">
                      <a:avLst/>
                    </a:prstGeom>
                    <a:noFill/>
                    <a:ln>
                      <a:noFill/>
                    </a:ln>
                    <a:extLst>
                      <a:ext uri="{53640926-AAD7-44D8-BBD7-CCE9431645EC}">
                        <a14:shadowObscured xmlns:a14="http://schemas.microsoft.com/office/drawing/2010/main"/>
                      </a:ext>
                    </a:extLst>
                  </pic:spPr>
                </pic:pic>
              </a:graphicData>
            </a:graphic>
          </wp:inline>
        </w:drawing>
      </w:r>
    </w:p>
    <w:p w14:paraId="36DD1ADB" w14:textId="77777777" w:rsidR="002D0113" w:rsidRDefault="002D0113" w:rsidP="004A0224">
      <w:pPr>
        <w:pStyle w:val="Titre3"/>
      </w:pPr>
    </w:p>
    <w:p w14:paraId="5B5C0844" w14:textId="77777777" w:rsidR="002D0113" w:rsidRDefault="002D0113" w:rsidP="004A0224">
      <w:pPr>
        <w:pStyle w:val="Titre3"/>
      </w:pPr>
    </w:p>
    <w:p w14:paraId="6C634387" w14:textId="77777777" w:rsidR="003D4D71" w:rsidRDefault="003D4D71">
      <w:pPr>
        <w:jc w:val="left"/>
        <w:rPr>
          <w:rFonts w:eastAsiaTheme="majorEastAsia" w:cs="Verdana"/>
          <w:i/>
          <w:color w:val="000000" w:themeColor="text1"/>
          <w:sz w:val="24"/>
          <w:lang w:val="fr-CA"/>
        </w:rPr>
      </w:pPr>
      <w:r>
        <w:br w:type="page"/>
      </w:r>
    </w:p>
    <w:p w14:paraId="28998BEE" w14:textId="590D4029" w:rsidR="00033BCC" w:rsidRDefault="00033BCC" w:rsidP="004A0224">
      <w:pPr>
        <w:pStyle w:val="Titre3"/>
      </w:pPr>
      <w:r w:rsidRPr="00681A5B">
        <w:lastRenderedPageBreak/>
        <w:t>17.  Nommer les causes secondaires de diabète (</w:t>
      </w:r>
      <w:proofErr w:type="spellStart"/>
      <w:r w:rsidRPr="00681A5B">
        <w:t>endocrinopathies</w:t>
      </w:r>
      <w:proofErr w:type="spellEnd"/>
      <w:r w:rsidRPr="00681A5B">
        <w:t>, principaux médicaments, etc.)</w:t>
      </w:r>
    </w:p>
    <w:p w14:paraId="6ED3E42A" w14:textId="77777777" w:rsidR="00681A5B" w:rsidRDefault="00681A5B" w:rsidP="00681A5B"/>
    <w:p w14:paraId="6F7172F3" w14:textId="77777777" w:rsidR="00681A5B" w:rsidRPr="000221E7" w:rsidRDefault="00681A5B" w:rsidP="00681A5B">
      <w:pPr>
        <w:pStyle w:val="Titre2"/>
      </w:pPr>
      <w:proofErr w:type="spellStart"/>
      <w:r w:rsidRPr="000221E7">
        <w:t>Endocrinopathie</w:t>
      </w:r>
      <w:proofErr w:type="spellEnd"/>
    </w:p>
    <w:p w14:paraId="6E53D048" w14:textId="77777777" w:rsidR="00681A5B" w:rsidRPr="000221E7" w:rsidRDefault="00681A5B" w:rsidP="00681A5B">
      <w:pPr>
        <w:pStyle w:val="Paragraphedeliste"/>
        <w:numPr>
          <w:ilvl w:val="0"/>
          <w:numId w:val="316"/>
        </w:numPr>
      </w:pPr>
      <w:r w:rsidRPr="000221E7">
        <w:t>Acromégalie</w:t>
      </w:r>
    </w:p>
    <w:p w14:paraId="206A4BAD" w14:textId="77777777" w:rsidR="00681A5B" w:rsidRPr="000221E7" w:rsidRDefault="00681A5B" w:rsidP="00681A5B">
      <w:pPr>
        <w:pStyle w:val="Paragraphedeliste"/>
        <w:numPr>
          <w:ilvl w:val="0"/>
          <w:numId w:val="316"/>
        </w:numPr>
      </w:pPr>
      <w:r w:rsidRPr="000221E7">
        <w:t xml:space="preserve">Syndrome de Cushing </w:t>
      </w:r>
      <w:r w:rsidRPr="000221E7">
        <w:sym w:font="Wingdings" w:char="F0E0"/>
      </w:r>
      <w:r w:rsidRPr="000221E7">
        <w:t xml:space="preserve"> </w:t>
      </w:r>
      <w:proofErr w:type="spellStart"/>
      <w:r w:rsidRPr="000221E7">
        <w:t>cushing</w:t>
      </w:r>
      <w:proofErr w:type="spellEnd"/>
      <w:r w:rsidRPr="000221E7">
        <w:t xml:space="preserve"> iatrogénique est une cause très fréquente de DB</w:t>
      </w:r>
    </w:p>
    <w:p w14:paraId="28E5E685" w14:textId="77777777" w:rsidR="00681A5B" w:rsidRPr="000221E7" w:rsidRDefault="00681A5B" w:rsidP="00681A5B">
      <w:pPr>
        <w:pStyle w:val="Paragraphedeliste"/>
        <w:numPr>
          <w:ilvl w:val="0"/>
          <w:numId w:val="316"/>
        </w:numPr>
      </w:pPr>
      <w:proofErr w:type="spellStart"/>
      <w:r w:rsidRPr="000221E7">
        <w:t>Glucagonome</w:t>
      </w:r>
      <w:proofErr w:type="spellEnd"/>
    </w:p>
    <w:p w14:paraId="16C93869" w14:textId="77777777" w:rsidR="00681A5B" w:rsidRPr="000221E7" w:rsidRDefault="00681A5B" w:rsidP="00681A5B">
      <w:pPr>
        <w:pStyle w:val="Paragraphedeliste"/>
        <w:numPr>
          <w:ilvl w:val="0"/>
          <w:numId w:val="316"/>
        </w:numPr>
      </w:pPr>
      <w:r w:rsidRPr="000221E7">
        <w:t>Phéochromocytome</w:t>
      </w:r>
    </w:p>
    <w:p w14:paraId="4085E18C" w14:textId="77777777" w:rsidR="00681A5B" w:rsidRPr="000221E7" w:rsidRDefault="00681A5B" w:rsidP="00681A5B">
      <w:pPr>
        <w:pStyle w:val="Paragraphedeliste"/>
        <w:numPr>
          <w:ilvl w:val="0"/>
          <w:numId w:val="316"/>
        </w:numPr>
      </w:pPr>
      <w:r w:rsidRPr="000221E7">
        <w:t>Hyperthyroïdie</w:t>
      </w:r>
    </w:p>
    <w:p w14:paraId="6B2A83AF" w14:textId="77777777" w:rsidR="00681A5B" w:rsidRPr="000221E7" w:rsidRDefault="00681A5B" w:rsidP="00681A5B">
      <w:pPr>
        <w:pStyle w:val="Paragraphedeliste"/>
        <w:numPr>
          <w:ilvl w:val="0"/>
          <w:numId w:val="316"/>
        </w:numPr>
      </w:pPr>
      <w:proofErr w:type="spellStart"/>
      <w:r w:rsidRPr="000221E7">
        <w:t>Somatistatine</w:t>
      </w:r>
      <w:proofErr w:type="spellEnd"/>
    </w:p>
    <w:p w14:paraId="590AC9E2" w14:textId="77777777" w:rsidR="00681A5B" w:rsidRDefault="00681A5B" w:rsidP="00681A5B">
      <w:pPr>
        <w:pStyle w:val="Paragraphedeliste"/>
        <w:numPr>
          <w:ilvl w:val="0"/>
          <w:numId w:val="316"/>
        </w:numPr>
      </w:pPr>
      <w:proofErr w:type="spellStart"/>
      <w:r w:rsidRPr="000221E7">
        <w:t>Aldostéronome</w:t>
      </w:r>
      <w:proofErr w:type="spellEnd"/>
    </w:p>
    <w:p w14:paraId="0DEFBFF1" w14:textId="77777777" w:rsidR="00681A5B" w:rsidRPr="000221E7" w:rsidRDefault="00681A5B" w:rsidP="00681A5B"/>
    <w:p w14:paraId="41A3360D" w14:textId="77777777" w:rsidR="00681A5B" w:rsidRDefault="00681A5B" w:rsidP="00681A5B">
      <w:pPr>
        <w:pStyle w:val="Titre2"/>
      </w:pPr>
      <w:r w:rsidRPr="000221E7">
        <w:t xml:space="preserve">Drug- ou </w:t>
      </w:r>
      <w:proofErr w:type="spellStart"/>
      <w:r w:rsidRPr="000221E7">
        <w:t>chemical-induced</w:t>
      </w:r>
      <w:proofErr w:type="spellEnd"/>
    </w:p>
    <w:p w14:paraId="2614AD8D" w14:textId="77777777" w:rsidR="00681A5B" w:rsidRDefault="00681A5B" w:rsidP="00681A5B"/>
    <w:tbl>
      <w:tblPr>
        <w:tblStyle w:val="Grilledutableau"/>
        <w:tblW w:w="9636" w:type="dxa"/>
        <w:tblInd w:w="-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21"/>
        <w:gridCol w:w="4315"/>
      </w:tblGrid>
      <w:tr w:rsidR="00681A5B" w14:paraId="7F80C9F5" w14:textId="77777777" w:rsidTr="00681A5B">
        <w:tc>
          <w:tcPr>
            <w:tcW w:w="5321" w:type="dxa"/>
          </w:tcPr>
          <w:p w14:paraId="5037CEAC" w14:textId="77777777" w:rsidR="00681A5B" w:rsidRPr="000221E7" w:rsidRDefault="00681A5B" w:rsidP="00681A5B">
            <w:pPr>
              <w:pStyle w:val="Paragraphedeliste"/>
              <w:numPr>
                <w:ilvl w:val="0"/>
                <w:numId w:val="317"/>
              </w:numPr>
            </w:pPr>
            <w:r w:rsidRPr="000221E7">
              <w:t>Alpha-</w:t>
            </w:r>
            <w:proofErr w:type="spellStart"/>
            <w:r w:rsidRPr="000221E7">
              <w:t>interferon</w:t>
            </w:r>
            <w:proofErr w:type="spellEnd"/>
          </w:p>
          <w:p w14:paraId="080079C6" w14:textId="77777777" w:rsidR="00681A5B" w:rsidRPr="000221E7" w:rsidRDefault="00681A5B" w:rsidP="00681A5B">
            <w:pPr>
              <w:pStyle w:val="Paragraphedeliste"/>
              <w:numPr>
                <w:ilvl w:val="0"/>
                <w:numId w:val="317"/>
              </w:numPr>
            </w:pPr>
            <w:proofErr w:type="spellStart"/>
            <w:r w:rsidRPr="000221E7">
              <w:t>Atypical</w:t>
            </w:r>
            <w:proofErr w:type="spellEnd"/>
            <w:r w:rsidRPr="000221E7">
              <w:t xml:space="preserve"> </w:t>
            </w:r>
            <w:proofErr w:type="spellStart"/>
            <w:r w:rsidRPr="00681A5B">
              <w:rPr>
                <w:b/>
              </w:rPr>
              <w:t>antipsychotics</w:t>
            </w:r>
            <w:proofErr w:type="spellEnd"/>
          </w:p>
          <w:p w14:paraId="154C59E1" w14:textId="77777777" w:rsidR="00681A5B" w:rsidRPr="000221E7" w:rsidRDefault="00681A5B" w:rsidP="00681A5B">
            <w:pPr>
              <w:pStyle w:val="Paragraphedeliste"/>
              <w:numPr>
                <w:ilvl w:val="0"/>
                <w:numId w:val="317"/>
              </w:numPr>
            </w:pPr>
            <w:proofErr w:type="spellStart"/>
            <w:r w:rsidRPr="000221E7">
              <w:t>Beta</w:t>
            </w:r>
            <w:proofErr w:type="spellEnd"/>
            <w:r w:rsidRPr="000221E7">
              <w:t>-</w:t>
            </w:r>
            <w:proofErr w:type="spellStart"/>
            <w:r w:rsidRPr="000221E7">
              <w:t>adrenergic</w:t>
            </w:r>
            <w:proofErr w:type="spellEnd"/>
            <w:r w:rsidRPr="000221E7">
              <w:t xml:space="preserve"> </w:t>
            </w:r>
            <w:proofErr w:type="spellStart"/>
            <w:r w:rsidRPr="000221E7">
              <w:t>agonists</w:t>
            </w:r>
            <w:proofErr w:type="spellEnd"/>
          </w:p>
          <w:p w14:paraId="2D20C204" w14:textId="77777777" w:rsidR="00681A5B" w:rsidRPr="000221E7" w:rsidRDefault="00681A5B" w:rsidP="00681A5B">
            <w:pPr>
              <w:pStyle w:val="Paragraphedeliste"/>
              <w:numPr>
                <w:ilvl w:val="0"/>
                <w:numId w:val="317"/>
              </w:numPr>
            </w:pPr>
            <w:proofErr w:type="spellStart"/>
            <w:r w:rsidRPr="000221E7">
              <w:t>Diazoxide</w:t>
            </w:r>
            <w:proofErr w:type="spellEnd"/>
          </w:p>
          <w:p w14:paraId="5CBFCC8C" w14:textId="77777777" w:rsidR="00681A5B" w:rsidRPr="000221E7" w:rsidRDefault="00681A5B" w:rsidP="00681A5B">
            <w:pPr>
              <w:pStyle w:val="Paragraphedeliste"/>
              <w:numPr>
                <w:ilvl w:val="0"/>
                <w:numId w:val="317"/>
              </w:numPr>
            </w:pPr>
            <w:proofErr w:type="spellStart"/>
            <w:r w:rsidRPr="000221E7">
              <w:t>Dilantin</w:t>
            </w:r>
            <w:proofErr w:type="spellEnd"/>
          </w:p>
          <w:p w14:paraId="4517006F" w14:textId="77777777" w:rsidR="00681A5B" w:rsidRPr="000221E7" w:rsidRDefault="00681A5B" w:rsidP="00681A5B">
            <w:pPr>
              <w:pStyle w:val="Paragraphedeliste"/>
              <w:numPr>
                <w:ilvl w:val="0"/>
                <w:numId w:val="317"/>
              </w:numPr>
            </w:pPr>
            <w:proofErr w:type="spellStart"/>
            <w:r w:rsidRPr="000221E7">
              <w:t>Glucocorticoids</w:t>
            </w:r>
            <w:proofErr w:type="spellEnd"/>
          </w:p>
          <w:p w14:paraId="5180720C" w14:textId="5FAF01F8" w:rsidR="00681A5B" w:rsidRPr="005F2D10" w:rsidRDefault="00681A5B" w:rsidP="00681A5B">
            <w:pPr>
              <w:pStyle w:val="Paragraphedeliste"/>
              <w:numPr>
                <w:ilvl w:val="0"/>
                <w:numId w:val="317"/>
              </w:numPr>
              <w:rPr>
                <w:lang w:val="en-CA"/>
              </w:rPr>
            </w:pPr>
            <w:r w:rsidRPr="005F2D10">
              <w:rPr>
                <w:lang w:val="en-CA"/>
              </w:rPr>
              <w:t>Highly Active Antiretroviral Therapy (HAART)</w:t>
            </w:r>
          </w:p>
        </w:tc>
        <w:tc>
          <w:tcPr>
            <w:tcW w:w="4315" w:type="dxa"/>
          </w:tcPr>
          <w:p w14:paraId="13FEAE8C" w14:textId="77777777" w:rsidR="00681A5B" w:rsidRPr="005F2D10" w:rsidRDefault="00681A5B" w:rsidP="00681A5B">
            <w:pPr>
              <w:pStyle w:val="Paragraphedeliste"/>
              <w:numPr>
                <w:ilvl w:val="0"/>
                <w:numId w:val="317"/>
              </w:numPr>
              <w:rPr>
                <w:lang w:val="en-CA"/>
              </w:rPr>
            </w:pPr>
            <w:r w:rsidRPr="005F2D10">
              <w:rPr>
                <w:lang w:val="en-CA"/>
              </w:rPr>
              <w:t>HMG CoA reductase inhibitors (statins)</w:t>
            </w:r>
          </w:p>
          <w:p w14:paraId="2C7ADFEA" w14:textId="77777777" w:rsidR="00681A5B" w:rsidRPr="000221E7" w:rsidRDefault="00681A5B" w:rsidP="00681A5B">
            <w:pPr>
              <w:pStyle w:val="Paragraphedeliste"/>
              <w:numPr>
                <w:ilvl w:val="0"/>
                <w:numId w:val="317"/>
              </w:numPr>
            </w:pPr>
            <w:proofErr w:type="spellStart"/>
            <w:r w:rsidRPr="000221E7">
              <w:t>Nicotinic</w:t>
            </w:r>
            <w:proofErr w:type="spellEnd"/>
            <w:r w:rsidRPr="000221E7">
              <w:t xml:space="preserve"> </w:t>
            </w:r>
            <w:proofErr w:type="spellStart"/>
            <w:r w:rsidRPr="000221E7">
              <w:t>acid</w:t>
            </w:r>
            <w:proofErr w:type="spellEnd"/>
          </w:p>
          <w:p w14:paraId="00ECF08C" w14:textId="77777777" w:rsidR="00681A5B" w:rsidRPr="000221E7" w:rsidRDefault="00681A5B" w:rsidP="00681A5B">
            <w:pPr>
              <w:pStyle w:val="Paragraphedeliste"/>
              <w:numPr>
                <w:ilvl w:val="0"/>
                <w:numId w:val="317"/>
              </w:numPr>
            </w:pPr>
            <w:proofErr w:type="spellStart"/>
            <w:r w:rsidRPr="000221E7">
              <w:t>Pentamidine</w:t>
            </w:r>
            <w:proofErr w:type="spellEnd"/>
          </w:p>
          <w:p w14:paraId="1CD4EADA" w14:textId="77777777" w:rsidR="00681A5B" w:rsidRPr="000221E7" w:rsidRDefault="00681A5B" w:rsidP="00681A5B">
            <w:pPr>
              <w:pStyle w:val="Paragraphedeliste"/>
              <w:numPr>
                <w:ilvl w:val="0"/>
                <w:numId w:val="317"/>
              </w:numPr>
            </w:pPr>
            <w:proofErr w:type="spellStart"/>
            <w:r w:rsidRPr="000221E7">
              <w:t>Thiazides</w:t>
            </w:r>
            <w:proofErr w:type="spellEnd"/>
          </w:p>
          <w:p w14:paraId="2F426552" w14:textId="77777777" w:rsidR="00681A5B" w:rsidRPr="000221E7" w:rsidRDefault="00681A5B" w:rsidP="00681A5B">
            <w:pPr>
              <w:pStyle w:val="Paragraphedeliste"/>
              <w:numPr>
                <w:ilvl w:val="0"/>
                <w:numId w:val="317"/>
              </w:numPr>
            </w:pPr>
            <w:proofErr w:type="spellStart"/>
            <w:r w:rsidRPr="000221E7">
              <w:t>Thyroid</w:t>
            </w:r>
            <w:proofErr w:type="spellEnd"/>
            <w:r w:rsidRPr="000221E7">
              <w:t xml:space="preserve"> hormone</w:t>
            </w:r>
          </w:p>
          <w:p w14:paraId="47A42734" w14:textId="37032C98" w:rsidR="00681A5B" w:rsidRDefault="00681A5B" w:rsidP="00681A5B">
            <w:pPr>
              <w:pStyle w:val="Paragraphedeliste"/>
              <w:numPr>
                <w:ilvl w:val="0"/>
                <w:numId w:val="317"/>
              </w:numPr>
            </w:pPr>
            <w:proofErr w:type="spellStart"/>
            <w:r w:rsidRPr="000221E7">
              <w:t>Vacor</w:t>
            </w:r>
            <w:proofErr w:type="spellEnd"/>
            <w:r w:rsidRPr="000221E7">
              <w:t xml:space="preserve"> (</w:t>
            </w:r>
            <w:proofErr w:type="spellStart"/>
            <w:r w:rsidRPr="000221E7">
              <w:t>rodenticide</w:t>
            </w:r>
            <w:proofErr w:type="spellEnd"/>
            <w:r w:rsidRPr="000221E7">
              <w:t>)</w:t>
            </w:r>
          </w:p>
        </w:tc>
      </w:tr>
    </w:tbl>
    <w:p w14:paraId="1F7CAB46" w14:textId="342AE30C" w:rsidR="005B6A18" w:rsidRDefault="005B6A18">
      <w:pPr>
        <w:jc w:val="left"/>
        <w:rPr>
          <w:rFonts w:eastAsiaTheme="majorEastAsia" w:cstheme="majorBidi"/>
          <w:i/>
          <w:color w:val="000000" w:themeColor="text1"/>
          <w:sz w:val="24"/>
          <w:lang w:val="fr-CA"/>
        </w:rPr>
      </w:pPr>
    </w:p>
    <w:p w14:paraId="40F013A3" w14:textId="77777777" w:rsidR="003D4D71" w:rsidRDefault="003D4D71">
      <w:pPr>
        <w:jc w:val="left"/>
        <w:rPr>
          <w:rFonts w:eastAsiaTheme="majorEastAsia" w:cs="Verdana"/>
          <w:i/>
          <w:color w:val="000000" w:themeColor="text1"/>
          <w:sz w:val="24"/>
          <w:lang w:val="fr-CA"/>
        </w:rPr>
      </w:pPr>
      <w:r>
        <w:br w:type="page"/>
      </w:r>
    </w:p>
    <w:p w14:paraId="5C48F452" w14:textId="37227BB1" w:rsidR="009004DE" w:rsidRDefault="00033BCC" w:rsidP="004A0224">
      <w:pPr>
        <w:pStyle w:val="Titre3"/>
      </w:pPr>
      <w:r>
        <w:lastRenderedPageBreak/>
        <w:t>18.  Nommer les principaux facteurs de risque du diabète de type 2 et en connaître les indications de dépistage</w:t>
      </w:r>
    </w:p>
    <w:p w14:paraId="0DC72770" w14:textId="77777777" w:rsidR="009004DE" w:rsidRDefault="009004DE" w:rsidP="009004DE"/>
    <w:tbl>
      <w:tblPr>
        <w:tblStyle w:val="Grilledutableau"/>
        <w:tblW w:w="0" w:type="auto"/>
        <w:tblLook w:val="04A0" w:firstRow="1" w:lastRow="0" w:firstColumn="1" w:lastColumn="0" w:noHBand="0" w:noVBand="1"/>
      </w:tblPr>
      <w:tblGrid>
        <w:gridCol w:w="8630"/>
      </w:tblGrid>
      <w:tr w:rsidR="009004DE" w14:paraId="75071FA7" w14:textId="77777777" w:rsidTr="00974A18">
        <w:trPr>
          <w:trHeight w:val="563"/>
        </w:trPr>
        <w:tc>
          <w:tcPr>
            <w:tcW w:w="8630" w:type="dxa"/>
            <w:tcBorders>
              <w:top w:val="single" w:sz="4" w:space="0" w:color="auto"/>
              <w:left w:val="single" w:sz="4" w:space="0" w:color="auto"/>
              <w:right w:val="single" w:sz="4" w:space="0" w:color="auto"/>
            </w:tcBorders>
            <w:shd w:val="clear" w:color="auto" w:fill="E2EFD9" w:themeFill="accent6" w:themeFillTint="33"/>
            <w:vAlign w:val="center"/>
          </w:tcPr>
          <w:p w14:paraId="194E89BF" w14:textId="388DA3A6" w:rsidR="009004DE" w:rsidRPr="005B6A18" w:rsidRDefault="009004DE" w:rsidP="005B6A18">
            <w:pPr>
              <w:jc w:val="center"/>
              <w:rPr>
                <w:b/>
              </w:rPr>
            </w:pPr>
            <w:r w:rsidRPr="005B6A18">
              <w:rPr>
                <w:b/>
              </w:rPr>
              <w:t>Facteurs de risque de diabète de type 2 (tableau 1)</w:t>
            </w:r>
          </w:p>
        </w:tc>
      </w:tr>
      <w:tr w:rsidR="009004DE" w14:paraId="6082772C" w14:textId="77777777" w:rsidTr="009004DE">
        <w:tc>
          <w:tcPr>
            <w:tcW w:w="8630" w:type="dxa"/>
          </w:tcPr>
          <w:p w14:paraId="1B7E3E04" w14:textId="6FC7AE96" w:rsidR="009004DE" w:rsidRPr="009004DE" w:rsidRDefault="009004DE" w:rsidP="00681A5B">
            <w:pPr>
              <w:pStyle w:val="Paragraphedeliste"/>
              <w:numPr>
                <w:ilvl w:val="0"/>
                <w:numId w:val="44"/>
              </w:numPr>
            </w:pPr>
            <w:r>
              <w:t xml:space="preserve">Âge </w:t>
            </w:r>
            <m:oMath>
              <m:r>
                <w:rPr>
                  <w:rFonts w:ascii="Cambria Math" w:hAnsi="Cambria Math"/>
                </w:rPr>
                <m:t>≥</m:t>
              </m:r>
            </m:oMath>
            <w:r>
              <w:rPr>
                <w:rFonts w:eastAsiaTheme="minorEastAsia"/>
              </w:rPr>
              <w:t xml:space="preserve"> 40 ans</w:t>
            </w:r>
          </w:p>
          <w:p w14:paraId="742C0663" w14:textId="77777777" w:rsidR="009004DE" w:rsidRPr="009004DE" w:rsidRDefault="009004DE" w:rsidP="00681A5B">
            <w:pPr>
              <w:pStyle w:val="Paragraphedeliste"/>
              <w:numPr>
                <w:ilvl w:val="0"/>
                <w:numId w:val="44"/>
              </w:numPr>
            </w:pPr>
            <w:r>
              <w:rPr>
                <w:rFonts w:eastAsiaTheme="minorEastAsia"/>
              </w:rPr>
              <w:t>Parent du premier degré atteint de diabète de type 2</w:t>
            </w:r>
          </w:p>
          <w:p w14:paraId="4D8BF4FC" w14:textId="77777777" w:rsidR="009004DE" w:rsidRPr="009004DE" w:rsidRDefault="009004DE" w:rsidP="00681A5B">
            <w:pPr>
              <w:pStyle w:val="Paragraphedeliste"/>
              <w:numPr>
                <w:ilvl w:val="0"/>
                <w:numId w:val="44"/>
              </w:numPr>
            </w:pPr>
            <w:r>
              <w:rPr>
                <w:rFonts w:eastAsiaTheme="minorEastAsia"/>
              </w:rPr>
              <w:t>Membre d’une population à risque élevé (ex : personne d’ascendance autochtone, africaine, asiatique, hispanique ou sud-asiatique)</w:t>
            </w:r>
          </w:p>
          <w:p w14:paraId="15689AF3" w14:textId="14F43E30" w:rsidR="009004DE" w:rsidRPr="009004DE" w:rsidRDefault="009004DE" w:rsidP="00681A5B">
            <w:pPr>
              <w:pStyle w:val="Paragraphedeliste"/>
              <w:numPr>
                <w:ilvl w:val="0"/>
                <w:numId w:val="44"/>
              </w:numPr>
            </w:pPr>
            <w:r>
              <w:rPr>
                <w:rFonts w:eastAsiaTheme="minorEastAsia"/>
              </w:rPr>
              <w:t xml:space="preserve">ATCD de </w:t>
            </w:r>
            <w:proofErr w:type="spellStart"/>
            <w:r>
              <w:rPr>
                <w:rFonts w:eastAsiaTheme="minorEastAsia"/>
              </w:rPr>
              <w:t>prédiabète</w:t>
            </w:r>
            <w:proofErr w:type="spellEnd"/>
            <w:r>
              <w:rPr>
                <w:rFonts w:eastAsiaTheme="minorEastAsia"/>
              </w:rPr>
              <w:t xml:space="preserve"> (intolérance au glucose ou anomalie de la glycémie à jeun ou taux d’HbA1c entre 6.0 % et 6.4%</w:t>
            </w:r>
            <w:r w:rsidR="002D26C5">
              <w:rPr>
                <w:rFonts w:eastAsiaTheme="minorEastAsia"/>
              </w:rPr>
              <w:t>)</w:t>
            </w:r>
          </w:p>
          <w:p w14:paraId="38CB46A0" w14:textId="77777777" w:rsidR="009004DE" w:rsidRPr="009004DE" w:rsidRDefault="009004DE" w:rsidP="00681A5B">
            <w:pPr>
              <w:pStyle w:val="Paragraphedeliste"/>
              <w:numPr>
                <w:ilvl w:val="0"/>
                <w:numId w:val="44"/>
              </w:numPr>
            </w:pPr>
            <w:r>
              <w:rPr>
                <w:rFonts w:eastAsiaTheme="minorEastAsia"/>
              </w:rPr>
              <w:t>ATCD de diabète gestationnel</w:t>
            </w:r>
          </w:p>
          <w:p w14:paraId="42981472" w14:textId="77777777" w:rsidR="009004DE" w:rsidRPr="009004DE" w:rsidRDefault="009004DE" w:rsidP="00681A5B">
            <w:pPr>
              <w:pStyle w:val="Paragraphedeliste"/>
              <w:numPr>
                <w:ilvl w:val="0"/>
                <w:numId w:val="44"/>
              </w:numPr>
            </w:pPr>
            <w:r>
              <w:rPr>
                <w:rFonts w:eastAsiaTheme="minorEastAsia"/>
              </w:rPr>
              <w:t>Accouchement d’un enfant de poids de naissance élevé</w:t>
            </w:r>
          </w:p>
          <w:p w14:paraId="71E66AAC" w14:textId="77777777" w:rsidR="009004DE" w:rsidRPr="009004DE" w:rsidRDefault="009004DE" w:rsidP="00681A5B">
            <w:pPr>
              <w:pStyle w:val="Paragraphedeliste"/>
              <w:numPr>
                <w:ilvl w:val="0"/>
                <w:numId w:val="44"/>
              </w:numPr>
            </w:pPr>
            <w:r>
              <w:rPr>
                <w:rFonts w:eastAsiaTheme="minorEastAsia"/>
              </w:rPr>
              <w:t>Présence de lésion aux organes cibles associées au diabète :</w:t>
            </w:r>
          </w:p>
          <w:p w14:paraId="35934061" w14:textId="77777777" w:rsidR="009004DE" w:rsidRDefault="009004DE" w:rsidP="00681A5B">
            <w:pPr>
              <w:pStyle w:val="Paragraphedeliste"/>
              <w:numPr>
                <w:ilvl w:val="0"/>
                <w:numId w:val="45"/>
              </w:numPr>
            </w:pPr>
            <w:proofErr w:type="spellStart"/>
            <w:r>
              <w:t>Mx</w:t>
            </w:r>
            <w:proofErr w:type="spellEnd"/>
            <w:r>
              <w:t xml:space="preserve"> </w:t>
            </w:r>
            <w:proofErr w:type="spellStart"/>
            <w:r>
              <w:t>microvasculaire</w:t>
            </w:r>
            <w:proofErr w:type="spellEnd"/>
            <w:r>
              <w:t xml:space="preserve"> (rétinopathie, neuropathie, néphropathie)</w:t>
            </w:r>
          </w:p>
          <w:p w14:paraId="63FFA5EA" w14:textId="6C25AC2E" w:rsidR="009004DE" w:rsidRDefault="009004DE" w:rsidP="00681A5B">
            <w:pPr>
              <w:pStyle w:val="Paragraphedeliste"/>
              <w:numPr>
                <w:ilvl w:val="0"/>
                <w:numId w:val="45"/>
              </w:numPr>
            </w:pPr>
            <w:proofErr w:type="spellStart"/>
            <w:r>
              <w:t>Mx</w:t>
            </w:r>
            <w:proofErr w:type="spellEnd"/>
            <w:r>
              <w:t xml:space="preserve"> </w:t>
            </w:r>
            <w:proofErr w:type="spellStart"/>
            <w:r>
              <w:t>m</w:t>
            </w:r>
            <w:r w:rsidR="002D26C5">
              <w:t>acrovasculaire</w:t>
            </w:r>
            <w:proofErr w:type="spellEnd"/>
            <w:r w:rsidR="002D26C5">
              <w:t xml:space="preserve"> (coronarienne, </w:t>
            </w:r>
            <w:proofErr w:type="spellStart"/>
            <w:r w:rsidR="002D26C5">
              <w:t>c</w:t>
            </w:r>
            <w:r>
              <w:t>érébrovasculaire</w:t>
            </w:r>
            <w:proofErr w:type="spellEnd"/>
            <w:r>
              <w:t>, périphérique)</w:t>
            </w:r>
          </w:p>
          <w:p w14:paraId="02BC9DE1" w14:textId="77777777" w:rsidR="009004DE" w:rsidRDefault="009004DE" w:rsidP="00681A5B">
            <w:pPr>
              <w:pStyle w:val="Paragraphedeliste"/>
              <w:numPr>
                <w:ilvl w:val="0"/>
                <w:numId w:val="46"/>
              </w:numPr>
            </w:pPr>
            <w:r>
              <w:t>Présence de facteurs de risque vasculaire :</w:t>
            </w:r>
          </w:p>
          <w:p w14:paraId="64ADABCC" w14:textId="6E53F67C" w:rsidR="009004DE" w:rsidRDefault="002D26C5" w:rsidP="00681A5B">
            <w:pPr>
              <w:pStyle w:val="Paragraphedeliste"/>
              <w:numPr>
                <w:ilvl w:val="0"/>
                <w:numId w:val="47"/>
              </w:numPr>
            </w:pPr>
            <w:r>
              <w:t>Cholestérol HD</w:t>
            </w:r>
            <w:r w:rsidR="009004DE">
              <w:t xml:space="preserve">L (C-HDL) &lt; 1.0 </w:t>
            </w:r>
            <w:proofErr w:type="spellStart"/>
            <w:r w:rsidR="009004DE">
              <w:t>mmol</w:t>
            </w:r>
            <w:proofErr w:type="spellEnd"/>
            <w:r w:rsidR="009004DE">
              <w:t xml:space="preserve">/L chez les hommes et &lt; 1.3 </w:t>
            </w:r>
            <w:proofErr w:type="spellStart"/>
            <w:r w:rsidR="009004DE">
              <w:t>mmol</w:t>
            </w:r>
            <w:proofErr w:type="spellEnd"/>
            <w:r w:rsidR="009004DE">
              <w:t>/L chez les femmes</w:t>
            </w:r>
          </w:p>
          <w:p w14:paraId="17608946" w14:textId="77777777" w:rsidR="009004DE" w:rsidRPr="009004DE" w:rsidRDefault="009004DE" w:rsidP="00681A5B">
            <w:pPr>
              <w:pStyle w:val="Paragraphedeliste"/>
              <w:numPr>
                <w:ilvl w:val="0"/>
                <w:numId w:val="47"/>
              </w:numPr>
            </w:pPr>
            <w:r>
              <w:t xml:space="preserve">Triglycérides </w:t>
            </w:r>
            <m:oMath>
              <m:r>
                <w:rPr>
                  <w:rFonts w:ascii="Cambria Math" w:hAnsi="Cambria Math"/>
                </w:rPr>
                <m:t>≥</m:t>
              </m:r>
            </m:oMath>
            <w:r>
              <w:rPr>
                <w:rFonts w:eastAsiaTheme="minorEastAsia"/>
              </w:rPr>
              <w:t xml:space="preserve"> 1.7 mmol/L</w:t>
            </w:r>
          </w:p>
          <w:p w14:paraId="3B4D8FB6" w14:textId="77777777" w:rsidR="009004DE" w:rsidRPr="009004DE" w:rsidRDefault="009004DE" w:rsidP="00681A5B">
            <w:pPr>
              <w:pStyle w:val="Paragraphedeliste"/>
              <w:numPr>
                <w:ilvl w:val="0"/>
                <w:numId w:val="47"/>
              </w:numPr>
            </w:pPr>
            <w:r>
              <w:rPr>
                <w:rFonts w:eastAsiaTheme="minorEastAsia"/>
              </w:rPr>
              <w:t>Hypertension</w:t>
            </w:r>
          </w:p>
          <w:p w14:paraId="70B4943A" w14:textId="77777777" w:rsidR="009004DE" w:rsidRPr="009004DE" w:rsidRDefault="009004DE" w:rsidP="00681A5B">
            <w:pPr>
              <w:pStyle w:val="Paragraphedeliste"/>
              <w:numPr>
                <w:ilvl w:val="0"/>
                <w:numId w:val="47"/>
              </w:numPr>
            </w:pPr>
            <w:r>
              <w:rPr>
                <w:rFonts w:eastAsiaTheme="minorEastAsia"/>
              </w:rPr>
              <w:t>Poids excessifs</w:t>
            </w:r>
          </w:p>
          <w:p w14:paraId="61234006" w14:textId="77777777" w:rsidR="009004DE" w:rsidRPr="009004DE" w:rsidRDefault="009004DE" w:rsidP="00681A5B">
            <w:pPr>
              <w:pStyle w:val="Paragraphedeliste"/>
              <w:numPr>
                <w:ilvl w:val="0"/>
                <w:numId w:val="47"/>
              </w:numPr>
            </w:pPr>
            <w:r>
              <w:rPr>
                <w:rFonts w:eastAsiaTheme="minorEastAsia"/>
              </w:rPr>
              <w:t>Obésité abdominale</w:t>
            </w:r>
          </w:p>
          <w:p w14:paraId="625AA911" w14:textId="77777777" w:rsidR="009004DE" w:rsidRDefault="009004DE" w:rsidP="00681A5B">
            <w:pPr>
              <w:pStyle w:val="Paragraphedeliste"/>
              <w:numPr>
                <w:ilvl w:val="0"/>
                <w:numId w:val="46"/>
              </w:numPr>
            </w:pPr>
            <w:r>
              <w:t>Présence de maladies associées :</w:t>
            </w:r>
          </w:p>
          <w:p w14:paraId="28426F20" w14:textId="77777777" w:rsidR="009004DE" w:rsidRDefault="009004DE" w:rsidP="00681A5B">
            <w:pPr>
              <w:pStyle w:val="Paragraphedeliste"/>
              <w:numPr>
                <w:ilvl w:val="0"/>
                <w:numId w:val="48"/>
              </w:numPr>
            </w:pPr>
            <w:r>
              <w:t xml:space="preserve">Syndrome des ovaires </w:t>
            </w:r>
            <w:proofErr w:type="spellStart"/>
            <w:r>
              <w:t>polykystiques</w:t>
            </w:r>
            <w:proofErr w:type="spellEnd"/>
          </w:p>
          <w:p w14:paraId="05673E55" w14:textId="77777777" w:rsidR="009004DE" w:rsidRDefault="009004DE" w:rsidP="00681A5B">
            <w:pPr>
              <w:pStyle w:val="Paragraphedeliste"/>
              <w:numPr>
                <w:ilvl w:val="0"/>
                <w:numId w:val="48"/>
              </w:numPr>
            </w:pPr>
            <w:proofErr w:type="spellStart"/>
            <w:r>
              <w:t>Acanthosis</w:t>
            </w:r>
            <w:proofErr w:type="spellEnd"/>
            <w:r>
              <w:t xml:space="preserve"> </w:t>
            </w:r>
            <w:proofErr w:type="spellStart"/>
            <w:r>
              <w:t>nigricans</w:t>
            </w:r>
            <w:proofErr w:type="spellEnd"/>
          </w:p>
          <w:p w14:paraId="7354ECA6" w14:textId="2623D248" w:rsidR="009004DE" w:rsidRDefault="009004DE" w:rsidP="00681A5B">
            <w:pPr>
              <w:pStyle w:val="Paragraphedeliste"/>
              <w:numPr>
                <w:ilvl w:val="0"/>
                <w:numId w:val="48"/>
              </w:numPr>
            </w:pPr>
            <w:r>
              <w:t>Troubles psychiatriques (trouble bipolaire, dépressi</w:t>
            </w:r>
            <w:r w:rsidR="002D26C5">
              <w:t>o</w:t>
            </w:r>
            <w:r>
              <w:t>n, schizophrénie)</w:t>
            </w:r>
          </w:p>
          <w:p w14:paraId="6AB2DCE8" w14:textId="77777777" w:rsidR="009004DE" w:rsidRDefault="009004DE" w:rsidP="00681A5B">
            <w:pPr>
              <w:pStyle w:val="Paragraphedeliste"/>
              <w:numPr>
                <w:ilvl w:val="0"/>
                <w:numId w:val="48"/>
              </w:numPr>
            </w:pPr>
            <w:r>
              <w:t>Infection par le VIH</w:t>
            </w:r>
          </w:p>
          <w:p w14:paraId="058123DB" w14:textId="77777777" w:rsidR="009004DE" w:rsidRDefault="009004DE" w:rsidP="00681A5B">
            <w:pPr>
              <w:pStyle w:val="Paragraphedeliste"/>
              <w:numPr>
                <w:ilvl w:val="0"/>
                <w:numId w:val="48"/>
              </w:numPr>
            </w:pPr>
            <w:r>
              <w:t>Apnée obstructive du sommeil</w:t>
            </w:r>
          </w:p>
          <w:p w14:paraId="7DEE40CD" w14:textId="77777777" w:rsidR="009004DE" w:rsidRDefault="009004DE" w:rsidP="00681A5B">
            <w:pPr>
              <w:pStyle w:val="Paragraphedeliste"/>
              <w:numPr>
                <w:ilvl w:val="0"/>
                <w:numId w:val="46"/>
              </w:numPr>
            </w:pPr>
            <w:r>
              <w:t>Emploi de médicaments associés au diabète :</w:t>
            </w:r>
          </w:p>
          <w:p w14:paraId="0250B274" w14:textId="77777777" w:rsidR="009004DE" w:rsidRDefault="009004DE" w:rsidP="00681A5B">
            <w:pPr>
              <w:pStyle w:val="Paragraphedeliste"/>
              <w:numPr>
                <w:ilvl w:val="0"/>
                <w:numId w:val="49"/>
              </w:numPr>
            </w:pPr>
            <w:r>
              <w:t>Glucocorticoïdes</w:t>
            </w:r>
          </w:p>
          <w:p w14:paraId="1ECAC404" w14:textId="77777777" w:rsidR="009004DE" w:rsidRDefault="009004DE" w:rsidP="00681A5B">
            <w:pPr>
              <w:pStyle w:val="Paragraphedeliste"/>
              <w:numPr>
                <w:ilvl w:val="0"/>
                <w:numId w:val="49"/>
              </w:numPr>
            </w:pPr>
            <w:r>
              <w:t>Antipsychotiques atypiques</w:t>
            </w:r>
          </w:p>
          <w:p w14:paraId="2D563D82" w14:textId="1B0ED847" w:rsidR="009004DE" w:rsidRDefault="009004DE" w:rsidP="00681A5B">
            <w:pPr>
              <w:pStyle w:val="Paragraphedeliste"/>
              <w:numPr>
                <w:ilvl w:val="0"/>
                <w:numId w:val="49"/>
              </w:numPr>
            </w:pPr>
            <w:r>
              <w:t>HAAR</w:t>
            </w:r>
            <w:r w:rsidR="00B56A75">
              <w:t>T (</w:t>
            </w:r>
            <w:proofErr w:type="spellStart"/>
            <w:r w:rsidR="00B56A75">
              <w:t>tx</w:t>
            </w:r>
            <w:proofErr w:type="spellEnd"/>
            <w:r w:rsidR="00B56A75">
              <w:t xml:space="preserve"> du VIH)</w:t>
            </w:r>
          </w:p>
        </w:tc>
      </w:tr>
    </w:tbl>
    <w:p w14:paraId="47094B8D" w14:textId="77777777" w:rsidR="009004DE" w:rsidRPr="009004DE" w:rsidRDefault="009004DE" w:rsidP="009004DE"/>
    <w:p w14:paraId="696821E2" w14:textId="77777777" w:rsidR="00CA4CED" w:rsidRDefault="00CA4CED" w:rsidP="00CA4CED"/>
    <w:p w14:paraId="3CF9DC26" w14:textId="77777777" w:rsidR="005B6A18" w:rsidRDefault="005B6A18">
      <w:pPr>
        <w:jc w:val="left"/>
        <w:rPr>
          <w:b/>
          <w:szCs w:val="22"/>
          <w:lang w:val="fr-CA"/>
        </w:rPr>
      </w:pPr>
      <w:r>
        <w:br w:type="page"/>
      </w:r>
    </w:p>
    <w:p w14:paraId="5AE8CFEA" w14:textId="0CC35754" w:rsidR="00CA4CED" w:rsidRDefault="00D5683A" w:rsidP="00C14724">
      <w:pPr>
        <w:pStyle w:val="Titre2"/>
      </w:pPr>
      <w:r>
        <w:lastRenderedPageBreak/>
        <w:t>Dépistage du diabète de type 2</w:t>
      </w:r>
    </w:p>
    <w:p w14:paraId="58D25FF1" w14:textId="77777777" w:rsidR="00D5683A" w:rsidRDefault="00D5683A" w:rsidP="00CA4CED"/>
    <w:p w14:paraId="2B02DE57" w14:textId="52208A65" w:rsidR="00D5683A" w:rsidRDefault="00D5683A" w:rsidP="00D5683A">
      <w:pPr>
        <w:jc w:val="center"/>
      </w:pPr>
      <w:r>
        <w:rPr>
          <w:noProof/>
          <w:lang w:val="fr-CA" w:eastAsia="fr-CA"/>
        </w:rPr>
        <w:drawing>
          <wp:inline distT="0" distB="0" distL="0" distR="0" wp14:anchorId="4BAC2225" wp14:editId="30AC03F5">
            <wp:extent cx="3453854" cy="1332944"/>
            <wp:effectExtent l="0" t="0" r="635" b="0"/>
            <wp:docPr id="72" name="Image 72" descr="../../../../Desktop/Capture%20d’écran%202016-05-27%20à%2015.34.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Desktop/Capture%20d’écran%202016-05-27%20à%2015.34.55.png"/>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l="10119" t="26666" r="10707" b="24445"/>
                    <a:stretch/>
                  </pic:blipFill>
                  <pic:spPr bwMode="auto">
                    <a:xfrm>
                      <a:off x="0" y="0"/>
                      <a:ext cx="3502265" cy="1351627"/>
                    </a:xfrm>
                    <a:prstGeom prst="rect">
                      <a:avLst/>
                    </a:prstGeom>
                    <a:noFill/>
                    <a:ln>
                      <a:noFill/>
                    </a:ln>
                    <a:extLst>
                      <a:ext uri="{53640926-AAD7-44D8-BBD7-CCE9431645EC}">
                        <a14:shadowObscured xmlns:a14="http://schemas.microsoft.com/office/drawing/2010/main"/>
                      </a:ext>
                    </a:extLst>
                  </pic:spPr>
                </pic:pic>
              </a:graphicData>
            </a:graphic>
          </wp:inline>
        </w:drawing>
      </w:r>
    </w:p>
    <w:p w14:paraId="5B06ADA0" w14:textId="3F86DB9F" w:rsidR="00D5683A" w:rsidRDefault="00307E49" w:rsidP="00D5683A">
      <w:pPr>
        <w:jc w:val="center"/>
      </w:pPr>
      <w:r>
        <w:rPr>
          <w:noProof/>
          <w:lang w:val="fr-CA" w:eastAsia="fr-CA"/>
        </w:rPr>
        <mc:AlternateContent>
          <mc:Choice Requires="wps">
            <w:drawing>
              <wp:anchor distT="0" distB="0" distL="114300" distR="114300" simplePos="0" relativeHeight="251691008" behindDoc="0" locked="0" layoutInCell="1" allowOverlap="1" wp14:anchorId="33A43662" wp14:editId="7D364538">
                <wp:simplePos x="0" y="0"/>
                <wp:positionH relativeFrom="column">
                  <wp:posOffset>5082717</wp:posOffset>
                </wp:positionH>
                <wp:positionV relativeFrom="paragraph">
                  <wp:posOffset>2624736</wp:posOffset>
                </wp:positionV>
                <wp:extent cx="1254851" cy="720000"/>
                <wp:effectExtent l="0" t="0" r="0" b="0"/>
                <wp:wrapNone/>
                <wp:docPr id="74" name="Zone de texte 74"/>
                <wp:cNvGraphicFramePr/>
                <a:graphic xmlns:a="http://schemas.openxmlformats.org/drawingml/2006/main">
                  <a:graphicData uri="http://schemas.microsoft.com/office/word/2010/wordprocessingShape">
                    <wps:wsp>
                      <wps:cNvSpPr txBox="1"/>
                      <wps:spPr>
                        <a:xfrm>
                          <a:off x="0" y="0"/>
                          <a:ext cx="1254851" cy="720000"/>
                        </a:xfrm>
                        <a:prstGeom prst="rect">
                          <a:avLst/>
                        </a:prstGeom>
                        <a:solidFill>
                          <a:schemeClr val="accent6">
                            <a:lumMod val="20000"/>
                            <a:lumOff val="80000"/>
                          </a:schemeClr>
                        </a:solidFill>
                        <a:ln>
                          <a:noFill/>
                        </a:ln>
                        <a:effectLst/>
                      </wps:spPr>
                      <wps:style>
                        <a:lnRef idx="0">
                          <a:schemeClr val="accent1"/>
                        </a:lnRef>
                        <a:fillRef idx="0">
                          <a:schemeClr val="accent1"/>
                        </a:fillRef>
                        <a:effectRef idx="0">
                          <a:schemeClr val="accent1"/>
                        </a:effectRef>
                        <a:fontRef idx="minor">
                          <a:schemeClr val="dk1"/>
                        </a:fontRef>
                      </wps:style>
                      <wps:txbx>
                        <w:txbxContent>
                          <w:p w14:paraId="40EAB9C7" w14:textId="7709A143" w:rsidR="001B373E" w:rsidRPr="00307E49" w:rsidRDefault="001B373E">
                            <w:pPr>
                              <w:rPr>
                                <w:lang w:val="fr-CA"/>
                              </w:rPr>
                            </w:pPr>
                            <w:r>
                              <w:rPr>
                                <w:lang w:val="fr-CA"/>
                              </w:rPr>
                              <w:t>*** Si symptômes d’hyperglycémie ou 2</w:t>
                            </w:r>
                            <w:r w:rsidRPr="00307E49">
                              <w:rPr>
                                <w:vertAlign w:val="superscript"/>
                                <w:lang w:val="fr-CA"/>
                              </w:rPr>
                              <w:t>e</w:t>
                            </w:r>
                            <w:r>
                              <w:rPr>
                                <w:lang w:val="fr-CA"/>
                              </w:rPr>
                              <w:t xml:space="preserve"> test anormal.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w14:anchorId="33A43662" id="Zone_x0020_de_x0020_texte_x0020_74" o:spid="_x0000_s1050" type="#_x0000_t202" style="position:absolute;left:0;text-align:left;margin-left:400.2pt;margin-top:206.65pt;width:98.8pt;height:56.7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" fillcolor="#e2efd9 [665]" stroked="f">
                <v:textbox>
                  <w:txbxContent>
                    <w:p w14:paraId="40EAB9C7" w14:textId="7709A143" w:rsidR="001B373E" w:rsidRPr="00307E49" w:rsidRDefault="001B373E">
                      <w:pPr>
                        <w:rPr>
                          <w:lang w:val="fr-CA"/>
                        </w:rPr>
                      </w:pPr>
                      <w:r>
                        <w:rPr>
                          <w:lang w:val="fr-CA"/>
                        </w:rPr>
                        <w:t>*** Si symptômes d’hyperglycémie ou 2</w:t>
                      </w:r>
                      <w:r w:rsidRPr="00307E49">
                        <w:rPr>
                          <w:vertAlign w:val="superscript"/>
                          <w:lang w:val="fr-CA"/>
                        </w:rPr>
                        <w:t>e</w:t>
                      </w:r>
                      <w:r>
                        <w:rPr>
                          <w:lang w:val="fr-CA"/>
                        </w:rPr>
                        <w:t xml:space="preserve"> test anormal.</w:t>
                      </w:r>
                    </w:p>
                  </w:txbxContent>
                </v:textbox>
              </v:shape>
            </w:pict>
          </mc:Fallback>
        </mc:AlternateContent>
      </w:r>
      <w:r w:rsidR="00D5683A">
        <w:rPr>
          <w:noProof/>
          <w:lang w:val="fr-CA" w:eastAsia="fr-CA"/>
        </w:rPr>
        <w:drawing>
          <wp:inline distT="0" distB="0" distL="0" distR="0" wp14:anchorId="118B32DF" wp14:editId="082D41D9">
            <wp:extent cx="4937095" cy="3423823"/>
            <wp:effectExtent l="0" t="0" r="0" b="5715"/>
            <wp:docPr id="73" name="Image 73" descr="../../../../Desktop/Capture%20d’écran%202016-05-27%20à%2015.35.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Desktop/Capture%20d’écran%202016-05-27%20à%2015.35.03.png"/>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l="6350" t="8889" r="17260" b="6349"/>
                    <a:stretch/>
                  </pic:blipFill>
                  <pic:spPr bwMode="auto">
                    <a:xfrm>
                      <a:off x="0" y="0"/>
                      <a:ext cx="4950251" cy="3432946"/>
                    </a:xfrm>
                    <a:prstGeom prst="rect">
                      <a:avLst/>
                    </a:prstGeom>
                    <a:noFill/>
                    <a:ln>
                      <a:noFill/>
                    </a:ln>
                    <a:extLst>
                      <a:ext uri="{53640926-AAD7-44D8-BBD7-CCE9431645EC}">
                        <a14:shadowObscured xmlns:a14="http://schemas.microsoft.com/office/drawing/2010/main"/>
                      </a:ext>
                    </a:extLst>
                  </pic:spPr>
                </pic:pic>
              </a:graphicData>
            </a:graphic>
          </wp:inline>
        </w:drawing>
      </w:r>
    </w:p>
    <w:p w14:paraId="2ECDE0C7" w14:textId="77777777" w:rsidR="00D5683A" w:rsidRDefault="00D5683A" w:rsidP="00CA4CED"/>
    <w:p w14:paraId="2F260F35" w14:textId="456A2DF7" w:rsidR="005B6A18" w:rsidRDefault="005B6A18">
      <w:pPr>
        <w:jc w:val="left"/>
        <w:rPr>
          <w:rFonts w:eastAsiaTheme="majorEastAsia" w:cstheme="majorBidi"/>
          <w:i/>
          <w:color w:val="000000" w:themeColor="text1"/>
          <w:sz w:val="24"/>
          <w:lang w:val="fr-CA"/>
        </w:rPr>
      </w:pPr>
    </w:p>
    <w:p w14:paraId="5AD22321" w14:textId="77777777" w:rsidR="002D26C5" w:rsidRDefault="002D26C5">
      <w:pPr>
        <w:jc w:val="left"/>
        <w:rPr>
          <w:rFonts w:eastAsiaTheme="majorEastAsia" w:cs="Verdana"/>
          <w:i/>
          <w:color w:val="3E3E3E"/>
          <w:sz w:val="24"/>
          <w:lang w:val="fr-CA"/>
        </w:rPr>
      </w:pPr>
      <w:r>
        <w:br w:type="page"/>
      </w:r>
    </w:p>
    <w:p w14:paraId="1C76F103" w14:textId="15723E71" w:rsidR="00033BCC" w:rsidRDefault="00033BCC" w:rsidP="004A0224">
      <w:pPr>
        <w:pStyle w:val="Titre3"/>
      </w:pPr>
      <w:r>
        <w:lastRenderedPageBreak/>
        <w:t>19.  Décrire les manifestations cliniques du diabète et leur explication physiopathologique</w:t>
      </w:r>
    </w:p>
    <w:p w14:paraId="64923C69" w14:textId="77777777" w:rsidR="00CA4CED" w:rsidRDefault="00CA4CED" w:rsidP="00CA4CED"/>
    <w:p w14:paraId="1D08F622" w14:textId="77777777" w:rsidR="00CA4CED" w:rsidRDefault="00CA4CED" w:rsidP="00CA4CED"/>
    <w:tbl>
      <w:tblPr>
        <w:tblStyle w:val="Grilledutableau"/>
        <w:tblW w:w="0" w:type="auto"/>
        <w:tblLook w:val="04A0" w:firstRow="1" w:lastRow="0" w:firstColumn="1" w:lastColumn="0" w:noHBand="0" w:noVBand="1"/>
      </w:tblPr>
      <w:tblGrid>
        <w:gridCol w:w="4315"/>
        <w:gridCol w:w="4315"/>
      </w:tblGrid>
      <w:tr w:rsidR="002D26C5" w14:paraId="3DADCCB9" w14:textId="77777777" w:rsidTr="002D26C5">
        <w:trPr>
          <w:trHeight w:val="452"/>
        </w:trPr>
        <w:tc>
          <w:tcPr>
            <w:tcW w:w="8630" w:type="dxa"/>
            <w:gridSpan w:val="2"/>
            <w:shd w:val="clear" w:color="auto" w:fill="DEEAF6" w:themeFill="accent1" w:themeFillTint="33"/>
            <w:vAlign w:val="center"/>
          </w:tcPr>
          <w:p w14:paraId="73592358" w14:textId="4A745F0E" w:rsidR="002D26C5" w:rsidRPr="002D26C5" w:rsidRDefault="002D26C5" w:rsidP="002D26C5">
            <w:pPr>
              <w:jc w:val="center"/>
              <w:rPr>
                <w:b/>
              </w:rPr>
            </w:pPr>
            <w:r w:rsidRPr="002D26C5">
              <w:rPr>
                <w:b/>
              </w:rPr>
              <w:t>Présentation clinique du diabète de type 1</w:t>
            </w:r>
          </w:p>
        </w:tc>
      </w:tr>
      <w:tr w:rsidR="00CA4CED" w14:paraId="1AE0D695" w14:textId="77777777" w:rsidTr="002D26C5">
        <w:trPr>
          <w:trHeight w:val="381"/>
        </w:trPr>
        <w:tc>
          <w:tcPr>
            <w:tcW w:w="4315" w:type="dxa"/>
            <w:shd w:val="clear" w:color="auto" w:fill="E2EFD9" w:themeFill="accent6" w:themeFillTint="33"/>
            <w:vAlign w:val="center"/>
          </w:tcPr>
          <w:p w14:paraId="7BD73789" w14:textId="77777777" w:rsidR="00CA4CED" w:rsidRPr="005B6A18" w:rsidRDefault="00CA4CED" w:rsidP="005B6A18">
            <w:pPr>
              <w:jc w:val="center"/>
              <w:rPr>
                <w:b/>
              </w:rPr>
            </w:pPr>
            <w:r w:rsidRPr="005B6A18">
              <w:rPr>
                <w:b/>
              </w:rPr>
              <w:t>Signes/</w:t>
            </w:r>
            <w:proofErr w:type="spellStart"/>
            <w:r w:rsidRPr="005B6A18">
              <w:rPr>
                <w:b/>
              </w:rPr>
              <w:t>Sx</w:t>
            </w:r>
            <w:proofErr w:type="spellEnd"/>
          </w:p>
        </w:tc>
        <w:tc>
          <w:tcPr>
            <w:tcW w:w="4315" w:type="dxa"/>
            <w:shd w:val="clear" w:color="auto" w:fill="E2EFD9" w:themeFill="accent6" w:themeFillTint="33"/>
            <w:vAlign w:val="center"/>
          </w:tcPr>
          <w:p w14:paraId="0A7A8F87" w14:textId="77777777" w:rsidR="00CA4CED" w:rsidRPr="005B6A18" w:rsidRDefault="00CA4CED" w:rsidP="005B6A18">
            <w:pPr>
              <w:jc w:val="center"/>
              <w:rPr>
                <w:b/>
              </w:rPr>
            </w:pPr>
            <w:r w:rsidRPr="005B6A18">
              <w:rPr>
                <w:b/>
              </w:rPr>
              <w:t>Physiopathologie</w:t>
            </w:r>
          </w:p>
        </w:tc>
      </w:tr>
      <w:tr w:rsidR="00CA4CED" w14:paraId="300E1B8F" w14:textId="77777777" w:rsidTr="002D26C5">
        <w:tc>
          <w:tcPr>
            <w:tcW w:w="4315" w:type="dxa"/>
            <w:vAlign w:val="center"/>
          </w:tcPr>
          <w:p w14:paraId="3E94CFDF" w14:textId="77777777" w:rsidR="00CA4CED" w:rsidRDefault="00CA4CED" w:rsidP="002D26C5">
            <w:pPr>
              <w:jc w:val="center"/>
            </w:pPr>
            <w:r>
              <w:t>Polyurie/Nycturie</w:t>
            </w:r>
          </w:p>
          <w:p w14:paraId="6DF76B43" w14:textId="77777777" w:rsidR="00CA4CED" w:rsidRDefault="00CA4CED" w:rsidP="002D26C5">
            <w:pPr>
              <w:jc w:val="center"/>
            </w:pPr>
            <w:r>
              <w:t>Énurésie</w:t>
            </w:r>
            <w:r>
              <w:rPr>
                <w:rStyle w:val="Appelnotedebasdep"/>
              </w:rPr>
              <w:footnoteReference w:id="2"/>
            </w:r>
            <w:r>
              <w:t xml:space="preserve"> chez enfants</w:t>
            </w:r>
          </w:p>
        </w:tc>
        <w:tc>
          <w:tcPr>
            <w:tcW w:w="4315" w:type="dxa"/>
            <w:vAlign w:val="center"/>
          </w:tcPr>
          <w:p w14:paraId="47DACD98" w14:textId="77777777" w:rsidR="00CA4CED" w:rsidRDefault="00CA4CED" w:rsidP="002D26C5">
            <w:pPr>
              <w:jc w:val="center"/>
            </w:pPr>
            <w:r>
              <w:t xml:space="preserve">Diurèse osmotique (glycosurie) avec </w:t>
            </w:r>
            <w:r>
              <w:sym w:font="Symbol" w:char="F0AD"/>
            </w:r>
            <w:r>
              <w:t xml:space="preserve"> fréquence urinaire secondairement à l’hyperglycémie (dès &gt; 10 </w:t>
            </w:r>
            <w:proofErr w:type="spellStart"/>
            <w:r>
              <w:t>mmol</w:t>
            </w:r>
            <w:proofErr w:type="spellEnd"/>
            <w:r>
              <w:t>/L)</w:t>
            </w:r>
          </w:p>
        </w:tc>
      </w:tr>
      <w:tr w:rsidR="00CA4CED" w14:paraId="3B22B9F3" w14:textId="77777777" w:rsidTr="002D26C5">
        <w:tc>
          <w:tcPr>
            <w:tcW w:w="4315" w:type="dxa"/>
            <w:vAlign w:val="center"/>
          </w:tcPr>
          <w:p w14:paraId="28440089" w14:textId="77777777" w:rsidR="00CA4CED" w:rsidRDefault="00CA4CED" w:rsidP="002D26C5">
            <w:pPr>
              <w:jc w:val="center"/>
            </w:pPr>
            <w:proofErr w:type="spellStart"/>
            <w:r>
              <w:t>Polydispie</w:t>
            </w:r>
            <w:proofErr w:type="spellEnd"/>
            <w:r>
              <w:t xml:space="preserve"> (soif extrême) et vision embrouillée</w:t>
            </w:r>
          </w:p>
        </w:tc>
        <w:tc>
          <w:tcPr>
            <w:tcW w:w="4315" w:type="dxa"/>
            <w:vAlign w:val="center"/>
          </w:tcPr>
          <w:p w14:paraId="53D55B77" w14:textId="77777777" w:rsidR="00CA4CED" w:rsidRDefault="00CA4CED" w:rsidP="002D26C5">
            <w:pPr>
              <w:jc w:val="center"/>
            </w:pPr>
            <w:r>
              <w:t xml:space="preserve">État </w:t>
            </w:r>
            <w:proofErr w:type="spellStart"/>
            <w:r>
              <w:t>hyperosmolaire</w:t>
            </w:r>
            <w:proofErr w:type="spellEnd"/>
            <w:r>
              <w:t xml:space="preserve"> secondaire à l’hyperglycémie</w:t>
            </w:r>
          </w:p>
        </w:tc>
      </w:tr>
      <w:tr w:rsidR="00CA4CED" w14:paraId="6DC9C6CC" w14:textId="77777777" w:rsidTr="002D26C5">
        <w:trPr>
          <w:trHeight w:val="536"/>
        </w:trPr>
        <w:tc>
          <w:tcPr>
            <w:tcW w:w="4315" w:type="dxa"/>
            <w:vAlign w:val="center"/>
          </w:tcPr>
          <w:p w14:paraId="3E447153" w14:textId="77777777" w:rsidR="00CA4CED" w:rsidRDefault="00CA4CED" w:rsidP="002D26C5">
            <w:pPr>
              <w:jc w:val="center"/>
            </w:pPr>
            <w:r>
              <w:t>Perte de poids et Polyphagie</w:t>
            </w:r>
          </w:p>
        </w:tc>
        <w:tc>
          <w:tcPr>
            <w:tcW w:w="4315" w:type="dxa"/>
            <w:vAlign w:val="center"/>
          </w:tcPr>
          <w:p w14:paraId="62BC5305" w14:textId="77777777" w:rsidR="00CA4CED" w:rsidRDefault="00CA4CED" w:rsidP="002D26C5">
            <w:pPr>
              <w:jc w:val="center"/>
            </w:pPr>
            <w:r>
              <w:t>Perte des réserves de glycogène et triglycéride initiale, puis perte de masse musculaire</w:t>
            </w:r>
          </w:p>
        </w:tc>
      </w:tr>
      <w:tr w:rsidR="00CA4CED" w14:paraId="528AEF95" w14:textId="77777777" w:rsidTr="002D26C5">
        <w:tc>
          <w:tcPr>
            <w:tcW w:w="4315" w:type="dxa"/>
            <w:vAlign w:val="center"/>
          </w:tcPr>
          <w:p w14:paraId="70DC7419" w14:textId="77777777" w:rsidR="00CA4CED" w:rsidRDefault="00CA4CED" w:rsidP="002D26C5">
            <w:pPr>
              <w:jc w:val="center"/>
            </w:pPr>
            <w:r>
              <w:t>Étourdissement / déshydratation</w:t>
            </w:r>
          </w:p>
        </w:tc>
        <w:tc>
          <w:tcPr>
            <w:tcW w:w="4315" w:type="dxa"/>
            <w:vAlign w:val="center"/>
          </w:tcPr>
          <w:p w14:paraId="545EC3D0" w14:textId="77777777" w:rsidR="00CA4CED" w:rsidRDefault="00CA4CED" w:rsidP="002D26C5">
            <w:pPr>
              <w:jc w:val="center"/>
            </w:pPr>
            <w:r>
              <w:t>Hypovolémie avec hypotension posturale</w:t>
            </w:r>
          </w:p>
        </w:tc>
      </w:tr>
      <w:tr w:rsidR="00CA4CED" w14:paraId="38493585" w14:textId="77777777" w:rsidTr="002D26C5">
        <w:tc>
          <w:tcPr>
            <w:tcW w:w="4315" w:type="dxa"/>
            <w:vAlign w:val="center"/>
          </w:tcPr>
          <w:p w14:paraId="37160BFC" w14:textId="77777777" w:rsidR="00CA4CED" w:rsidRDefault="00CA4CED" w:rsidP="002D26C5">
            <w:pPr>
              <w:jc w:val="center"/>
            </w:pPr>
            <w:r>
              <w:t>Faiblesse et fatigue</w:t>
            </w:r>
          </w:p>
        </w:tc>
        <w:tc>
          <w:tcPr>
            <w:tcW w:w="4315" w:type="dxa"/>
            <w:vAlign w:val="center"/>
          </w:tcPr>
          <w:p w14:paraId="63D688C1" w14:textId="77777777" w:rsidR="00CA4CED" w:rsidRDefault="00CA4CED" w:rsidP="002D26C5">
            <w:pPr>
              <w:jc w:val="center"/>
            </w:pPr>
            <w:r>
              <w:t>Hypotension, perte de masse musculaire et réduction des réserves de potassium</w:t>
            </w:r>
          </w:p>
        </w:tc>
      </w:tr>
      <w:tr w:rsidR="00CA4CED" w14:paraId="38B965FF" w14:textId="77777777" w:rsidTr="002D26C5">
        <w:tc>
          <w:tcPr>
            <w:tcW w:w="4315" w:type="dxa"/>
            <w:vAlign w:val="center"/>
          </w:tcPr>
          <w:p w14:paraId="6B970E40" w14:textId="77777777" w:rsidR="00CA4CED" w:rsidRDefault="00CA4CED" w:rsidP="002D26C5">
            <w:pPr>
              <w:jc w:val="center"/>
            </w:pPr>
            <w:r>
              <w:t>Paresthésie des extrémités</w:t>
            </w:r>
          </w:p>
        </w:tc>
        <w:tc>
          <w:tcPr>
            <w:tcW w:w="4315" w:type="dxa"/>
            <w:vAlign w:val="center"/>
          </w:tcPr>
          <w:p w14:paraId="1D0A8C69" w14:textId="77777777" w:rsidR="00CA4CED" w:rsidRDefault="00CA4CED" w:rsidP="002D26C5">
            <w:pPr>
              <w:jc w:val="center"/>
            </w:pPr>
            <w:proofErr w:type="spellStart"/>
            <w:r>
              <w:t>Neurotoxicité</w:t>
            </w:r>
            <w:proofErr w:type="spellEnd"/>
            <w:r>
              <w:t xml:space="preserve"> secondaire à l’hyperglycémie</w:t>
            </w:r>
          </w:p>
        </w:tc>
      </w:tr>
      <w:tr w:rsidR="00CA4CED" w14:paraId="05DB3515" w14:textId="77777777" w:rsidTr="002D26C5">
        <w:tc>
          <w:tcPr>
            <w:tcW w:w="4315" w:type="dxa"/>
            <w:vAlign w:val="center"/>
          </w:tcPr>
          <w:p w14:paraId="3B8AB6E9" w14:textId="77777777" w:rsidR="00CA4CED" w:rsidRDefault="00CA4CED" w:rsidP="002D26C5">
            <w:pPr>
              <w:jc w:val="center"/>
            </w:pPr>
            <w:r>
              <w:t>No/Vo, altération de l’état de conscience</w:t>
            </w:r>
          </w:p>
        </w:tc>
        <w:tc>
          <w:tcPr>
            <w:tcW w:w="4315" w:type="dxa"/>
            <w:vAlign w:val="center"/>
          </w:tcPr>
          <w:p w14:paraId="5397E93A" w14:textId="77777777" w:rsidR="00CA4CED" w:rsidRDefault="00CA4CED" w:rsidP="002D26C5">
            <w:pPr>
              <w:jc w:val="center"/>
            </w:pPr>
            <w:r>
              <w:t>Acidocétose diabétique</w:t>
            </w:r>
          </w:p>
        </w:tc>
      </w:tr>
    </w:tbl>
    <w:p w14:paraId="7D7FD123" w14:textId="77777777" w:rsidR="00CA4CED" w:rsidRDefault="00CA4CED" w:rsidP="00CA4CED"/>
    <w:p w14:paraId="396348B2" w14:textId="77777777" w:rsidR="002D26C5" w:rsidRDefault="002D26C5" w:rsidP="00CA4CED"/>
    <w:tbl>
      <w:tblPr>
        <w:tblStyle w:val="Grilledutableau"/>
        <w:tblW w:w="0" w:type="auto"/>
        <w:tblLook w:val="04A0" w:firstRow="1" w:lastRow="0" w:firstColumn="1" w:lastColumn="0" w:noHBand="0" w:noVBand="1"/>
      </w:tblPr>
      <w:tblGrid>
        <w:gridCol w:w="4315"/>
        <w:gridCol w:w="4315"/>
      </w:tblGrid>
      <w:tr w:rsidR="002D26C5" w14:paraId="7CED1AE4" w14:textId="77777777" w:rsidTr="002D26C5">
        <w:trPr>
          <w:trHeight w:val="465"/>
        </w:trPr>
        <w:tc>
          <w:tcPr>
            <w:tcW w:w="8630" w:type="dxa"/>
            <w:gridSpan w:val="2"/>
            <w:shd w:val="clear" w:color="auto" w:fill="DEEAF6" w:themeFill="accent1" w:themeFillTint="33"/>
            <w:vAlign w:val="center"/>
          </w:tcPr>
          <w:p w14:paraId="07BD1C23" w14:textId="1FC0900F" w:rsidR="002D26C5" w:rsidRPr="005B6A18" w:rsidRDefault="002D26C5" w:rsidP="002D26C5">
            <w:pPr>
              <w:jc w:val="center"/>
              <w:rPr>
                <w:b/>
              </w:rPr>
            </w:pPr>
            <w:r w:rsidRPr="002D26C5">
              <w:rPr>
                <w:b/>
              </w:rPr>
              <w:t>Présentation clinique du diabète de type 2</w:t>
            </w:r>
          </w:p>
        </w:tc>
      </w:tr>
      <w:tr w:rsidR="00CA4CED" w14:paraId="11CCD0A9" w14:textId="77777777" w:rsidTr="002D26C5">
        <w:trPr>
          <w:trHeight w:val="423"/>
        </w:trPr>
        <w:tc>
          <w:tcPr>
            <w:tcW w:w="4315" w:type="dxa"/>
            <w:shd w:val="clear" w:color="auto" w:fill="E2EFD9" w:themeFill="accent6" w:themeFillTint="33"/>
            <w:vAlign w:val="center"/>
          </w:tcPr>
          <w:p w14:paraId="2B873762" w14:textId="77777777" w:rsidR="00CA4CED" w:rsidRPr="005B6A18" w:rsidRDefault="00CA4CED" w:rsidP="005B6A18">
            <w:pPr>
              <w:jc w:val="center"/>
              <w:rPr>
                <w:b/>
              </w:rPr>
            </w:pPr>
            <w:r w:rsidRPr="005B6A18">
              <w:rPr>
                <w:b/>
              </w:rPr>
              <w:t xml:space="preserve">Signes / </w:t>
            </w:r>
            <w:proofErr w:type="spellStart"/>
            <w:r w:rsidRPr="005B6A18">
              <w:rPr>
                <w:b/>
              </w:rPr>
              <w:t>Sx</w:t>
            </w:r>
            <w:proofErr w:type="spellEnd"/>
          </w:p>
        </w:tc>
        <w:tc>
          <w:tcPr>
            <w:tcW w:w="4315" w:type="dxa"/>
            <w:shd w:val="clear" w:color="auto" w:fill="E2EFD9" w:themeFill="accent6" w:themeFillTint="33"/>
            <w:vAlign w:val="center"/>
          </w:tcPr>
          <w:p w14:paraId="7D647441" w14:textId="77777777" w:rsidR="00CA4CED" w:rsidRPr="005B6A18" w:rsidRDefault="00CA4CED" w:rsidP="005B6A18">
            <w:pPr>
              <w:jc w:val="center"/>
              <w:rPr>
                <w:b/>
              </w:rPr>
            </w:pPr>
            <w:r w:rsidRPr="005B6A18">
              <w:rPr>
                <w:b/>
              </w:rPr>
              <w:t>Physiopathologie</w:t>
            </w:r>
          </w:p>
        </w:tc>
      </w:tr>
      <w:tr w:rsidR="00CA4CED" w14:paraId="1425022F" w14:textId="77777777" w:rsidTr="002D26C5">
        <w:tc>
          <w:tcPr>
            <w:tcW w:w="4315" w:type="dxa"/>
            <w:vAlign w:val="center"/>
          </w:tcPr>
          <w:p w14:paraId="796D9E5C" w14:textId="77777777" w:rsidR="00CA4CED" w:rsidRDefault="00CA4CED" w:rsidP="002D26C5">
            <w:pPr>
              <w:jc w:val="center"/>
            </w:pPr>
            <w:r>
              <w:t>Polyurie / Nycturie</w:t>
            </w:r>
          </w:p>
        </w:tc>
        <w:tc>
          <w:tcPr>
            <w:tcW w:w="4315" w:type="dxa"/>
            <w:vAlign w:val="center"/>
          </w:tcPr>
          <w:p w14:paraId="7D612DBF" w14:textId="77777777" w:rsidR="00CA4CED" w:rsidRDefault="00CA4CED" w:rsidP="002D26C5">
            <w:pPr>
              <w:jc w:val="center"/>
            </w:pPr>
            <w:r>
              <w:t xml:space="preserve">Diurèse osmotique (glycosurie) avec </w:t>
            </w:r>
            <w:r>
              <w:sym w:font="Symbol" w:char="F0AD"/>
            </w:r>
            <w:r>
              <w:t xml:space="preserve"> fréquence urinaire secondaire à l’hyperglycémie (dès &gt; 10 </w:t>
            </w:r>
            <w:proofErr w:type="spellStart"/>
            <w:r>
              <w:t>mmol</w:t>
            </w:r>
            <w:proofErr w:type="spellEnd"/>
            <w:r>
              <w:t>/L)</w:t>
            </w:r>
          </w:p>
        </w:tc>
      </w:tr>
      <w:tr w:rsidR="00CA4CED" w14:paraId="29FF928C" w14:textId="77777777" w:rsidTr="002D26C5">
        <w:tc>
          <w:tcPr>
            <w:tcW w:w="4315" w:type="dxa"/>
            <w:vAlign w:val="center"/>
          </w:tcPr>
          <w:p w14:paraId="6AD17A0C" w14:textId="77777777" w:rsidR="00CA4CED" w:rsidRDefault="00CA4CED" w:rsidP="002D26C5">
            <w:pPr>
              <w:jc w:val="center"/>
            </w:pPr>
            <w:proofErr w:type="spellStart"/>
            <w:r>
              <w:t>Polydispie</w:t>
            </w:r>
            <w:proofErr w:type="spellEnd"/>
            <w:r>
              <w:t xml:space="preserve"> (soif extrême) et vision embrouillée</w:t>
            </w:r>
          </w:p>
        </w:tc>
        <w:tc>
          <w:tcPr>
            <w:tcW w:w="4315" w:type="dxa"/>
            <w:vAlign w:val="center"/>
          </w:tcPr>
          <w:p w14:paraId="01440850" w14:textId="77777777" w:rsidR="00CA4CED" w:rsidRDefault="00CA4CED" w:rsidP="002D26C5">
            <w:pPr>
              <w:jc w:val="center"/>
            </w:pPr>
            <w:r>
              <w:t xml:space="preserve">État </w:t>
            </w:r>
            <w:proofErr w:type="spellStart"/>
            <w:r>
              <w:t>hyperosmolaire</w:t>
            </w:r>
            <w:proofErr w:type="spellEnd"/>
            <w:r>
              <w:t xml:space="preserve"> secondaire à l’hyperglycémie</w:t>
            </w:r>
          </w:p>
        </w:tc>
      </w:tr>
      <w:tr w:rsidR="00CA4CED" w14:paraId="02F53244" w14:textId="77777777" w:rsidTr="002D26C5">
        <w:tc>
          <w:tcPr>
            <w:tcW w:w="4315" w:type="dxa"/>
            <w:vAlign w:val="center"/>
          </w:tcPr>
          <w:p w14:paraId="4CA5C227" w14:textId="77777777" w:rsidR="00CA4CED" w:rsidRDefault="00CA4CED" w:rsidP="002D26C5">
            <w:pPr>
              <w:jc w:val="center"/>
            </w:pPr>
            <w:r>
              <w:t>Étourdissement / Déshydratation</w:t>
            </w:r>
          </w:p>
        </w:tc>
        <w:tc>
          <w:tcPr>
            <w:tcW w:w="4315" w:type="dxa"/>
            <w:vAlign w:val="center"/>
          </w:tcPr>
          <w:p w14:paraId="0E16277A" w14:textId="77777777" w:rsidR="00CA4CED" w:rsidRDefault="00CA4CED" w:rsidP="002D26C5">
            <w:pPr>
              <w:jc w:val="center"/>
            </w:pPr>
            <w:r>
              <w:t>Hypovolémie avec hypotension posturale</w:t>
            </w:r>
          </w:p>
        </w:tc>
      </w:tr>
      <w:tr w:rsidR="00CA4CED" w14:paraId="6E06639C" w14:textId="77777777" w:rsidTr="002D26C5">
        <w:tc>
          <w:tcPr>
            <w:tcW w:w="4315" w:type="dxa"/>
            <w:vAlign w:val="center"/>
          </w:tcPr>
          <w:p w14:paraId="1395FDFF" w14:textId="77777777" w:rsidR="00CA4CED" w:rsidRDefault="00CA4CED" w:rsidP="002D26C5">
            <w:pPr>
              <w:jc w:val="center"/>
            </w:pPr>
            <w:r>
              <w:t>Infections fongique et/ou urinaire récurrentes</w:t>
            </w:r>
          </w:p>
        </w:tc>
        <w:tc>
          <w:tcPr>
            <w:tcW w:w="4315" w:type="dxa"/>
            <w:vAlign w:val="center"/>
          </w:tcPr>
          <w:p w14:paraId="7C3DE851" w14:textId="77777777" w:rsidR="00CA4CED" w:rsidRDefault="00CA4CED" w:rsidP="002D26C5">
            <w:pPr>
              <w:jc w:val="center"/>
            </w:pPr>
            <w:r>
              <w:t xml:space="preserve">Hyperglycémie et glycosurie </w:t>
            </w:r>
            <w:r>
              <w:sym w:font="Wingdings" w:char="F0E0"/>
            </w:r>
            <w:r>
              <w:t xml:space="preserve"> nourrit les bactéries</w:t>
            </w:r>
          </w:p>
        </w:tc>
      </w:tr>
      <w:tr w:rsidR="00CA4CED" w14:paraId="613377EB" w14:textId="77777777" w:rsidTr="002D26C5">
        <w:tc>
          <w:tcPr>
            <w:tcW w:w="4315" w:type="dxa"/>
            <w:vAlign w:val="center"/>
          </w:tcPr>
          <w:p w14:paraId="06283F00" w14:textId="77777777" w:rsidR="00CA4CED" w:rsidRDefault="00CA4CED" w:rsidP="002D26C5">
            <w:pPr>
              <w:jc w:val="center"/>
            </w:pPr>
            <w:r>
              <w:t>Infections cutanées chronique</w:t>
            </w:r>
          </w:p>
        </w:tc>
        <w:tc>
          <w:tcPr>
            <w:tcW w:w="4315" w:type="dxa"/>
            <w:vAlign w:val="center"/>
          </w:tcPr>
          <w:p w14:paraId="5105A90F" w14:textId="77777777" w:rsidR="00CA4CED" w:rsidRDefault="00CA4CED" w:rsidP="002D26C5">
            <w:pPr>
              <w:jc w:val="center"/>
            </w:pPr>
            <w:r>
              <w:t>Hyperglycémie avec altération immunitaire et autres complications</w:t>
            </w:r>
          </w:p>
        </w:tc>
      </w:tr>
      <w:tr w:rsidR="00CA4CED" w14:paraId="411E009D" w14:textId="77777777" w:rsidTr="002D26C5">
        <w:tc>
          <w:tcPr>
            <w:tcW w:w="4315" w:type="dxa"/>
            <w:vAlign w:val="center"/>
          </w:tcPr>
          <w:p w14:paraId="0E8C598D" w14:textId="77777777" w:rsidR="00CA4CED" w:rsidRDefault="00CA4CED" w:rsidP="002D26C5">
            <w:pPr>
              <w:jc w:val="center"/>
            </w:pPr>
            <w:proofErr w:type="spellStart"/>
            <w:r>
              <w:t>Acanthosis</w:t>
            </w:r>
            <w:proofErr w:type="spellEnd"/>
            <w:r>
              <w:t xml:space="preserve"> </w:t>
            </w:r>
            <w:proofErr w:type="spellStart"/>
            <w:r>
              <w:t>nigricans</w:t>
            </w:r>
            <w:proofErr w:type="spellEnd"/>
          </w:p>
        </w:tc>
        <w:tc>
          <w:tcPr>
            <w:tcW w:w="4315" w:type="dxa"/>
            <w:vAlign w:val="center"/>
          </w:tcPr>
          <w:p w14:paraId="39542E45" w14:textId="77777777" w:rsidR="00CA4CED" w:rsidRDefault="00CA4CED" w:rsidP="002D26C5">
            <w:pPr>
              <w:jc w:val="center"/>
            </w:pPr>
            <w:r>
              <w:t>Hyperpigmentation axillaire, aines et/ou cou associée à résistance à l’insuline.</w:t>
            </w:r>
          </w:p>
          <w:p w14:paraId="6D7FE1CF" w14:textId="77777777" w:rsidR="00CA4CED" w:rsidRDefault="00CA4CED" w:rsidP="002D26C5">
            <w:pPr>
              <w:jc w:val="center"/>
            </w:pPr>
            <w:r>
              <w:t>C’est un signe de résistance à l’insuline.</w:t>
            </w:r>
          </w:p>
          <w:p w14:paraId="5E06ACBF" w14:textId="77777777" w:rsidR="00CA4CED" w:rsidRDefault="00CA4CED" w:rsidP="002D26C5">
            <w:pPr>
              <w:jc w:val="center"/>
            </w:pPr>
            <w:r>
              <w:t xml:space="preserve">Stimulation des </w:t>
            </w:r>
            <w:proofErr w:type="spellStart"/>
            <w:r>
              <w:t>kératocytes</w:t>
            </w:r>
            <w:proofErr w:type="spellEnd"/>
            <w:r>
              <w:t xml:space="preserve"> par les fibroblastes.</w:t>
            </w:r>
          </w:p>
        </w:tc>
      </w:tr>
      <w:tr w:rsidR="00CA4CED" w14:paraId="267AC8CC" w14:textId="77777777" w:rsidTr="002D26C5">
        <w:tc>
          <w:tcPr>
            <w:tcW w:w="8630" w:type="dxa"/>
            <w:gridSpan w:val="2"/>
            <w:vAlign w:val="center"/>
          </w:tcPr>
          <w:p w14:paraId="370A7016" w14:textId="77777777" w:rsidR="00CA4CED" w:rsidRDefault="00CA4CED" w:rsidP="002D26C5">
            <w:pPr>
              <w:jc w:val="center"/>
            </w:pPr>
            <w:r>
              <w:t xml:space="preserve">Manifestations de complications </w:t>
            </w:r>
            <w:proofErr w:type="spellStart"/>
            <w:r>
              <w:t>microvasculaires</w:t>
            </w:r>
            <w:proofErr w:type="spellEnd"/>
            <w:r>
              <w:t xml:space="preserve"> fréquentes au diagnostic vu l’hyperglycémie progressive asymptomatique durant plusieurs années.</w:t>
            </w:r>
          </w:p>
        </w:tc>
      </w:tr>
    </w:tbl>
    <w:p w14:paraId="63D871D4" w14:textId="77777777" w:rsidR="00CA4CED" w:rsidRPr="00CA4CED" w:rsidRDefault="00CA4CED" w:rsidP="00CA4CED"/>
    <w:p w14:paraId="1A08B388" w14:textId="77777777" w:rsidR="00033BCC" w:rsidRDefault="00033BCC" w:rsidP="004A0224">
      <w:pPr>
        <w:pStyle w:val="Titre3"/>
      </w:pPr>
      <w:r>
        <w:lastRenderedPageBreak/>
        <w:t xml:space="preserve">20.  Nommer les complications micro et </w:t>
      </w:r>
      <w:proofErr w:type="spellStart"/>
      <w:r>
        <w:t>macrovasculaires</w:t>
      </w:r>
      <w:proofErr w:type="spellEnd"/>
      <w:r>
        <w:t xml:space="preserve"> du diabète et leur physiopathologie respective</w:t>
      </w:r>
    </w:p>
    <w:p w14:paraId="543F1636" w14:textId="77777777" w:rsidR="002D26C5" w:rsidRPr="002D26C5" w:rsidRDefault="002D26C5" w:rsidP="002D26C5"/>
    <w:p w14:paraId="251D9509" w14:textId="5E2851D1" w:rsidR="009C5137" w:rsidRDefault="009C5137" w:rsidP="009C5137">
      <w:r>
        <w:rPr>
          <w:noProof/>
          <w:lang w:val="fr-CA" w:eastAsia="fr-CA"/>
        </w:rPr>
        <mc:AlternateContent>
          <mc:Choice Requires="wps">
            <w:drawing>
              <wp:anchor distT="0" distB="0" distL="114300" distR="114300" simplePos="0" relativeHeight="251700224" behindDoc="0" locked="0" layoutInCell="1" allowOverlap="1" wp14:anchorId="08241929" wp14:editId="47A27E95">
                <wp:simplePos x="0" y="0"/>
                <wp:positionH relativeFrom="column">
                  <wp:posOffset>619760</wp:posOffset>
                </wp:positionH>
                <wp:positionV relativeFrom="paragraph">
                  <wp:posOffset>75565</wp:posOffset>
                </wp:positionV>
                <wp:extent cx="3639185" cy="734060"/>
                <wp:effectExtent l="0" t="0" r="0" b="2540"/>
                <wp:wrapSquare wrapText="bothSides"/>
                <wp:docPr id="81" name="Zone de texte 81"/>
                <wp:cNvGraphicFramePr/>
                <a:graphic xmlns:a="http://schemas.openxmlformats.org/drawingml/2006/main">
                  <a:graphicData uri="http://schemas.microsoft.com/office/word/2010/wordprocessingShape">
                    <wps:wsp>
                      <wps:cNvSpPr txBox="1"/>
                      <wps:spPr>
                        <a:xfrm>
                          <a:off x="0" y="0"/>
                          <a:ext cx="3639185" cy="734060"/>
                        </a:xfrm>
                        <a:prstGeom prst="rect">
                          <a:avLst/>
                        </a:prstGeom>
                        <a:solidFill>
                          <a:schemeClr val="accent6">
                            <a:lumMod val="20000"/>
                            <a:lumOff val="80000"/>
                          </a:schemeClr>
                        </a:solidFill>
                        <a:ln>
                          <a:noFill/>
                        </a:ln>
                        <a:effectLst/>
                      </wps:spPr>
                      <wps:txbx>
                        <w:txbxContent>
                          <w:p w14:paraId="2A8A6471" w14:textId="77777777" w:rsidR="001B373E" w:rsidRDefault="001B373E" w:rsidP="009C5137">
                            <w:r>
                              <w:t>Quelles complications du diabète devraient être recherchées ?</w:t>
                            </w:r>
                          </w:p>
                          <w:p w14:paraId="1A3C08D0" w14:textId="77777777" w:rsidR="001B373E" w:rsidRDefault="001B373E" w:rsidP="00681A5B">
                            <w:pPr>
                              <w:pStyle w:val="Paragraphedeliste"/>
                              <w:numPr>
                                <w:ilvl w:val="0"/>
                                <w:numId w:val="59"/>
                              </w:numPr>
                            </w:pPr>
                            <w:r>
                              <w:t>Pas besoin de les rechercher</w:t>
                            </w:r>
                          </w:p>
                          <w:p w14:paraId="0C2ACB2A" w14:textId="77777777" w:rsidR="001B373E" w:rsidRDefault="001B373E" w:rsidP="00681A5B">
                            <w:pPr>
                              <w:pStyle w:val="Paragraphedeliste"/>
                              <w:numPr>
                                <w:ilvl w:val="0"/>
                                <w:numId w:val="59"/>
                              </w:numPr>
                            </w:pPr>
                            <w:r>
                              <w:t xml:space="preserve">Seulement les complications </w:t>
                            </w:r>
                            <w:proofErr w:type="spellStart"/>
                            <w:r>
                              <w:t>macrovasculaires</w:t>
                            </w:r>
                            <w:proofErr w:type="spellEnd"/>
                          </w:p>
                          <w:p w14:paraId="60C0B531" w14:textId="77777777" w:rsidR="001B373E" w:rsidRPr="0024117A" w:rsidRDefault="001B373E" w:rsidP="00681A5B">
                            <w:pPr>
                              <w:pStyle w:val="Paragraphedeliste"/>
                              <w:numPr>
                                <w:ilvl w:val="0"/>
                                <w:numId w:val="59"/>
                              </w:numPr>
                              <w:rPr>
                                <w:b/>
                              </w:rPr>
                            </w:pPr>
                            <w:r w:rsidRPr="009C5137">
                              <w:rPr>
                                <w:b/>
                              </w:rPr>
                              <w:t xml:space="preserve">Toutes les complications macro et </w:t>
                            </w:r>
                            <w:proofErr w:type="spellStart"/>
                            <w:r w:rsidRPr="009C5137">
                              <w:rPr>
                                <w:b/>
                              </w:rPr>
                              <w:t>microvasculaire</w:t>
                            </w:r>
                            <w:proofErr w:type="spellEnd"/>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xmlns:mv="urn:schemas-microsoft-com:mac:vml" xmlns:mo="http://schemas.microsoft.com/office/mac/office/2008/main">
            <w:pict>
              <v:shape w14:anchorId="08241929" id="Zone_x0020_de_x0020_texte_x0020_81" o:spid="_x0000_s1051" type="#_x0000_t202" style="position:absolute;left:0;text-align:left;margin-left:48.8pt;margin-top:5.95pt;width:286.55pt;height:57.8pt;z-index:25170022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" fillcolor="#e2efd9 [665]" stroked="f">
                <v:textbox style="mso-fit-shape-to-text:t">
                  <w:txbxContent>
                    <w:p w14:paraId="2A8A6471" w14:textId="77777777" w:rsidR="001B373E" w:rsidRDefault="001B373E" w:rsidP="009C5137">
                      <w:r>
                        <w:t>Quelles complications du diabète devraient être recherchées ?</w:t>
                      </w:r>
                    </w:p>
                    <w:p w14:paraId="1A3C08D0" w14:textId="77777777" w:rsidR="001B373E" w:rsidRDefault="001B373E" w:rsidP="00681A5B">
                      <w:pPr>
                        <w:pStyle w:val="Pardeliste"/>
                        <w:numPr>
                          <w:ilvl w:val="0"/>
                          <w:numId w:val="59"/>
                        </w:numPr>
                      </w:pPr>
                      <w:r>
                        <w:t>Pas besoin de les rechercher</w:t>
                      </w:r>
                    </w:p>
                    <w:p w14:paraId="0C2ACB2A" w14:textId="77777777" w:rsidR="001B373E" w:rsidRDefault="001B373E" w:rsidP="00681A5B">
                      <w:pPr>
                        <w:pStyle w:val="Pardeliste"/>
                        <w:numPr>
                          <w:ilvl w:val="0"/>
                          <w:numId w:val="59"/>
                        </w:numPr>
                      </w:pPr>
                      <w:r>
                        <w:t>Seulement les complications macrovasculaires</w:t>
                      </w:r>
                    </w:p>
                    <w:p w14:paraId="60C0B531" w14:textId="77777777" w:rsidR="001B373E" w:rsidRPr="0024117A" w:rsidRDefault="001B373E" w:rsidP="00681A5B">
                      <w:pPr>
                        <w:pStyle w:val="Pardeliste"/>
                        <w:numPr>
                          <w:ilvl w:val="0"/>
                          <w:numId w:val="59"/>
                        </w:numPr>
                        <w:rPr>
                          <w:b/>
                        </w:rPr>
                      </w:pPr>
                      <w:r w:rsidRPr="009C5137">
                        <w:rPr>
                          <w:b/>
                        </w:rPr>
                        <w:t>Toutes les complications macro et microvasculaire</w:t>
                      </w:r>
                    </w:p>
                  </w:txbxContent>
                </v:textbox>
                <w10:wrap type="square"/>
              </v:shape>
            </w:pict>
          </mc:Fallback>
        </mc:AlternateContent>
      </w:r>
    </w:p>
    <w:p w14:paraId="74D642E1" w14:textId="01380BC6" w:rsidR="009C5137" w:rsidRDefault="009C5137" w:rsidP="009C5137"/>
    <w:p w14:paraId="5AD0AC05" w14:textId="77777777" w:rsidR="009C5137" w:rsidRDefault="009C5137" w:rsidP="009C5137"/>
    <w:p w14:paraId="12642671" w14:textId="77777777" w:rsidR="009C5137" w:rsidRDefault="009C5137" w:rsidP="009C5137"/>
    <w:p w14:paraId="2D7D1095" w14:textId="585D16C3" w:rsidR="009C5137" w:rsidRDefault="009C5137" w:rsidP="009C5137"/>
    <w:p w14:paraId="3FDEECED" w14:textId="77777777" w:rsidR="009C5137" w:rsidRDefault="009C5137" w:rsidP="009C5137"/>
    <w:p w14:paraId="434A0D88" w14:textId="43E62C06" w:rsidR="00AE589A" w:rsidRDefault="00AE589A" w:rsidP="002D26C5">
      <w:r>
        <w:t xml:space="preserve">Les complications micro et </w:t>
      </w:r>
      <w:proofErr w:type="spellStart"/>
      <w:r>
        <w:t>macrovasculaires</w:t>
      </w:r>
      <w:proofErr w:type="spellEnd"/>
      <w:r>
        <w:t xml:space="preserve"> sont importantes à dépister à un stade précoce pour instaurer les soins appropriés pour éviter leur progression vers des dommages irréversibles.</w:t>
      </w:r>
    </w:p>
    <w:p w14:paraId="45732FA1" w14:textId="77777777" w:rsidR="009C5137" w:rsidRDefault="009C5137" w:rsidP="009C5137"/>
    <w:p w14:paraId="502FA827" w14:textId="32917D97" w:rsidR="00785D01" w:rsidRDefault="00785D01" w:rsidP="00C14724">
      <w:pPr>
        <w:pStyle w:val="Titre2"/>
      </w:pPr>
      <w:r>
        <w:t xml:space="preserve">Complications </w:t>
      </w:r>
      <w:proofErr w:type="spellStart"/>
      <w:r>
        <w:t>microvasculaires</w:t>
      </w:r>
      <w:proofErr w:type="spellEnd"/>
    </w:p>
    <w:p w14:paraId="4F52B25D" w14:textId="77777777" w:rsidR="00785D01" w:rsidRDefault="00785D01" w:rsidP="009C5137"/>
    <w:p w14:paraId="6EF72022" w14:textId="45D6DEF1" w:rsidR="009C5137" w:rsidRDefault="009C5137" w:rsidP="00681A5B">
      <w:pPr>
        <w:pStyle w:val="Paragraphedeliste"/>
        <w:numPr>
          <w:ilvl w:val="0"/>
          <w:numId w:val="46"/>
        </w:numPr>
      </w:pPr>
      <w:r>
        <w:t>Dysfonction endothélial avec augmentation des facteurs de croissance et des facteurs pro-inflammatoire.</w:t>
      </w:r>
    </w:p>
    <w:p w14:paraId="235BF52B" w14:textId="7EBE89FA" w:rsidR="009C5137" w:rsidRDefault="009C5137" w:rsidP="00535C4C">
      <w:pPr>
        <w:pStyle w:val="Paragraphedeliste"/>
        <w:numPr>
          <w:ilvl w:val="0"/>
          <w:numId w:val="46"/>
        </w:numPr>
      </w:pPr>
      <w:r>
        <w:t>Défaut yeux, reins, nerfs périphérique</w:t>
      </w:r>
    </w:p>
    <w:p w14:paraId="19D93E74" w14:textId="77777777" w:rsidR="009C5137" w:rsidRDefault="009C5137" w:rsidP="004A0224">
      <w:pPr>
        <w:pStyle w:val="Titre3"/>
      </w:pPr>
    </w:p>
    <w:p w14:paraId="3E3D94B9" w14:textId="18EB213D" w:rsidR="009C5137" w:rsidRDefault="009C5137" w:rsidP="009C5137">
      <w:pPr>
        <w:jc w:val="center"/>
      </w:pPr>
      <w:r>
        <w:rPr>
          <w:noProof/>
          <w:lang w:val="fr-CA" w:eastAsia="fr-CA"/>
        </w:rPr>
        <w:drawing>
          <wp:inline distT="0" distB="0" distL="0" distR="0" wp14:anchorId="71ADD44B" wp14:editId="1D0A51D4">
            <wp:extent cx="4789170" cy="2253343"/>
            <wp:effectExtent l="0" t="0" r="11430" b="7620"/>
            <wp:docPr id="82" name="Image 82" descr="../../../../Desktop/Capture%20d’écran%202016-05-27%20à%2016.32.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Desktop/Capture%20d’écran%202016-05-27%20à%2016.32.22.png"/>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l="4564" t="24762" r="8088" b="9481"/>
                    <a:stretch/>
                  </pic:blipFill>
                  <pic:spPr bwMode="auto">
                    <a:xfrm>
                      <a:off x="0" y="0"/>
                      <a:ext cx="4792238" cy="2254787"/>
                    </a:xfrm>
                    <a:prstGeom prst="rect">
                      <a:avLst/>
                    </a:prstGeom>
                    <a:noFill/>
                    <a:ln>
                      <a:noFill/>
                    </a:ln>
                    <a:extLst>
                      <a:ext uri="{53640926-AAD7-44D8-BBD7-CCE9431645EC}">
                        <a14:shadowObscured xmlns:a14="http://schemas.microsoft.com/office/drawing/2010/main"/>
                      </a:ext>
                    </a:extLst>
                  </pic:spPr>
                </pic:pic>
              </a:graphicData>
            </a:graphic>
          </wp:inline>
        </w:drawing>
      </w:r>
    </w:p>
    <w:p w14:paraId="5BD9039A" w14:textId="544F38B5" w:rsidR="009C5137" w:rsidRDefault="009C5137" w:rsidP="009C5137">
      <w:r>
        <w:rPr>
          <w:noProof/>
          <w:lang w:val="fr-CA" w:eastAsia="fr-CA"/>
        </w:rPr>
        <mc:AlternateContent>
          <mc:Choice Requires="wps">
            <w:drawing>
              <wp:anchor distT="0" distB="0" distL="114300" distR="114300" simplePos="0" relativeHeight="251702272" behindDoc="0" locked="0" layoutInCell="1" allowOverlap="1" wp14:anchorId="078AFDE8" wp14:editId="5D455A4F">
                <wp:simplePos x="0" y="0"/>
                <wp:positionH relativeFrom="column">
                  <wp:posOffset>1423035</wp:posOffset>
                </wp:positionH>
                <wp:positionV relativeFrom="paragraph">
                  <wp:posOffset>130175</wp:posOffset>
                </wp:positionV>
                <wp:extent cx="2764155" cy="252095"/>
                <wp:effectExtent l="0" t="0" r="4445" b="1905"/>
                <wp:wrapSquare wrapText="bothSides"/>
                <wp:docPr id="83" name="Zone de texte 83"/>
                <wp:cNvGraphicFramePr/>
                <a:graphic xmlns:a="http://schemas.openxmlformats.org/drawingml/2006/main">
                  <a:graphicData uri="http://schemas.microsoft.com/office/word/2010/wordprocessingShape">
                    <wps:wsp>
                      <wps:cNvSpPr txBox="1"/>
                      <wps:spPr>
                        <a:xfrm>
                          <a:off x="0" y="0"/>
                          <a:ext cx="2764155" cy="252095"/>
                        </a:xfrm>
                        <a:prstGeom prst="rect">
                          <a:avLst/>
                        </a:prstGeom>
                        <a:solidFill>
                          <a:schemeClr val="accent6">
                            <a:lumMod val="20000"/>
                            <a:lumOff val="80000"/>
                          </a:schemeClr>
                        </a:solidFill>
                        <a:ln>
                          <a:noFill/>
                        </a:ln>
                        <a:effectLst/>
                      </wps:spPr>
                      <wps:txbx>
                        <w:txbxContent>
                          <w:p w14:paraId="084EDCC6" w14:textId="77777777" w:rsidR="001B373E" w:rsidRPr="00C27BCB" w:rsidRDefault="001B373E" w:rsidP="0019185D">
                            <w:r>
                              <w:t>Carré pointillé = pathognomonique du diabète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xmlns:mv="urn:schemas-microsoft-com:mac:vml" xmlns:mo="http://schemas.microsoft.com/office/mac/office/2008/main">
            <w:pict>
              <v:shape w14:anchorId="078AFDE8" id="Zone_x0020_de_x0020_texte_x0020_83" o:spid="_x0000_s1052" type="#_x0000_t202" style="position:absolute;left:0;text-align:left;margin-left:112.05pt;margin-top:10.25pt;width:217.65pt;height:19.85pt;z-index:25170227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" fillcolor="#e2efd9 [665]" stroked="f">
                <v:textbox style="mso-fit-shape-to-text:t">
                  <w:txbxContent>
                    <w:p w14:paraId="084EDCC6" w14:textId="77777777" w:rsidR="001B373E" w:rsidRPr="00C27BCB" w:rsidRDefault="001B373E" w:rsidP="0019185D">
                      <w:r>
                        <w:t>Carré pointillé = pathognomonique du diabète</w:t>
                      </w:r>
                    </w:p>
                  </w:txbxContent>
                </v:textbox>
                <w10:wrap type="square"/>
              </v:shape>
            </w:pict>
          </mc:Fallback>
        </mc:AlternateContent>
      </w:r>
    </w:p>
    <w:p w14:paraId="4E99F50D" w14:textId="4A4F03BD" w:rsidR="009C5137" w:rsidRDefault="009C5137" w:rsidP="009C5137"/>
    <w:p w14:paraId="128BE199" w14:textId="77777777" w:rsidR="00785D01" w:rsidRDefault="00785D01" w:rsidP="009C5137"/>
    <w:p w14:paraId="1B5A78F6" w14:textId="77777777" w:rsidR="00785D01" w:rsidRDefault="00785D01" w:rsidP="009C5137"/>
    <w:p w14:paraId="0AA44A4C" w14:textId="77777777" w:rsidR="005B6A18" w:rsidRDefault="005B6A18">
      <w:pPr>
        <w:jc w:val="left"/>
        <w:rPr>
          <w:b/>
          <w:szCs w:val="22"/>
          <w:lang w:val="fr-CA"/>
        </w:rPr>
      </w:pPr>
      <w:r>
        <w:br w:type="page"/>
      </w:r>
    </w:p>
    <w:p w14:paraId="78DF28B1" w14:textId="7033B499" w:rsidR="00785D01" w:rsidRDefault="00785D01" w:rsidP="00C14724">
      <w:pPr>
        <w:pStyle w:val="Titre2"/>
      </w:pPr>
      <w:r>
        <w:lastRenderedPageBreak/>
        <w:t xml:space="preserve">Complications </w:t>
      </w:r>
      <w:proofErr w:type="spellStart"/>
      <w:r>
        <w:t>macrovasculaires</w:t>
      </w:r>
      <w:proofErr w:type="spellEnd"/>
    </w:p>
    <w:p w14:paraId="52CE42AF" w14:textId="77777777" w:rsidR="00785D01" w:rsidRDefault="00785D01" w:rsidP="009C5137"/>
    <w:p w14:paraId="51B1E04E" w14:textId="06C7F748" w:rsidR="00785D01" w:rsidRDefault="00785D01" w:rsidP="00681A5B">
      <w:pPr>
        <w:pStyle w:val="Paragraphedeliste"/>
        <w:numPr>
          <w:ilvl w:val="0"/>
          <w:numId w:val="70"/>
        </w:numPr>
      </w:pPr>
      <w:r>
        <w:t xml:space="preserve">Maladie coronarienne </w:t>
      </w:r>
      <w:proofErr w:type="spellStart"/>
      <w:r>
        <w:t>athérosclérotique</w:t>
      </w:r>
      <w:proofErr w:type="spellEnd"/>
    </w:p>
    <w:p w14:paraId="3DF1F81B" w14:textId="13782E45" w:rsidR="00785D01" w:rsidRDefault="00785D01" w:rsidP="00681A5B">
      <w:pPr>
        <w:pStyle w:val="Paragraphedeliste"/>
        <w:numPr>
          <w:ilvl w:val="1"/>
          <w:numId w:val="70"/>
        </w:numPr>
      </w:pPr>
      <w:r>
        <w:t>IDM 3-5x + fréquent avec diabète vs contrôle du même â</w:t>
      </w:r>
      <w:r w:rsidR="005B6024">
        <w:t>ge</w:t>
      </w:r>
    </w:p>
    <w:p w14:paraId="19FCD4B0" w14:textId="4EABA9C8" w:rsidR="005B6024" w:rsidRDefault="005B6024" w:rsidP="00681A5B">
      <w:pPr>
        <w:pStyle w:val="Paragraphedeliste"/>
        <w:numPr>
          <w:ilvl w:val="1"/>
          <w:numId w:val="70"/>
        </w:numPr>
      </w:pPr>
      <w:r>
        <w:t>Ischémie silencieuse ou équivalent angineux + fréquent (ex : essoufflement au lieu de DRS)</w:t>
      </w:r>
    </w:p>
    <w:p w14:paraId="63A62FC9" w14:textId="534861CB" w:rsidR="00893BB6" w:rsidRDefault="00893BB6" w:rsidP="00681A5B">
      <w:pPr>
        <w:pStyle w:val="Paragraphedeliste"/>
        <w:numPr>
          <w:ilvl w:val="0"/>
          <w:numId w:val="70"/>
        </w:numPr>
      </w:pPr>
      <w:r>
        <w:t xml:space="preserve">Maladie </w:t>
      </w:r>
      <w:r w:rsidR="00AB4F3A">
        <w:t>vasculaire</w:t>
      </w:r>
      <w:r>
        <w:t xml:space="preserve"> périphérique</w:t>
      </w:r>
    </w:p>
    <w:p w14:paraId="79842089" w14:textId="03A58E9B" w:rsidR="00893BB6" w:rsidRDefault="00893BB6" w:rsidP="00681A5B">
      <w:pPr>
        <w:pStyle w:val="Paragraphedeliste"/>
        <w:numPr>
          <w:ilvl w:val="1"/>
          <w:numId w:val="70"/>
        </w:numPr>
      </w:pPr>
      <w:r>
        <w:t>Accident cérébraux-vasculaire</w:t>
      </w:r>
    </w:p>
    <w:p w14:paraId="44517295" w14:textId="015C86EF" w:rsidR="00893BB6" w:rsidRDefault="00893BB6" w:rsidP="00681A5B">
      <w:pPr>
        <w:pStyle w:val="Paragraphedeliste"/>
        <w:numPr>
          <w:ilvl w:val="1"/>
          <w:numId w:val="70"/>
        </w:numPr>
      </w:pPr>
      <w:r>
        <w:t>Ischémie des membres inférieurs</w:t>
      </w:r>
    </w:p>
    <w:p w14:paraId="1ADC7CD1" w14:textId="0B62C039" w:rsidR="00AB4F3A" w:rsidRDefault="00AB4F3A" w:rsidP="00AB4F3A">
      <w:r>
        <w:rPr>
          <w:noProof/>
          <w:lang w:val="fr-CA" w:eastAsia="fr-CA"/>
        </w:rPr>
        <mc:AlternateContent>
          <mc:Choice Requires="wps">
            <w:drawing>
              <wp:anchor distT="0" distB="0" distL="114300" distR="114300" simplePos="0" relativeHeight="251706368" behindDoc="0" locked="0" layoutInCell="1" allowOverlap="1" wp14:anchorId="6674F783" wp14:editId="45A1C6B8">
                <wp:simplePos x="0" y="0"/>
                <wp:positionH relativeFrom="column">
                  <wp:posOffset>511175</wp:posOffset>
                </wp:positionH>
                <wp:positionV relativeFrom="paragraph">
                  <wp:posOffset>111760</wp:posOffset>
                </wp:positionV>
                <wp:extent cx="4683125" cy="574040"/>
                <wp:effectExtent l="0" t="0" r="0" b="10160"/>
                <wp:wrapSquare wrapText="bothSides"/>
                <wp:docPr id="100" name="Zone de texte 100"/>
                <wp:cNvGraphicFramePr/>
                <a:graphic xmlns:a="http://schemas.openxmlformats.org/drawingml/2006/main">
                  <a:graphicData uri="http://schemas.microsoft.com/office/word/2010/wordprocessingShape">
                    <wps:wsp>
                      <wps:cNvSpPr txBox="1"/>
                      <wps:spPr>
                        <a:xfrm>
                          <a:off x="0" y="0"/>
                          <a:ext cx="4683125" cy="574040"/>
                        </a:xfrm>
                        <a:prstGeom prst="rect">
                          <a:avLst/>
                        </a:prstGeom>
                        <a:solidFill>
                          <a:schemeClr val="accent6">
                            <a:lumMod val="20000"/>
                            <a:lumOff val="80000"/>
                          </a:schemeClr>
                        </a:solidFill>
                        <a:ln>
                          <a:noFill/>
                        </a:ln>
                        <a:effectLst/>
                      </wps:spPr>
                      <wps:style>
                        <a:lnRef idx="0">
                          <a:schemeClr val="accent1"/>
                        </a:lnRef>
                        <a:fillRef idx="0">
                          <a:schemeClr val="accent1"/>
                        </a:fillRef>
                        <a:effectRef idx="0">
                          <a:schemeClr val="accent1"/>
                        </a:effectRef>
                        <a:fontRef idx="minor">
                          <a:schemeClr val="dk1"/>
                        </a:fontRef>
                      </wps:style>
                      <wps:txbx>
                        <w:txbxContent>
                          <w:p w14:paraId="4C400879" w14:textId="423AA175" w:rsidR="001B373E" w:rsidRPr="00AB4F3A" w:rsidRDefault="001B373E" w:rsidP="00BE44F8">
                            <w:pPr>
                              <w:jc w:val="center"/>
                              <w:rPr>
                                <w:b/>
                                <w:lang w:val="fr-CA"/>
                              </w:rPr>
                            </w:pPr>
                            <w:r w:rsidRPr="00AB4F3A">
                              <w:rPr>
                                <w:b/>
                                <w:lang w:val="fr-CA"/>
                              </w:rPr>
                              <w:t>Diabète : un équivalent coronarien</w:t>
                            </w:r>
                          </w:p>
                          <w:p w14:paraId="36A42FD5" w14:textId="65AEBC03" w:rsidR="001B373E" w:rsidRPr="00AB4F3A" w:rsidRDefault="001B373E" w:rsidP="00BE44F8">
                            <w:pPr>
                              <w:jc w:val="center"/>
                              <w:rPr>
                                <w:lang w:val="fr-CA"/>
                              </w:rPr>
                            </w:pPr>
                            <w:r>
                              <w:rPr>
                                <w:lang w:val="fr-CA"/>
                              </w:rPr>
                              <w:t>Les patients qui ont déjà fait un IDM ont le même risque que les patients atteint du diabète (surtout de type 2) de faire un IDM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w14:anchorId="6674F783" id="Zone_x0020_de_x0020_texte_x0020_100" o:spid="_x0000_s1053" type="#_x0000_t202" style="position:absolute;left:0;text-align:left;margin-left:40.25pt;margin-top:8.8pt;width:368.75pt;height:45.2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" fillcolor="#e2efd9 [665]" stroked="f">
                <v:textbox>
                  <w:txbxContent>
                    <w:p w14:paraId="4C400879" w14:textId="423AA175" w:rsidR="001B373E" w:rsidRPr="00AB4F3A" w:rsidRDefault="001B373E" w:rsidP="00BE44F8">
                      <w:pPr>
                        <w:jc w:val="center"/>
                        <w:rPr>
                          <w:b/>
                          <w:lang w:val="fr-CA"/>
                        </w:rPr>
                      </w:pPr>
                      <w:r w:rsidRPr="00AB4F3A">
                        <w:rPr>
                          <w:b/>
                          <w:lang w:val="fr-CA"/>
                        </w:rPr>
                        <w:t>Diabète : un équivalent coronarien</w:t>
                      </w:r>
                    </w:p>
                    <w:p w14:paraId="36A42FD5" w14:textId="65AEBC03" w:rsidR="001B373E" w:rsidRPr="00AB4F3A" w:rsidRDefault="001B373E" w:rsidP="00BE44F8">
                      <w:pPr>
                        <w:jc w:val="center"/>
                        <w:rPr>
                          <w:lang w:val="fr-CA"/>
                        </w:rPr>
                      </w:pPr>
                      <w:r>
                        <w:rPr>
                          <w:lang w:val="fr-CA"/>
                        </w:rPr>
                        <w:t>Les patients qui ont déjà fait un IDM ont le même risque que les patients atteint du diabète (surtout de type 2) de faire un IDM !</w:t>
                      </w:r>
                    </w:p>
                  </w:txbxContent>
                </v:textbox>
                <w10:wrap type="square"/>
              </v:shape>
            </w:pict>
          </mc:Fallback>
        </mc:AlternateContent>
      </w:r>
    </w:p>
    <w:p w14:paraId="5025DD13" w14:textId="77777777" w:rsidR="00AB4F3A" w:rsidRDefault="00AB4F3A" w:rsidP="00AB4F3A"/>
    <w:p w14:paraId="2428F867" w14:textId="77777777" w:rsidR="00785D01" w:rsidRDefault="00785D01" w:rsidP="009C5137"/>
    <w:p w14:paraId="375F9B2A" w14:textId="77777777" w:rsidR="00AB4F3A" w:rsidRPr="009C5137" w:rsidRDefault="00AB4F3A" w:rsidP="009C5137"/>
    <w:p w14:paraId="7AA3BF17" w14:textId="77777777" w:rsidR="009C5137" w:rsidRDefault="009C5137" w:rsidP="004A0224">
      <w:pPr>
        <w:pStyle w:val="Titre3"/>
      </w:pPr>
    </w:p>
    <w:p w14:paraId="6A516CF7" w14:textId="77777777" w:rsidR="00AB4F3A" w:rsidRPr="00AB4F3A" w:rsidRDefault="00AB4F3A" w:rsidP="00AB4F3A"/>
    <w:p w14:paraId="5ADC2369" w14:textId="77777777" w:rsidR="00033BCC" w:rsidRDefault="00033BCC" w:rsidP="004A0224">
      <w:pPr>
        <w:pStyle w:val="Titre3"/>
      </w:pPr>
      <w:r>
        <w:t>21.  Nommer les différents types de rétinopathie diabétique</w:t>
      </w:r>
    </w:p>
    <w:p w14:paraId="30FB0128" w14:textId="77777777" w:rsidR="009C5137" w:rsidRDefault="009C5137" w:rsidP="009C5137"/>
    <w:p w14:paraId="286837EB" w14:textId="41360AC9" w:rsidR="009C5137" w:rsidRPr="009C5137" w:rsidRDefault="009C5137" w:rsidP="00C14724">
      <w:pPr>
        <w:pStyle w:val="Titre2"/>
      </w:pPr>
      <w:r>
        <w:t>Rétinopathie diabétique</w:t>
      </w:r>
    </w:p>
    <w:p w14:paraId="46196645" w14:textId="77777777" w:rsidR="009C5137" w:rsidRDefault="009C5137" w:rsidP="009C5137"/>
    <w:p w14:paraId="577545F3" w14:textId="502E04D9" w:rsidR="009C5137" w:rsidRDefault="009C5137" w:rsidP="00681A5B">
      <w:pPr>
        <w:pStyle w:val="Paragraphedeliste"/>
        <w:numPr>
          <w:ilvl w:val="0"/>
          <w:numId w:val="60"/>
        </w:numPr>
      </w:pPr>
      <w:r>
        <w:t>Principale cause de cécité acquise chez population en âge de travailler dans les pays occidentaux.</w:t>
      </w:r>
    </w:p>
    <w:p w14:paraId="2F9DB4CE" w14:textId="70AA70EA" w:rsidR="009C5137" w:rsidRDefault="009C5137" w:rsidP="00681A5B">
      <w:pPr>
        <w:pStyle w:val="Paragraphedeliste"/>
        <w:numPr>
          <w:ilvl w:val="1"/>
          <w:numId w:val="60"/>
        </w:numPr>
      </w:pPr>
      <w:r>
        <w:t>&gt; 90% des cas pourraient être prévenu !</w:t>
      </w:r>
    </w:p>
    <w:p w14:paraId="55BAB406" w14:textId="6AFF3162" w:rsidR="009C5137" w:rsidRDefault="009C5137" w:rsidP="00681A5B">
      <w:pPr>
        <w:pStyle w:val="Paragraphedeliste"/>
        <w:numPr>
          <w:ilvl w:val="0"/>
          <w:numId w:val="60"/>
        </w:numPr>
      </w:pPr>
      <w:r>
        <w:t>Physiopathologie</w:t>
      </w:r>
    </w:p>
    <w:p w14:paraId="76991D1F" w14:textId="5B167802" w:rsidR="009C5137" w:rsidRDefault="009C5137" w:rsidP="00681A5B">
      <w:pPr>
        <w:pStyle w:val="Paragraphedeliste"/>
        <w:numPr>
          <w:ilvl w:val="1"/>
          <w:numId w:val="60"/>
        </w:numPr>
      </w:pPr>
      <w:r>
        <w:t xml:space="preserve">Altération </w:t>
      </w:r>
      <w:proofErr w:type="spellStart"/>
      <w:r>
        <w:t>microvasculaire</w:t>
      </w:r>
      <w:proofErr w:type="spellEnd"/>
      <w:r>
        <w:t xml:space="preserve"> rétinienne avec développement de zones non perfusées</w:t>
      </w:r>
    </w:p>
    <w:p w14:paraId="0806C4DD" w14:textId="7B6FA8F6" w:rsidR="009C5137" w:rsidRDefault="009C5137" w:rsidP="00681A5B">
      <w:pPr>
        <w:pStyle w:val="Paragraphedeliste"/>
        <w:numPr>
          <w:ilvl w:val="2"/>
          <w:numId w:val="60"/>
        </w:numPr>
      </w:pPr>
      <w:r>
        <w:sym w:font="Symbol" w:char="F0AD"/>
      </w:r>
      <w:r>
        <w:t xml:space="preserve"> Perméabilité vasculaire : </w:t>
      </w:r>
      <w:r w:rsidRPr="009C5137">
        <w:rPr>
          <w:u w:val="single"/>
        </w:rPr>
        <w:t>Œdème maculaire</w:t>
      </w:r>
      <w:r w:rsidRPr="00AB4F3A">
        <w:t xml:space="preserve"> </w:t>
      </w:r>
      <w:r w:rsidRPr="009C5137">
        <w:sym w:font="Wingdings" w:char="F0E0"/>
      </w:r>
      <w:r w:rsidR="00BE44F8">
        <w:t xml:space="preserve"> </w:t>
      </w:r>
      <w:r>
        <w:t>peut se produire à n’importe quel stade</w:t>
      </w:r>
    </w:p>
    <w:p w14:paraId="7C3B7FB2" w14:textId="7214B597" w:rsidR="009C5137" w:rsidRPr="009C5137" w:rsidRDefault="009C5137" w:rsidP="00681A5B">
      <w:pPr>
        <w:pStyle w:val="Paragraphedeliste"/>
        <w:numPr>
          <w:ilvl w:val="2"/>
          <w:numId w:val="60"/>
        </w:numPr>
      </w:pPr>
      <w:r>
        <w:t xml:space="preserve">Prolifération de vaisseaux pathologiques (néo-vaisseaux) : </w:t>
      </w:r>
      <w:r w:rsidRPr="009C5137">
        <w:rPr>
          <w:u w:val="single"/>
        </w:rPr>
        <w:t>Rétinopathie proliférative</w:t>
      </w:r>
    </w:p>
    <w:p w14:paraId="6F4422CB" w14:textId="6CBEEC15" w:rsidR="009C5137" w:rsidRDefault="00E038DD" w:rsidP="00681A5B">
      <w:pPr>
        <w:pStyle w:val="Paragraphedeliste"/>
        <w:numPr>
          <w:ilvl w:val="0"/>
          <w:numId w:val="60"/>
        </w:numPr>
      </w:pPr>
      <w:r>
        <w:t xml:space="preserve">Asymptomatique avant l’atteinte d’un stade avancé </w:t>
      </w:r>
      <w:r>
        <w:sym w:font="Wingdings" w:char="F0E0"/>
      </w:r>
      <w:r>
        <w:t xml:space="preserve"> presque jusqu’à temps que les patients perdent la vision.</w:t>
      </w:r>
    </w:p>
    <w:p w14:paraId="60FD33F3" w14:textId="3DFF2D78" w:rsidR="00E038DD" w:rsidRDefault="00E038DD" w:rsidP="00681A5B">
      <w:pPr>
        <w:pStyle w:val="Paragraphedeliste"/>
        <w:numPr>
          <w:ilvl w:val="0"/>
          <w:numId w:val="60"/>
        </w:numPr>
      </w:pPr>
      <w:r>
        <w:t>Facteurs de risque</w:t>
      </w:r>
    </w:p>
    <w:p w14:paraId="7373D6AA" w14:textId="2F931234" w:rsidR="00E038DD" w:rsidRDefault="00E038DD" w:rsidP="00681A5B">
      <w:pPr>
        <w:pStyle w:val="Paragraphedeliste"/>
        <w:numPr>
          <w:ilvl w:val="1"/>
          <w:numId w:val="60"/>
        </w:numPr>
      </w:pPr>
      <w:r>
        <w:t>Longue durée de diabète</w:t>
      </w:r>
    </w:p>
    <w:p w14:paraId="01803C39" w14:textId="606B0FDB" w:rsidR="00E038DD" w:rsidRDefault="00E038DD" w:rsidP="00681A5B">
      <w:pPr>
        <w:pStyle w:val="Paragraphedeliste"/>
        <w:numPr>
          <w:ilvl w:val="1"/>
          <w:numId w:val="60"/>
        </w:numPr>
      </w:pPr>
      <w:r>
        <w:t xml:space="preserve">Hyperglycémie mal </w:t>
      </w:r>
      <w:r w:rsidR="00907B0B">
        <w:t>contrôlée</w:t>
      </w:r>
    </w:p>
    <w:p w14:paraId="382E10E9" w14:textId="4A499AD5" w:rsidR="00E038DD" w:rsidRDefault="00E038DD" w:rsidP="00681A5B">
      <w:pPr>
        <w:pStyle w:val="Paragraphedeliste"/>
        <w:numPr>
          <w:ilvl w:val="1"/>
          <w:numId w:val="60"/>
        </w:numPr>
      </w:pPr>
      <w:r>
        <w:t>Hypertension artérielle</w:t>
      </w:r>
    </w:p>
    <w:p w14:paraId="0695FD53" w14:textId="160A8857" w:rsidR="00E038DD" w:rsidRDefault="00E038DD" w:rsidP="00681A5B">
      <w:pPr>
        <w:pStyle w:val="Paragraphedeliste"/>
        <w:numPr>
          <w:ilvl w:val="1"/>
          <w:numId w:val="60"/>
        </w:numPr>
      </w:pPr>
      <w:r>
        <w:t>Néphropathie diabétique</w:t>
      </w:r>
    </w:p>
    <w:p w14:paraId="43241EC3" w14:textId="77777777" w:rsidR="00E038DD" w:rsidRDefault="00E038DD" w:rsidP="00E038DD"/>
    <w:p w14:paraId="0BD92C57" w14:textId="2586B556" w:rsidR="00E038DD" w:rsidRDefault="00E038DD" w:rsidP="00C14724">
      <w:pPr>
        <w:pStyle w:val="Titre2"/>
      </w:pPr>
      <w:r>
        <w:t>Classification</w:t>
      </w:r>
    </w:p>
    <w:p w14:paraId="2056745A" w14:textId="7A246DD2" w:rsidR="00E038DD" w:rsidRDefault="00E038DD" w:rsidP="00E038DD">
      <w:r>
        <w:rPr>
          <w:noProof/>
          <w:lang w:val="fr-CA" w:eastAsia="fr-CA"/>
        </w:rPr>
        <mc:AlternateContent>
          <mc:Choice Requires="wps">
            <w:drawing>
              <wp:anchor distT="0" distB="0" distL="114300" distR="114300" simplePos="0" relativeHeight="251703296" behindDoc="0" locked="0" layoutInCell="1" allowOverlap="1" wp14:anchorId="629613D0" wp14:editId="080339A9">
                <wp:simplePos x="0" y="0"/>
                <wp:positionH relativeFrom="column">
                  <wp:posOffset>620395</wp:posOffset>
                </wp:positionH>
                <wp:positionV relativeFrom="paragraph">
                  <wp:posOffset>187325</wp:posOffset>
                </wp:positionV>
                <wp:extent cx="342900" cy="1371600"/>
                <wp:effectExtent l="25400" t="0" r="63500" b="50800"/>
                <wp:wrapNone/>
                <wp:docPr id="84" name="Flèche vers le bas 84"/>
                <wp:cNvGraphicFramePr/>
                <a:graphic xmlns:a="http://schemas.openxmlformats.org/drawingml/2006/main">
                  <a:graphicData uri="http://schemas.microsoft.com/office/word/2010/wordprocessingShape">
                    <wps:wsp>
                      <wps:cNvSpPr/>
                      <wps:spPr>
                        <a:xfrm>
                          <a:off x="0" y="0"/>
                          <a:ext cx="342900" cy="1371600"/>
                        </a:xfrm>
                        <a:prstGeom prst="downArrow">
                          <a:avLst/>
                        </a:prstGeom>
                        <a:solidFill>
                          <a:schemeClr val="accent6">
                            <a:lumMod val="40000"/>
                            <a:lumOff val="60000"/>
                          </a:schemeClr>
                        </a:solidFill>
                        <a:ln>
                          <a:solidFill>
                            <a:schemeClr val="accent6">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mv="urn:schemas-microsoft-com:mac:vml" xmlns:mo="http://schemas.microsoft.com/office/mac/office/2008/main">
            <w:pict>
              <v:shapetype w14:anchorId="4949F163"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Fl_x00e8_che_x0020_vers_x0020_le_x0020_bas_x0020_84" o:spid="_x0000_s1026" type="#_x0000_t67" style="position:absolute;margin-left:48.85pt;margin-top:14.75pt;width:27pt;height:108pt;z-index:2517032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" adj="18900" fillcolor="#c5e0b3 [1305]" strokecolor="#e2efd9 [665]" strokeweight="1pt"/>
            </w:pict>
          </mc:Fallback>
        </mc:AlternateContent>
      </w:r>
    </w:p>
    <w:tbl>
      <w:tblPr>
        <w:tblStyle w:val="Grilledutableau"/>
        <w:tblW w:w="0" w:type="auto"/>
        <w:tblInd w:w="1804" w:type="dxa"/>
        <w:tblLook w:val="04A0" w:firstRow="1" w:lastRow="0" w:firstColumn="1" w:lastColumn="0" w:noHBand="0" w:noVBand="1"/>
      </w:tblPr>
      <w:tblGrid>
        <w:gridCol w:w="3995"/>
        <w:gridCol w:w="1168"/>
      </w:tblGrid>
      <w:tr w:rsidR="00907B0B" w14:paraId="0AE23147" w14:textId="77777777" w:rsidTr="00907B0B">
        <w:trPr>
          <w:trHeight w:val="408"/>
        </w:trPr>
        <w:tc>
          <w:tcPr>
            <w:tcW w:w="3995" w:type="dxa"/>
            <w:shd w:val="clear" w:color="auto" w:fill="DEEAF6" w:themeFill="accent1" w:themeFillTint="33"/>
            <w:vAlign w:val="center"/>
          </w:tcPr>
          <w:p w14:paraId="0B4E6426" w14:textId="4BFD8D43" w:rsidR="00591094" w:rsidRPr="00907B0B" w:rsidRDefault="00591094" w:rsidP="00907B0B">
            <w:pPr>
              <w:jc w:val="center"/>
              <w:rPr>
                <w:b/>
              </w:rPr>
            </w:pPr>
            <w:r w:rsidRPr="00907B0B">
              <w:rPr>
                <w:b/>
              </w:rPr>
              <w:t>Évolution de rétinopathie diabétique</w:t>
            </w:r>
          </w:p>
        </w:tc>
        <w:tc>
          <w:tcPr>
            <w:tcW w:w="1168" w:type="dxa"/>
            <w:vMerge w:val="restart"/>
            <w:vAlign w:val="center"/>
          </w:tcPr>
          <w:p w14:paraId="5964CB90" w14:textId="6A0AB966" w:rsidR="00591094" w:rsidRPr="00E038DD" w:rsidRDefault="00591094" w:rsidP="00BE44F8">
            <w:pPr>
              <w:jc w:val="center"/>
              <w:rPr>
                <w:b/>
              </w:rPr>
            </w:pPr>
            <w:r w:rsidRPr="00E038DD">
              <w:rPr>
                <w:b/>
              </w:rPr>
              <w:t>Œdème maculaire</w:t>
            </w:r>
          </w:p>
        </w:tc>
      </w:tr>
      <w:tr w:rsidR="00907B0B" w14:paraId="0068D085" w14:textId="77777777" w:rsidTr="00907B0B">
        <w:tc>
          <w:tcPr>
            <w:tcW w:w="3995" w:type="dxa"/>
          </w:tcPr>
          <w:p w14:paraId="22891BBB" w14:textId="38776695" w:rsidR="00591094" w:rsidRPr="00E038DD" w:rsidRDefault="00591094" w:rsidP="00E038DD">
            <w:pPr>
              <w:rPr>
                <w:b/>
              </w:rPr>
            </w:pPr>
            <w:r w:rsidRPr="00E038DD">
              <w:rPr>
                <w:b/>
              </w:rPr>
              <w:t>Non proliférative</w:t>
            </w:r>
          </w:p>
        </w:tc>
        <w:tc>
          <w:tcPr>
            <w:tcW w:w="1168" w:type="dxa"/>
            <w:vMerge/>
          </w:tcPr>
          <w:p w14:paraId="00F98B7C" w14:textId="77777777" w:rsidR="00591094" w:rsidRDefault="00591094" w:rsidP="00E038DD"/>
        </w:tc>
      </w:tr>
      <w:tr w:rsidR="00907B0B" w14:paraId="7D0A9193" w14:textId="77777777" w:rsidTr="00907B0B">
        <w:tc>
          <w:tcPr>
            <w:tcW w:w="3995" w:type="dxa"/>
          </w:tcPr>
          <w:p w14:paraId="501421D5" w14:textId="57A72FFA" w:rsidR="00591094" w:rsidRDefault="00591094" w:rsidP="00E038DD">
            <w:r>
              <w:t>Légère</w:t>
            </w:r>
          </w:p>
        </w:tc>
        <w:tc>
          <w:tcPr>
            <w:tcW w:w="1168" w:type="dxa"/>
            <w:vMerge/>
          </w:tcPr>
          <w:p w14:paraId="2F62D177" w14:textId="77777777" w:rsidR="00591094" w:rsidRDefault="00591094" w:rsidP="00E038DD"/>
        </w:tc>
      </w:tr>
      <w:tr w:rsidR="00907B0B" w14:paraId="3E703B4E" w14:textId="77777777" w:rsidTr="00907B0B">
        <w:tc>
          <w:tcPr>
            <w:tcW w:w="3995" w:type="dxa"/>
          </w:tcPr>
          <w:p w14:paraId="197FC252" w14:textId="43E87F75" w:rsidR="00591094" w:rsidRDefault="00591094" w:rsidP="00E038DD">
            <w:r>
              <w:t>Modéré</w:t>
            </w:r>
          </w:p>
        </w:tc>
        <w:tc>
          <w:tcPr>
            <w:tcW w:w="1168" w:type="dxa"/>
            <w:vMerge/>
          </w:tcPr>
          <w:p w14:paraId="554E7876" w14:textId="77777777" w:rsidR="00591094" w:rsidRDefault="00591094" w:rsidP="00E038DD"/>
        </w:tc>
      </w:tr>
      <w:tr w:rsidR="00907B0B" w14:paraId="2BED7F1E" w14:textId="77777777" w:rsidTr="00907B0B">
        <w:tc>
          <w:tcPr>
            <w:tcW w:w="3995" w:type="dxa"/>
          </w:tcPr>
          <w:p w14:paraId="72A00383" w14:textId="496E8C16" w:rsidR="00591094" w:rsidRDefault="00591094" w:rsidP="00E038DD">
            <w:r>
              <w:t>Sévère</w:t>
            </w:r>
          </w:p>
        </w:tc>
        <w:tc>
          <w:tcPr>
            <w:tcW w:w="1168" w:type="dxa"/>
            <w:vMerge/>
          </w:tcPr>
          <w:p w14:paraId="7FB3B32B" w14:textId="77777777" w:rsidR="00591094" w:rsidRDefault="00591094" w:rsidP="00E038DD"/>
        </w:tc>
      </w:tr>
      <w:tr w:rsidR="00907B0B" w14:paraId="356F2AA5" w14:textId="77777777" w:rsidTr="00907B0B">
        <w:tc>
          <w:tcPr>
            <w:tcW w:w="3995" w:type="dxa"/>
          </w:tcPr>
          <w:p w14:paraId="51327D89" w14:textId="31010701" w:rsidR="00591094" w:rsidRDefault="00591094" w:rsidP="00E038DD">
            <w:r>
              <w:t>Très sévère</w:t>
            </w:r>
          </w:p>
        </w:tc>
        <w:tc>
          <w:tcPr>
            <w:tcW w:w="1168" w:type="dxa"/>
            <w:vMerge/>
          </w:tcPr>
          <w:p w14:paraId="1906D03B" w14:textId="77777777" w:rsidR="00591094" w:rsidRDefault="00591094" w:rsidP="00E038DD"/>
        </w:tc>
      </w:tr>
      <w:tr w:rsidR="00907B0B" w14:paraId="7D0394BA" w14:textId="77777777" w:rsidTr="00907B0B">
        <w:tc>
          <w:tcPr>
            <w:tcW w:w="3995" w:type="dxa"/>
          </w:tcPr>
          <w:p w14:paraId="04C3D329" w14:textId="0F767121" w:rsidR="00591094" w:rsidRPr="00E038DD" w:rsidRDefault="00591094" w:rsidP="00E038DD">
            <w:pPr>
              <w:rPr>
                <w:b/>
              </w:rPr>
            </w:pPr>
            <w:r w:rsidRPr="00E038DD">
              <w:rPr>
                <w:b/>
              </w:rPr>
              <w:t>Proliférative</w:t>
            </w:r>
          </w:p>
        </w:tc>
        <w:tc>
          <w:tcPr>
            <w:tcW w:w="1168" w:type="dxa"/>
            <w:vMerge/>
          </w:tcPr>
          <w:p w14:paraId="67888FDA" w14:textId="77777777" w:rsidR="00591094" w:rsidRDefault="00591094" w:rsidP="00E038DD"/>
        </w:tc>
      </w:tr>
      <w:tr w:rsidR="00907B0B" w14:paraId="479F794E" w14:textId="77777777" w:rsidTr="00907B0B">
        <w:tc>
          <w:tcPr>
            <w:tcW w:w="3995" w:type="dxa"/>
          </w:tcPr>
          <w:p w14:paraId="0D6DB16A" w14:textId="4DDEC891" w:rsidR="00591094" w:rsidRDefault="00591094" w:rsidP="00E038DD">
            <w:r>
              <w:t>Faible ou Haut risque</w:t>
            </w:r>
          </w:p>
        </w:tc>
        <w:tc>
          <w:tcPr>
            <w:tcW w:w="1168" w:type="dxa"/>
            <w:vMerge/>
          </w:tcPr>
          <w:p w14:paraId="443BDD24" w14:textId="77777777" w:rsidR="00591094" w:rsidRDefault="00591094" w:rsidP="00E038DD"/>
        </w:tc>
      </w:tr>
    </w:tbl>
    <w:p w14:paraId="2FBA615C" w14:textId="77777777" w:rsidR="00E038DD" w:rsidRDefault="00E038DD" w:rsidP="00E038DD"/>
    <w:p w14:paraId="7EC7CD66" w14:textId="77777777" w:rsidR="00E038DD" w:rsidRDefault="00E038DD" w:rsidP="00E038DD"/>
    <w:p w14:paraId="521FCD6C" w14:textId="14EF5FD0" w:rsidR="00E038DD" w:rsidRDefault="00E038DD" w:rsidP="00C14724">
      <w:pPr>
        <w:pStyle w:val="Titre2"/>
      </w:pPr>
      <w:r>
        <w:lastRenderedPageBreak/>
        <w:t>Examen du fond d’œil</w:t>
      </w:r>
    </w:p>
    <w:p w14:paraId="25CC352B" w14:textId="77777777" w:rsidR="00E038DD" w:rsidRDefault="00E038DD" w:rsidP="00E038DD"/>
    <w:p w14:paraId="3E3B61BD" w14:textId="3B8B5FD2" w:rsidR="00E038DD" w:rsidRDefault="00E038DD" w:rsidP="00681A5B">
      <w:pPr>
        <w:pStyle w:val="Paragraphedeliste"/>
        <w:numPr>
          <w:ilvl w:val="0"/>
          <w:numId w:val="61"/>
        </w:numPr>
      </w:pPr>
      <w:r>
        <w:t xml:space="preserve">Par ophtalmologiste, </w:t>
      </w:r>
      <w:r w:rsidR="003C404D">
        <w:t>optométrist</w:t>
      </w:r>
      <w:r>
        <w:t>e, endocrinologue</w:t>
      </w:r>
    </w:p>
    <w:p w14:paraId="69FF1D95" w14:textId="77777777" w:rsidR="00E038DD" w:rsidRDefault="00E038DD" w:rsidP="00E038DD"/>
    <w:p w14:paraId="7C8ACBB0" w14:textId="30BE7C75" w:rsidR="00E038DD" w:rsidRDefault="00E038DD" w:rsidP="00E038DD">
      <w:pPr>
        <w:jc w:val="center"/>
      </w:pPr>
      <w:r>
        <w:rPr>
          <w:noProof/>
          <w:lang w:val="fr-CA" w:eastAsia="fr-CA"/>
        </w:rPr>
        <w:drawing>
          <wp:inline distT="0" distB="0" distL="0" distR="0" wp14:anchorId="05282909" wp14:editId="6109CCE0">
            <wp:extent cx="2993390" cy="2296886"/>
            <wp:effectExtent l="0" t="0" r="3810" b="0"/>
            <wp:docPr id="85" name="Image 85" descr="../../../../Desktop/Capture%20d’écran%202016-05-27%20à%2016.39.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Desktop/Capture%20d’écran%202016-05-27%20à%2016.39.14.png"/>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l="43849" t="25399" r="1581" b="7605"/>
                    <a:stretch/>
                  </pic:blipFill>
                  <pic:spPr bwMode="auto">
                    <a:xfrm>
                      <a:off x="0" y="0"/>
                      <a:ext cx="2993906" cy="2297282"/>
                    </a:xfrm>
                    <a:prstGeom prst="rect">
                      <a:avLst/>
                    </a:prstGeom>
                    <a:noFill/>
                    <a:ln>
                      <a:noFill/>
                    </a:ln>
                    <a:extLst>
                      <a:ext uri="{53640926-AAD7-44D8-BBD7-CCE9431645EC}">
                        <a14:shadowObscured xmlns:a14="http://schemas.microsoft.com/office/drawing/2010/main"/>
                      </a:ext>
                    </a:extLst>
                  </pic:spPr>
                </pic:pic>
              </a:graphicData>
            </a:graphic>
          </wp:inline>
        </w:drawing>
      </w:r>
    </w:p>
    <w:p w14:paraId="5005A975" w14:textId="77777777" w:rsidR="00E038DD" w:rsidRDefault="00E038DD" w:rsidP="00E038DD"/>
    <w:p w14:paraId="2DBF4B3C" w14:textId="1EB5F72B" w:rsidR="00E038DD" w:rsidRDefault="00E038DD" w:rsidP="00C14724">
      <w:pPr>
        <w:pStyle w:val="Titre2"/>
      </w:pPr>
      <w:r>
        <w:t>Rétinopathie non proliférative</w:t>
      </w:r>
    </w:p>
    <w:p w14:paraId="2D1D1DBD" w14:textId="77777777" w:rsidR="005B6A18" w:rsidRPr="005B6A18" w:rsidRDefault="005B6A18" w:rsidP="005B6A18"/>
    <w:p w14:paraId="16B973F7" w14:textId="75D4F97B" w:rsidR="00E038DD" w:rsidRDefault="00E038DD" w:rsidP="005B6A18">
      <w:pPr>
        <w:jc w:val="center"/>
      </w:pPr>
      <w:r>
        <w:rPr>
          <w:noProof/>
          <w:lang w:val="fr-CA" w:eastAsia="fr-CA"/>
        </w:rPr>
        <w:drawing>
          <wp:inline distT="0" distB="0" distL="0" distR="0" wp14:anchorId="21D83654" wp14:editId="3FAE671C">
            <wp:extent cx="5182906" cy="2033359"/>
            <wp:effectExtent l="0" t="0" r="0" b="0"/>
            <wp:docPr id="86" name="Image 86" descr="../../../../Desktop/Capture%20d’écran%202016-05-27%20à%2016.39.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Desktop/Capture%20d’écran%202016-05-27%20à%2016.39.17.png"/>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l="7144" t="35238" r="8899" b="12061"/>
                    <a:stretch/>
                  </pic:blipFill>
                  <pic:spPr bwMode="auto">
                    <a:xfrm>
                      <a:off x="0" y="0"/>
                      <a:ext cx="5189358" cy="2035890"/>
                    </a:xfrm>
                    <a:prstGeom prst="rect">
                      <a:avLst/>
                    </a:prstGeom>
                    <a:noFill/>
                    <a:ln>
                      <a:noFill/>
                    </a:ln>
                    <a:extLst>
                      <a:ext uri="{53640926-AAD7-44D8-BBD7-CCE9431645EC}">
                        <a14:shadowObscured xmlns:a14="http://schemas.microsoft.com/office/drawing/2010/main"/>
                      </a:ext>
                    </a:extLst>
                  </pic:spPr>
                </pic:pic>
              </a:graphicData>
            </a:graphic>
          </wp:inline>
        </w:drawing>
      </w:r>
    </w:p>
    <w:p w14:paraId="5A468826" w14:textId="77777777" w:rsidR="00E038DD" w:rsidRDefault="00E038DD" w:rsidP="00E038DD"/>
    <w:p w14:paraId="52609673" w14:textId="5E7897D0" w:rsidR="00E038DD" w:rsidRDefault="00E038DD" w:rsidP="00C14724">
      <w:pPr>
        <w:pStyle w:val="Titre2"/>
      </w:pPr>
      <w:r>
        <w:t>Rétinopathie proliférative</w:t>
      </w:r>
    </w:p>
    <w:p w14:paraId="0673CBD6" w14:textId="77777777" w:rsidR="00E038DD" w:rsidRDefault="00E038DD" w:rsidP="00E038DD"/>
    <w:p w14:paraId="22CDA214" w14:textId="18C1C325" w:rsidR="005B6A18" w:rsidRPr="009A2DDB" w:rsidRDefault="00E038DD" w:rsidP="009A2DDB">
      <w:pPr>
        <w:jc w:val="center"/>
      </w:pPr>
      <w:r>
        <w:rPr>
          <w:noProof/>
          <w:lang w:val="fr-CA" w:eastAsia="fr-CA"/>
        </w:rPr>
        <w:drawing>
          <wp:inline distT="0" distB="0" distL="0" distR="0" wp14:anchorId="3E526BEE" wp14:editId="1D8B05ED">
            <wp:extent cx="4103348" cy="2115761"/>
            <wp:effectExtent l="0" t="0" r="12065" b="0"/>
            <wp:docPr id="87" name="Image 87" descr="../../../../Desktop/Capture%20d’écran%202016-05-27%20à%2016.39.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Desktop/Capture%20d’écran%202016-05-27%20à%2016.39.27.png"/>
                    <pic:cNvPicPr>
                      <a:picLocks noChangeAspect="1" noChangeArrowheads="1"/>
                    </pic:cNvPicPr>
                  </pic:nvPicPr>
                  <pic:blipFill rotWithShape="1">
                    <a:blip r:embed="rId62" cstate="print">
                      <a:extLst>
                        <a:ext uri="{28A0092B-C50C-407E-A947-70E740481C1C}">
                          <a14:useLocalDpi xmlns:a14="http://schemas.microsoft.com/office/drawing/2010/main" val="0"/>
                        </a:ext>
                      </a:extLst>
                    </a:blip>
                    <a:srcRect l="10120" t="37778" r="26771" b="10159"/>
                    <a:stretch/>
                  </pic:blipFill>
                  <pic:spPr bwMode="auto">
                    <a:xfrm>
                      <a:off x="0" y="0"/>
                      <a:ext cx="4120982" cy="2124853"/>
                    </a:xfrm>
                    <a:prstGeom prst="rect">
                      <a:avLst/>
                    </a:prstGeom>
                    <a:noFill/>
                    <a:ln>
                      <a:noFill/>
                    </a:ln>
                    <a:extLst>
                      <a:ext uri="{53640926-AAD7-44D8-BBD7-CCE9431645EC}">
                        <a14:shadowObscured xmlns:a14="http://schemas.microsoft.com/office/drawing/2010/main"/>
                      </a:ext>
                    </a:extLst>
                  </pic:spPr>
                </pic:pic>
              </a:graphicData>
            </a:graphic>
          </wp:inline>
        </w:drawing>
      </w:r>
    </w:p>
    <w:p w14:paraId="2C3114E5" w14:textId="510AB4F9" w:rsidR="003C404D" w:rsidRDefault="003C404D" w:rsidP="00C14724">
      <w:pPr>
        <w:pStyle w:val="Titre2"/>
      </w:pPr>
      <w:r>
        <w:lastRenderedPageBreak/>
        <w:t>Rétinopathie diabétique</w:t>
      </w:r>
    </w:p>
    <w:p w14:paraId="71FB4D4F" w14:textId="77777777" w:rsidR="003C404D" w:rsidRDefault="003C404D" w:rsidP="00E038DD"/>
    <w:p w14:paraId="1C697F5C" w14:textId="1135925A" w:rsidR="003C404D" w:rsidRDefault="003C404D" w:rsidP="00681A5B">
      <w:pPr>
        <w:pStyle w:val="Paragraphedeliste"/>
        <w:numPr>
          <w:ilvl w:val="0"/>
          <w:numId w:val="61"/>
        </w:numPr>
      </w:pPr>
      <w:r>
        <w:t>Traitement par ophtalmologiste</w:t>
      </w:r>
    </w:p>
    <w:p w14:paraId="03A5F85C" w14:textId="220ED31E" w:rsidR="003C404D" w:rsidRDefault="003C404D" w:rsidP="00681A5B">
      <w:pPr>
        <w:pStyle w:val="Paragraphedeliste"/>
        <w:numPr>
          <w:ilvl w:val="1"/>
          <w:numId w:val="61"/>
        </w:numPr>
      </w:pPr>
      <w:proofErr w:type="spellStart"/>
      <w:r>
        <w:t>Photocoagulation</w:t>
      </w:r>
      <w:proofErr w:type="spellEnd"/>
      <w:r>
        <w:t xml:space="preserve"> </w:t>
      </w:r>
      <w:proofErr w:type="spellStart"/>
      <w:r>
        <w:t>panrétinienne</w:t>
      </w:r>
      <w:proofErr w:type="spellEnd"/>
      <w:r>
        <w:t xml:space="preserve"> (ou focale) au laser pour éliminer néo-vaisseaux</w:t>
      </w:r>
    </w:p>
    <w:p w14:paraId="7A5ECDEC" w14:textId="7921EA43" w:rsidR="003C404D" w:rsidRDefault="003C404D" w:rsidP="00681A5B">
      <w:pPr>
        <w:pStyle w:val="Paragraphedeliste"/>
        <w:numPr>
          <w:ilvl w:val="1"/>
          <w:numId w:val="61"/>
        </w:numPr>
      </w:pPr>
      <w:r>
        <w:t xml:space="preserve">Injection intra-vitréenne inhibiteur facteur de croissance (anti-VEGF) </w:t>
      </w:r>
      <w:r>
        <w:sym w:font="Wingdings" w:char="F0E0"/>
      </w:r>
      <w:r>
        <w:t xml:space="preserve"> diminue la prolifération de l’endothélium des vaisseaux</w:t>
      </w:r>
    </w:p>
    <w:p w14:paraId="48CCC589" w14:textId="46DB9BD4" w:rsidR="003C404D" w:rsidRDefault="003C404D" w:rsidP="00681A5B">
      <w:pPr>
        <w:pStyle w:val="Paragraphedeliste"/>
        <w:numPr>
          <w:ilvl w:val="0"/>
          <w:numId w:val="61"/>
        </w:numPr>
      </w:pPr>
      <w:r>
        <w:t>Prévention</w:t>
      </w:r>
    </w:p>
    <w:p w14:paraId="3B304BE0" w14:textId="71F5EA7B" w:rsidR="003C404D" w:rsidRDefault="003C404D" w:rsidP="00681A5B">
      <w:pPr>
        <w:pStyle w:val="Paragraphedeliste"/>
        <w:numPr>
          <w:ilvl w:val="1"/>
          <w:numId w:val="61"/>
        </w:numPr>
      </w:pPr>
      <w:r>
        <w:t>Suivi par ophtalmologiste ou optométriste</w:t>
      </w:r>
    </w:p>
    <w:p w14:paraId="6CE7BFA0" w14:textId="7CC46517" w:rsidR="003C404D" w:rsidRDefault="003C404D" w:rsidP="00681A5B">
      <w:pPr>
        <w:pStyle w:val="Paragraphedeliste"/>
        <w:numPr>
          <w:ilvl w:val="2"/>
          <w:numId w:val="61"/>
        </w:numPr>
      </w:pPr>
      <w:r>
        <w:t>Recommandé annuellement</w:t>
      </w:r>
    </w:p>
    <w:p w14:paraId="7FB924C4" w14:textId="7BAB915B" w:rsidR="003C404D" w:rsidRDefault="003C404D" w:rsidP="00681A5B">
      <w:pPr>
        <w:pStyle w:val="Paragraphedeliste"/>
        <w:numPr>
          <w:ilvl w:val="2"/>
          <w:numId w:val="61"/>
        </w:numPr>
      </w:pPr>
      <w:r>
        <w:t>Dès dx diabète de type 2 et après 5 ans pour type 1 (et âge &gt; 15 ans)</w:t>
      </w:r>
    </w:p>
    <w:p w14:paraId="2B229036" w14:textId="680341D4" w:rsidR="003C404D" w:rsidRDefault="003C404D" w:rsidP="00681A5B">
      <w:pPr>
        <w:pStyle w:val="Paragraphedeliste"/>
        <w:numPr>
          <w:ilvl w:val="2"/>
          <w:numId w:val="61"/>
        </w:numPr>
      </w:pPr>
      <w:r>
        <w:t xml:space="preserve">Le risque de développer des complications est moins grand pour le diabète de type 1 </w:t>
      </w:r>
    </w:p>
    <w:p w14:paraId="7FF44744" w14:textId="6263D656" w:rsidR="003C404D" w:rsidRDefault="003C404D" w:rsidP="00681A5B">
      <w:pPr>
        <w:pStyle w:val="Paragraphedeliste"/>
        <w:numPr>
          <w:ilvl w:val="1"/>
          <w:numId w:val="61"/>
        </w:numPr>
      </w:pPr>
      <w:r>
        <w:t>Contrôle optimal glycémique et TA</w:t>
      </w:r>
    </w:p>
    <w:p w14:paraId="01CE8AE5" w14:textId="77777777" w:rsidR="003C404D" w:rsidRDefault="003C404D" w:rsidP="003C404D">
      <w:pPr>
        <w:pStyle w:val="Paragraphedeliste"/>
        <w:ind w:left="1440"/>
      </w:pPr>
    </w:p>
    <w:p w14:paraId="04C5BFB0" w14:textId="53E2E481" w:rsidR="00E038DD" w:rsidRDefault="003C404D" w:rsidP="003C404D">
      <w:pPr>
        <w:jc w:val="center"/>
      </w:pPr>
      <w:r>
        <w:rPr>
          <w:noProof/>
          <w:lang w:val="fr-CA" w:eastAsia="fr-CA"/>
        </w:rPr>
        <w:drawing>
          <wp:inline distT="0" distB="0" distL="0" distR="0" wp14:anchorId="1E843D72" wp14:editId="56E09C07">
            <wp:extent cx="2133600" cy="2068195"/>
            <wp:effectExtent l="0" t="0" r="0" b="0"/>
            <wp:docPr id="88" name="Image 88" descr="../../../../Desktop/Capture%20d’écran%202016-05-27%20à%2016.39.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Desktop/Capture%20d’écran%202016-05-27%20à%2016.39.30.png"/>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l="58333" t="19683" r="2776" b="19999"/>
                    <a:stretch/>
                  </pic:blipFill>
                  <pic:spPr bwMode="auto">
                    <a:xfrm>
                      <a:off x="0" y="0"/>
                      <a:ext cx="2133694" cy="2068286"/>
                    </a:xfrm>
                    <a:prstGeom prst="rect">
                      <a:avLst/>
                    </a:prstGeom>
                    <a:noFill/>
                    <a:ln>
                      <a:noFill/>
                    </a:ln>
                    <a:extLst>
                      <a:ext uri="{53640926-AAD7-44D8-BBD7-CCE9431645EC}">
                        <a14:shadowObscured xmlns:a14="http://schemas.microsoft.com/office/drawing/2010/main"/>
                      </a:ext>
                    </a:extLst>
                  </pic:spPr>
                </pic:pic>
              </a:graphicData>
            </a:graphic>
          </wp:inline>
        </w:drawing>
      </w:r>
    </w:p>
    <w:p w14:paraId="49095B43" w14:textId="77777777" w:rsidR="009C5137" w:rsidRPr="009C5137" w:rsidRDefault="009C5137" w:rsidP="009C5137"/>
    <w:p w14:paraId="4A4761C7" w14:textId="34EA932F" w:rsidR="00033BCC" w:rsidRDefault="00D54622" w:rsidP="004A0224">
      <w:pPr>
        <w:pStyle w:val="Titre3"/>
      </w:pPr>
      <w:r>
        <w:t xml:space="preserve">22. </w:t>
      </w:r>
      <w:r w:rsidR="00033BCC">
        <w:t> Décrire les différentes manifestations de la neuropathie diabétique</w:t>
      </w:r>
    </w:p>
    <w:p w14:paraId="7D1348E2" w14:textId="77777777" w:rsidR="00591094" w:rsidRDefault="00591094" w:rsidP="00591094"/>
    <w:p w14:paraId="07D0ACC2" w14:textId="4F9C32E5" w:rsidR="00591094" w:rsidRDefault="00591094" w:rsidP="00591094">
      <w:r>
        <w:t xml:space="preserve">À noter : il n’y a pas de </w:t>
      </w:r>
      <w:proofErr w:type="spellStart"/>
      <w:r>
        <w:t>tx</w:t>
      </w:r>
      <w:proofErr w:type="spellEnd"/>
      <w:r>
        <w:t xml:space="preserve"> pour la neuropathie diabétique, on peut seulement le prévenir.</w:t>
      </w:r>
    </w:p>
    <w:p w14:paraId="63B90B5C" w14:textId="77777777" w:rsidR="00591094" w:rsidRDefault="00591094" w:rsidP="00591094"/>
    <w:p w14:paraId="4CF5A4A8" w14:textId="202A3A30" w:rsidR="00591094" w:rsidRDefault="00591094" w:rsidP="00681A5B">
      <w:pPr>
        <w:pStyle w:val="Paragraphedeliste"/>
        <w:numPr>
          <w:ilvl w:val="0"/>
          <w:numId w:val="62"/>
        </w:numPr>
      </w:pPr>
      <w:r>
        <w:t>Facteurs de risque</w:t>
      </w:r>
    </w:p>
    <w:p w14:paraId="399B9184" w14:textId="1E098955" w:rsidR="00591094" w:rsidRDefault="00591094" w:rsidP="00681A5B">
      <w:pPr>
        <w:pStyle w:val="Paragraphedeliste"/>
        <w:numPr>
          <w:ilvl w:val="1"/>
          <w:numId w:val="62"/>
        </w:numPr>
      </w:pPr>
      <w:r>
        <w:t>Hyperglycémie</w:t>
      </w:r>
    </w:p>
    <w:p w14:paraId="0F0716FC" w14:textId="10AAF4F5" w:rsidR="00591094" w:rsidRDefault="00591094" w:rsidP="00681A5B">
      <w:pPr>
        <w:pStyle w:val="Paragraphedeliste"/>
        <w:numPr>
          <w:ilvl w:val="1"/>
          <w:numId w:val="62"/>
        </w:numPr>
      </w:pPr>
      <w:r>
        <w:t>Obésité</w:t>
      </w:r>
    </w:p>
    <w:p w14:paraId="6EE635CD" w14:textId="2C263F98" w:rsidR="00591094" w:rsidRDefault="00591094" w:rsidP="00681A5B">
      <w:pPr>
        <w:pStyle w:val="Paragraphedeliste"/>
        <w:numPr>
          <w:ilvl w:val="1"/>
          <w:numId w:val="62"/>
        </w:numPr>
      </w:pPr>
      <w:r>
        <w:t>Hypertriglycéridémie</w:t>
      </w:r>
    </w:p>
    <w:p w14:paraId="09841BAC" w14:textId="28E9BFB1" w:rsidR="00591094" w:rsidRDefault="00591094" w:rsidP="00681A5B">
      <w:pPr>
        <w:pStyle w:val="Paragraphedeliste"/>
        <w:numPr>
          <w:ilvl w:val="1"/>
          <w:numId w:val="62"/>
        </w:numPr>
      </w:pPr>
      <w:r>
        <w:t>Tabagisme</w:t>
      </w:r>
    </w:p>
    <w:p w14:paraId="52628734" w14:textId="2A6BAF10" w:rsidR="00591094" w:rsidRDefault="00591094" w:rsidP="00681A5B">
      <w:pPr>
        <w:pStyle w:val="Paragraphedeliste"/>
        <w:numPr>
          <w:ilvl w:val="1"/>
          <w:numId w:val="62"/>
        </w:numPr>
      </w:pPr>
      <w:r>
        <w:t>HTA</w:t>
      </w:r>
    </w:p>
    <w:p w14:paraId="33327685" w14:textId="77777777" w:rsidR="00591094" w:rsidRDefault="00591094" w:rsidP="00591094"/>
    <w:p w14:paraId="16C0C2B5" w14:textId="53787250" w:rsidR="00591094" w:rsidRDefault="00591094" w:rsidP="00C14724">
      <w:pPr>
        <w:pStyle w:val="Titre2"/>
      </w:pPr>
      <w:r>
        <w:t>Groupe hétérogène de désordre</w:t>
      </w:r>
    </w:p>
    <w:p w14:paraId="1D2299F1" w14:textId="77777777" w:rsidR="00591094" w:rsidRDefault="00591094" w:rsidP="00591094"/>
    <w:tbl>
      <w:tblPr>
        <w:tblStyle w:val="Grilledutableau"/>
        <w:tblW w:w="0" w:type="auto"/>
        <w:tblLook w:val="04A0" w:firstRow="1" w:lastRow="0" w:firstColumn="1" w:lastColumn="0" w:noHBand="0" w:noVBand="1"/>
      </w:tblPr>
      <w:tblGrid>
        <w:gridCol w:w="4315"/>
        <w:gridCol w:w="4315"/>
      </w:tblGrid>
      <w:tr w:rsidR="00591094" w14:paraId="1468C843" w14:textId="77777777" w:rsidTr="009A2DDB">
        <w:trPr>
          <w:trHeight w:val="338"/>
        </w:trPr>
        <w:tc>
          <w:tcPr>
            <w:tcW w:w="4315" w:type="dxa"/>
            <w:shd w:val="clear" w:color="auto" w:fill="E2EFD9" w:themeFill="accent6" w:themeFillTint="33"/>
            <w:vAlign w:val="center"/>
          </w:tcPr>
          <w:p w14:paraId="621663ED" w14:textId="0027B06A" w:rsidR="00591094" w:rsidRPr="005B6A18" w:rsidRDefault="00591094" w:rsidP="005B6A18">
            <w:pPr>
              <w:jc w:val="center"/>
              <w:rPr>
                <w:b/>
              </w:rPr>
            </w:pPr>
            <w:r w:rsidRPr="005B6A18">
              <w:rPr>
                <w:b/>
              </w:rPr>
              <w:t>Atteinte diffuse</w:t>
            </w:r>
          </w:p>
        </w:tc>
        <w:tc>
          <w:tcPr>
            <w:tcW w:w="4315" w:type="dxa"/>
            <w:shd w:val="clear" w:color="auto" w:fill="E2EFD9" w:themeFill="accent6" w:themeFillTint="33"/>
            <w:vAlign w:val="center"/>
          </w:tcPr>
          <w:p w14:paraId="10046A25" w14:textId="0DA77D72" w:rsidR="00591094" w:rsidRPr="005B6A18" w:rsidRDefault="00591094" w:rsidP="005B6A18">
            <w:pPr>
              <w:jc w:val="center"/>
              <w:rPr>
                <w:b/>
              </w:rPr>
            </w:pPr>
            <w:r w:rsidRPr="005B6A18">
              <w:rPr>
                <w:b/>
              </w:rPr>
              <w:t>Atteinte focale</w:t>
            </w:r>
          </w:p>
        </w:tc>
      </w:tr>
      <w:tr w:rsidR="00591094" w14:paraId="5BD84C0F" w14:textId="77777777" w:rsidTr="00591094">
        <w:tc>
          <w:tcPr>
            <w:tcW w:w="4315" w:type="dxa"/>
          </w:tcPr>
          <w:p w14:paraId="5C682F9E" w14:textId="77777777" w:rsidR="009A2DDB" w:rsidRDefault="00591094" w:rsidP="00591094">
            <w:r>
              <w:t xml:space="preserve">Polyneuropathie distale symétrique* </w:t>
            </w:r>
          </w:p>
          <w:p w14:paraId="12D77C5F" w14:textId="23F79DB0" w:rsidR="00591094" w:rsidRDefault="00591094" w:rsidP="00591094">
            <w:r>
              <w:t>(+ fréquente)</w:t>
            </w:r>
          </w:p>
        </w:tc>
        <w:tc>
          <w:tcPr>
            <w:tcW w:w="4315" w:type="dxa"/>
          </w:tcPr>
          <w:p w14:paraId="6FCB0DAB" w14:textId="1F94D14D" w:rsidR="00591094" w:rsidRDefault="00591094" w:rsidP="00591094">
            <w:proofErr w:type="spellStart"/>
            <w:r>
              <w:t>Mononeuropathie</w:t>
            </w:r>
            <w:proofErr w:type="spellEnd"/>
            <w:r>
              <w:t xml:space="preserve"> </w:t>
            </w:r>
            <w:proofErr w:type="spellStart"/>
            <w:r>
              <w:t>MSs</w:t>
            </w:r>
            <w:proofErr w:type="spellEnd"/>
            <w:r>
              <w:t xml:space="preserve"> ou </w:t>
            </w:r>
            <w:proofErr w:type="spellStart"/>
            <w:r>
              <w:t>MIs</w:t>
            </w:r>
            <w:proofErr w:type="spellEnd"/>
          </w:p>
        </w:tc>
      </w:tr>
      <w:tr w:rsidR="00591094" w14:paraId="3F62321D" w14:textId="77777777" w:rsidTr="00591094">
        <w:tc>
          <w:tcPr>
            <w:tcW w:w="4315" w:type="dxa"/>
          </w:tcPr>
          <w:p w14:paraId="13EACDDE" w14:textId="43FF31A1" w:rsidR="00591094" w:rsidRDefault="00591094" w:rsidP="00591094">
            <w:r>
              <w:t>Neuropathie autonome</w:t>
            </w:r>
          </w:p>
        </w:tc>
        <w:tc>
          <w:tcPr>
            <w:tcW w:w="4315" w:type="dxa"/>
          </w:tcPr>
          <w:p w14:paraId="31E87F23" w14:textId="2B2E4892" w:rsidR="00591094" w:rsidRDefault="00591094" w:rsidP="00591094">
            <w:proofErr w:type="spellStart"/>
            <w:r>
              <w:t>Mononeuropathie</w:t>
            </w:r>
            <w:proofErr w:type="spellEnd"/>
            <w:r>
              <w:t xml:space="preserve"> multiplex</w:t>
            </w:r>
          </w:p>
        </w:tc>
      </w:tr>
      <w:tr w:rsidR="00591094" w14:paraId="7019DBD3" w14:textId="77777777" w:rsidTr="00591094">
        <w:tc>
          <w:tcPr>
            <w:tcW w:w="4315" w:type="dxa"/>
          </w:tcPr>
          <w:p w14:paraId="3529588E" w14:textId="301FB5DF" w:rsidR="00591094" w:rsidRDefault="00591094" w:rsidP="00591094">
            <w:r>
              <w:t>Génito-urinaire</w:t>
            </w:r>
          </w:p>
        </w:tc>
        <w:tc>
          <w:tcPr>
            <w:tcW w:w="4315" w:type="dxa"/>
          </w:tcPr>
          <w:p w14:paraId="0E370725" w14:textId="29A2DB76" w:rsidR="00591094" w:rsidRDefault="00591094" w:rsidP="00591094">
            <w:proofErr w:type="spellStart"/>
            <w:r>
              <w:t>Plexopathie</w:t>
            </w:r>
            <w:proofErr w:type="spellEnd"/>
          </w:p>
        </w:tc>
      </w:tr>
      <w:tr w:rsidR="00591094" w14:paraId="31608586" w14:textId="77777777" w:rsidTr="00591094">
        <w:tc>
          <w:tcPr>
            <w:tcW w:w="4315" w:type="dxa"/>
          </w:tcPr>
          <w:p w14:paraId="2B130F23" w14:textId="4B90F152" w:rsidR="00591094" w:rsidRDefault="00591094" w:rsidP="00591094">
            <w:r>
              <w:t>Gastro-intestinale</w:t>
            </w:r>
          </w:p>
        </w:tc>
        <w:tc>
          <w:tcPr>
            <w:tcW w:w="4315" w:type="dxa"/>
          </w:tcPr>
          <w:p w14:paraId="15387155" w14:textId="67CA1036" w:rsidR="00591094" w:rsidRDefault="00591094" w:rsidP="00591094">
            <w:r>
              <w:t>Polyneuropathie diffuse</w:t>
            </w:r>
          </w:p>
        </w:tc>
      </w:tr>
      <w:tr w:rsidR="00591094" w14:paraId="2C7DEC7B" w14:textId="77777777" w:rsidTr="00591094">
        <w:tc>
          <w:tcPr>
            <w:tcW w:w="4315" w:type="dxa"/>
          </w:tcPr>
          <w:p w14:paraId="5EEF2FA2" w14:textId="1286B14E" w:rsidR="00591094" w:rsidRDefault="00591094" w:rsidP="00591094">
            <w:r>
              <w:t>Cardiaque</w:t>
            </w:r>
          </w:p>
        </w:tc>
        <w:tc>
          <w:tcPr>
            <w:tcW w:w="4315" w:type="dxa"/>
          </w:tcPr>
          <w:p w14:paraId="19033E68" w14:textId="7C04C5DB" w:rsidR="00591094" w:rsidRDefault="00591094" w:rsidP="00591094">
            <w:proofErr w:type="spellStart"/>
            <w:r>
              <w:t>Mononeuropathie</w:t>
            </w:r>
            <w:proofErr w:type="spellEnd"/>
            <w:r>
              <w:t xml:space="preserve"> nerf crânien</w:t>
            </w:r>
          </w:p>
        </w:tc>
      </w:tr>
      <w:tr w:rsidR="00591094" w14:paraId="7036070A" w14:textId="77777777" w:rsidTr="00591094">
        <w:tc>
          <w:tcPr>
            <w:tcW w:w="4315" w:type="dxa"/>
          </w:tcPr>
          <w:p w14:paraId="75E5F635" w14:textId="544CC0FF" w:rsidR="00591094" w:rsidRDefault="00591094" w:rsidP="00591094">
            <w:r>
              <w:t>Glandes sudoripares</w:t>
            </w:r>
          </w:p>
        </w:tc>
        <w:tc>
          <w:tcPr>
            <w:tcW w:w="4315" w:type="dxa"/>
          </w:tcPr>
          <w:p w14:paraId="1223530E" w14:textId="77777777" w:rsidR="00591094" w:rsidRDefault="00591094" w:rsidP="00591094"/>
        </w:tc>
      </w:tr>
    </w:tbl>
    <w:p w14:paraId="4EC65701" w14:textId="77777777" w:rsidR="00591094" w:rsidRDefault="00591094" w:rsidP="00591094"/>
    <w:p w14:paraId="36595BC6" w14:textId="5B019718" w:rsidR="00591094" w:rsidRDefault="001E0E01" w:rsidP="00C14724">
      <w:pPr>
        <w:pStyle w:val="Titre2"/>
      </w:pPr>
      <w:r>
        <w:lastRenderedPageBreak/>
        <w:t>Polyneuropathie distale symétrique</w:t>
      </w:r>
    </w:p>
    <w:p w14:paraId="5FA51569" w14:textId="77777777" w:rsidR="001E0E01" w:rsidRDefault="001E0E01" w:rsidP="00591094"/>
    <w:p w14:paraId="59F32F23" w14:textId="232F1323" w:rsidR="001E0E01" w:rsidRDefault="001E0E01" w:rsidP="00681A5B">
      <w:pPr>
        <w:pStyle w:val="Paragraphedeliste"/>
        <w:numPr>
          <w:ilvl w:val="0"/>
          <w:numId w:val="62"/>
        </w:numPr>
      </w:pPr>
      <w:r>
        <w:t>Sensitivomotrice « en gants et chaussettes »</w:t>
      </w:r>
    </w:p>
    <w:p w14:paraId="161B482B" w14:textId="2FAC496D" w:rsidR="009307AE" w:rsidRDefault="009307AE" w:rsidP="00681A5B">
      <w:pPr>
        <w:pStyle w:val="Paragraphedeliste"/>
        <w:numPr>
          <w:ilvl w:val="0"/>
          <w:numId w:val="62"/>
        </w:numPr>
      </w:pPr>
      <w:r>
        <w:t>Neuropathie diabétique diffuse</w:t>
      </w:r>
    </w:p>
    <w:p w14:paraId="2038194B" w14:textId="2A3CAA8F" w:rsidR="001E0E01" w:rsidRDefault="001E0E01" w:rsidP="00681A5B">
      <w:pPr>
        <w:pStyle w:val="Paragraphedeliste"/>
        <w:numPr>
          <w:ilvl w:val="0"/>
          <w:numId w:val="62"/>
        </w:numPr>
      </w:pPr>
      <w:r>
        <w:t>Lésion axonale (pieds &gt; mains)</w:t>
      </w:r>
    </w:p>
    <w:p w14:paraId="5FFDE4BA" w14:textId="512A88A5" w:rsidR="001E0E01" w:rsidRDefault="001E0E01" w:rsidP="00681A5B">
      <w:pPr>
        <w:pStyle w:val="Paragraphedeliste"/>
        <w:numPr>
          <w:ilvl w:val="1"/>
          <w:numId w:val="62"/>
        </w:numPr>
      </w:pPr>
      <w:r>
        <w:t xml:space="preserve">Atteintes des longs nerfs. </w:t>
      </w:r>
      <w:r w:rsidR="009A2DDB">
        <w:t>Les p</w:t>
      </w:r>
      <w:r>
        <w:t>ied</w:t>
      </w:r>
      <w:r w:rsidR="009A2DDB">
        <w:t>s sont</w:t>
      </w:r>
      <w:r>
        <w:t xml:space="preserve"> </w:t>
      </w:r>
      <w:proofErr w:type="gramStart"/>
      <w:r>
        <w:t>atteint</w:t>
      </w:r>
      <w:proofErr w:type="gramEnd"/>
      <w:r>
        <w:t xml:space="preserve"> en 1</w:t>
      </w:r>
      <w:r w:rsidRPr="001E0E01">
        <w:rPr>
          <w:vertAlign w:val="superscript"/>
        </w:rPr>
        <w:t>er</w:t>
      </w:r>
      <w:r>
        <w:t xml:space="preserve"> et ensuite mains.</w:t>
      </w:r>
    </w:p>
    <w:p w14:paraId="159279C0" w14:textId="127FA109" w:rsidR="001E0E01" w:rsidRDefault="001E0E01" w:rsidP="00681A5B">
      <w:pPr>
        <w:pStyle w:val="Paragraphedeliste"/>
        <w:numPr>
          <w:ilvl w:val="0"/>
          <w:numId w:val="62"/>
        </w:numPr>
      </w:pPr>
      <w:r>
        <w:t>Manifestation</w:t>
      </w:r>
    </w:p>
    <w:p w14:paraId="394F5777" w14:textId="71DDF085" w:rsidR="001E0E01" w:rsidRDefault="001E0E01" w:rsidP="00681A5B">
      <w:pPr>
        <w:pStyle w:val="Paragraphedeliste"/>
        <w:numPr>
          <w:ilvl w:val="1"/>
          <w:numId w:val="62"/>
        </w:numPr>
      </w:pPr>
      <w:r>
        <w:t>Atteinte sensitive en 1</w:t>
      </w:r>
      <w:r w:rsidRPr="001E0E01">
        <w:rPr>
          <w:vertAlign w:val="superscript"/>
        </w:rPr>
        <w:t>er</w:t>
      </w:r>
      <w:r>
        <w:t> : douleur, température, tact léger, vibration et altération proprioception</w:t>
      </w:r>
    </w:p>
    <w:p w14:paraId="6A6114ED" w14:textId="67C907B1" w:rsidR="001E0E01" w:rsidRDefault="001E0E01" w:rsidP="00681A5B">
      <w:pPr>
        <w:pStyle w:val="Paragraphedeliste"/>
        <w:numPr>
          <w:ilvl w:val="1"/>
          <w:numId w:val="62"/>
        </w:numPr>
      </w:pPr>
      <w:r>
        <w:t xml:space="preserve">Perte ou </w:t>
      </w:r>
      <w:r>
        <w:sym w:font="Symbol" w:char="F0AF"/>
      </w:r>
      <w:r>
        <w:t xml:space="preserve"> réflexe achilléen</w:t>
      </w:r>
      <w:r w:rsidR="009A2DDB">
        <w:rPr>
          <w:rStyle w:val="Appelnotedebasdep"/>
        </w:rPr>
        <w:footnoteReference w:id="3"/>
      </w:r>
    </w:p>
    <w:p w14:paraId="4AE65D40" w14:textId="0F110352" w:rsidR="001E0E01" w:rsidRDefault="001E0E01" w:rsidP="00681A5B">
      <w:pPr>
        <w:pStyle w:val="Paragraphedeliste"/>
        <w:numPr>
          <w:ilvl w:val="1"/>
          <w:numId w:val="62"/>
        </w:numPr>
      </w:pPr>
      <w:r>
        <w:t>Atteinte motrice + tardive avec faiblesse secondaire</w:t>
      </w:r>
    </w:p>
    <w:p w14:paraId="0D3A4260" w14:textId="7C4AFC0D" w:rsidR="001E0E01" w:rsidRDefault="001E0E01" w:rsidP="00681A5B">
      <w:pPr>
        <w:pStyle w:val="Paragraphedeliste"/>
        <w:numPr>
          <w:ilvl w:val="1"/>
          <w:numId w:val="62"/>
        </w:numPr>
      </w:pPr>
      <w:r>
        <w:t>Douleur neurologique d’intensité variable</w:t>
      </w:r>
    </w:p>
    <w:p w14:paraId="23A7ED65" w14:textId="04EE4F6A" w:rsidR="001E0E01" w:rsidRDefault="001E0E01" w:rsidP="00681A5B">
      <w:pPr>
        <w:pStyle w:val="Paragraphedeliste"/>
        <w:numPr>
          <w:ilvl w:val="2"/>
          <w:numId w:val="62"/>
        </w:numPr>
      </w:pPr>
      <w:r>
        <w:t xml:space="preserve">Brûlement, douleur lancinante, etc. </w:t>
      </w:r>
      <w:r>
        <w:sym w:font="Wingdings" w:char="F0E0"/>
      </w:r>
      <w:r>
        <w:t xml:space="preserve"> particulièrement la nuit</w:t>
      </w:r>
    </w:p>
    <w:p w14:paraId="00290B87" w14:textId="79FDAD6C" w:rsidR="001E0E01" w:rsidRDefault="001E0E01" w:rsidP="00681A5B">
      <w:pPr>
        <w:pStyle w:val="Paragraphedeliste"/>
        <w:numPr>
          <w:ilvl w:val="0"/>
          <w:numId w:val="62"/>
        </w:numPr>
      </w:pPr>
      <w:r>
        <w:t>Conséquences</w:t>
      </w:r>
    </w:p>
    <w:p w14:paraId="41ABE1AE" w14:textId="2DD188F5" w:rsidR="001E0E01" w:rsidRDefault="001E0E01" w:rsidP="00681A5B">
      <w:pPr>
        <w:pStyle w:val="Paragraphedeliste"/>
        <w:numPr>
          <w:ilvl w:val="1"/>
          <w:numId w:val="62"/>
        </w:numPr>
      </w:pPr>
      <w:r>
        <w:t>Altération biomécanique du pied (le patient ne sent plus son pied)</w:t>
      </w:r>
    </w:p>
    <w:p w14:paraId="59BFCABD" w14:textId="7E40E40A" w:rsidR="001E0E01" w:rsidRDefault="001E0E01" w:rsidP="00681A5B">
      <w:pPr>
        <w:pStyle w:val="Paragraphedeliste"/>
        <w:numPr>
          <w:ilvl w:val="2"/>
          <w:numId w:val="62"/>
        </w:numPr>
      </w:pPr>
      <w:r>
        <w:t>Callosité</w:t>
      </w:r>
    </w:p>
    <w:p w14:paraId="5A7FDFBE" w14:textId="3A221B0B" w:rsidR="001E0E01" w:rsidRDefault="001E0E01" w:rsidP="00681A5B">
      <w:pPr>
        <w:pStyle w:val="Paragraphedeliste"/>
        <w:numPr>
          <w:ilvl w:val="2"/>
          <w:numId w:val="62"/>
        </w:numPr>
      </w:pPr>
      <w:r>
        <w:t>Ulcération zones de pression</w:t>
      </w:r>
    </w:p>
    <w:p w14:paraId="1A794A3F" w14:textId="5AC0111C" w:rsidR="001E0E01" w:rsidRDefault="001E0E01" w:rsidP="00681A5B">
      <w:pPr>
        <w:pStyle w:val="Paragraphedeliste"/>
        <w:numPr>
          <w:ilvl w:val="2"/>
          <w:numId w:val="62"/>
        </w:numPr>
      </w:pPr>
      <w:r>
        <w:t xml:space="preserve">Cellulite, arthrite septique et/ou ostéomyélite </w:t>
      </w:r>
      <w:r>
        <w:sym w:font="Wingdings" w:char="F0E0"/>
      </w:r>
      <w:r>
        <w:t xml:space="preserve"> si cela s’infecte</w:t>
      </w:r>
    </w:p>
    <w:p w14:paraId="0C13480F" w14:textId="35B52B21" w:rsidR="001E0E01" w:rsidRDefault="001E0E01" w:rsidP="00681A5B">
      <w:pPr>
        <w:pStyle w:val="Paragraphedeliste"/>
        <w:numPr>
          <w:ilvl w:val="2"/>
          <w:numId w:val="62"/>
        </w:numPr>
      </w:pPr>
      <w:r>
        <w:t xml:space="preserve">Arthropathie de Charcot </w:t>
      </w:r>
      <w:r>
        <w:sym w:font="Wingdings" w:char="F0E0"/>
      </w:r>
      <w:r>
        <w:t xml:space="preserve"> déformation du pied</w:t>
      </w:r>
    </w:p>
    <w:p w14:paraId="53606FFD" w14:textId="16DFABE3" w:rsidR="001E0E01" w:rsidRDefault="001E0E01" w:rsidP="00681A5B">
      <w:pPr>
        <w:pStyle w:val="Paragraphedeliste"/>
        <w:numPr>
          <w:ilvl w:val="2"/>
          <w:numId w:val="62"/>
        </w:numPr>
      </w:pPr>
      <w:r>
        <w:t>Amputation</w:t>
      </w:r>
    </w:p>
    <w:p w14:paraId="02447240" w14:textId="1A4980F7" w:rsidR="001E0E01" w:rsidRDefault="001E0E01" w:rsidP="00681A5B">
      <w:pPr>
        <w:pStyle w:val="Paragraphedeliste"/>
        <w:numPr>
          <w:ilvl w:val="1"/>
          <w:numId w:val="62"/>
        </w:numPr>
      </w:pPr>
      <w:r>
        <w:t>Douleur invalidante</w:t>
      </w:r>
    </w:p>
    <w:p w14:paraId="1F151B7A" w14:textId="29B51FD1" w:rsidR="009307AE" w:rsidRDefault="009307AE" w:rsidP="00681A5B">
      <w:pPr>
        <w:pStyle w:val="Paragraphedeliste"/>
        <w:numPr>
          <w:ilvl w:val="0"/>
          <w:numId w:val="62"/>
        </w:numPr>
      </w:pPr>
      <w:r>
        <w:t>Examen diagnostic</w:t>
      </w:r>
    </w:p>
    <w:p w14:paraId="07CBCA5A" w14:textId="148F8BB3" w:rsidR="009307AE" w:rsidRDefault="009307AE" w:rsidP="00681A5B">
      <w:pPr>
        <w:pStyle w:val="Paragraphedeliste"/>
        <w:numPr>
          <w:ilvl w:val="1"/>
          <w:numId w:val="62"/>
        </w:numPr>
      </w:pPr>
      <w:r>
        <w:rPr>
          <w:noProof/>
          <w:lang w:val="fr-CA" w:eastAsia="fr-CA"/>
        </w:rPr>
        <mc:AlternateContent>
          <mc:Choice Requires="wps">
            <w:drawing>
              <wp:anchor distT="0" distB="0" distL="114300" distR="114300" simplePos="0" relativeHeight="251705344" behindDoc="0" locked="0" layoutInCell="1" allowOverlap="1" wp14:anchorId="1BB305A9" wp14:editId="3A0DC9C5">
                <wp:simplePos x="0" y="0"/>
                <wp:positionH relativeFrom="column">
                  <wp:posOffset>3594734</wp:posOffset>
                </wp:positionH>
                <wp:positionV relativeFrom="paragraph">
                  <wp:posOffset>133984</wp:posOffset>
                </wp:positionV>
                <wp:extent cx="111851" cy="345803"/>
                <wp:effectExtent l="0" t="0" r="40640" b="35560"/>
                <wp:wrapNone/>
                <wp:docPr id="92" name="Accolade fermante 92"/>
                <wp:cNvGraphicFramePr/>
                <a:graphic xmlns:a="http://schemas.openxmlformats.org/drawingml/2006/main">
                  <a:graphicData uri="http://schemas.microsoft.com/office/word/2010/wordprocessingShape">
                    <wps:wsp>
                      <wps:cNvSpPr/>
                      <wps:spPr>
                        <a:xfrm>
                          <a:off x="0" y="0"/>
                          <a:ext cx="111851" cy="345803"/>
                        </a:xfrm>
                        <a:prstGeom prst="righ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mv="urn:schemas-microsoft-com:mac:vml" xmlns:mo="http://schemas.microsoft.com/office/mac/office/2008/main">
            <w:pict>
              <v:shape w14:anchorId="4DDB6F08" id="Accolade_x0020_fermante_x0020_92" o:spid="_x0000_s1026" type="#_x0000_t88" style="position:absolute;margin-left:283.05pt;margin-top:10.55pt;width:8.8pt;height:27.25pt;z-index:2517053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" adj="582" strokecolor="black [3213]" strokeweight=".5pt">
                <v:stroke joinstyle="miter"/>
              </v:shape>
            </w:pict>
          </mc:Fallback>
        </mc:AlternateContent>
      </w:r>
      <w:r>
        <w:rPr>
          <w:noProof/>
          <w:lang w:val="fr-CA" w:eastAsia="fr-CA"/>
        </w:rPr>
        <mc:AlternateContent>
          <mc:Choice Requires="wps">
            <w:drawing>
              <wp:anchor distT="0" distB="0" distL="114300" distR="114300" simplePos="0" relativeHeight="251704320" behindDoc="0" locked="0" layoutInCell="1" allowOverlap="1" wp14:anchorId="1C4C8771" wp14:editId="61EF16CF">
                <wp:simplePos x="0" y="0"/>
                <wp:positionH relativeFrom="column">
                  <wp:posOffset>3819706</wp:posOffset>
                </wp:positionH>
                <wp:positionV relativeFrom="paragraph">
                  <wp:posOffset>16147</wp:posOffset>
                </wp:positionV>
                <wp:extent cx="1828800" cy="454025"/>
                <wp:effectExtent l="0" t="0" r="0" b="3175"/>
                <wp:wrapNone/>
                <wp:docPr id="91" name="Zone de texte 91"/>
                <wp:cNvGraphicFramePr/>
                <a:graphic xmlns:a="http://schemas.openxmlformats.org/drawingml/2006/main">
                  <a:graphicData uri="http://schemas.microsoft.com/office/word/2010/wordprocessingShape">
                    <wps:wsp>
                      <wps:cNvSpPr txBox="1"/>
                      <wps:spPr>
                        <a:xfrm>
                          <a:off x="0" y="0"/>
                          <a:ext cx="1828800" cy="454025"/>
                        </a:xfrm>
                        <a:prstGeom prst="rect">
                          <a:avLst/>
                        </a:prstGeom>
                        <a:solidFill>
                          <a:schemeClr val="accent6">
                            <a:lumMod val="40000"/>
                            <a:lumOff val="60000"/>
                          </a:schemeClr>
                        </a:solidFill>
                        <a:ln>
                          <a:noFill/>
                        </a:ln>
                        <a:effectLst/>
                      </wps:spPr>
                      <wps:style>
                        <a:lnRef idx="0">
                          <a:schemeClr val="accent1"/>
                        </a:lnRef>
                        <a:fillRef idx="0">
                          <a:schemeClr val="accent1"/>
                        </a:fillRef>
                        <a:effectRef idx="0">
                          <a:schemeClr val="accent1"/>
                        </a:effectRef>
                        <a:fontRef idx="minor">
                          <a:schemeClr val="dk1"/>
                        </a:fontRef>
                      </wps:style>
                      <wps:txbx>
                        <w:txbxContent>
                          <w:p w14:paraId="4D38DFA1" w14:textId="0D4D2216" w:rsidR="001B373E" w:rsidRPr="009307AE" w:rsidRDefault="001B373E">
                            <w:pPr>
                              <w:rPr>
                                <w:lang w:val="fr-CA"/>
                              </w:rPr>
                            </w:pPr>
                            <w:r>
                              <w:rPr>
                                <w:lang w:val="fr-CA"/>
                              </w:rPr>
                              <w:t xml:space="preserve">Score sur 8, + score bas </w:t>
                            </w:r>
                            <w:r w:rsidRPr="009307AE">
                              <w:rPr>
                                <w:lang w:val="fr-CA"/>
                              </w:rPr>
                              <w:sym w:font="Wingdings" w:char="F0E0"/>
                            </w:r>
                            <w:r>
                              <w:rPr>
                                <w:lang w:val="fr-CA"/>
                              </w:rPr>
                              <w:t xml:space="preserve"> + la neuropathie est grave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mv="urn:schemas-microsoft-com:mac:vml" xmlns:mo="http://schemas.microsoft.com/office/mac/office/2008/main">
            <w:pict>
              <v:shape w14:anchorId="1C4C8771" id="Zone_x0020_de_x0020_texte_x0020_91" o:spid="_x0000_s1054" type="#_x0000_t202" style="position:absolute;left:0;text-align:left;margin-left:300.75pt;margin-top:1.25pt;width:2in;height:35.75pt;z-index:2517043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" fillcolor="#c5e0b3 [1305]" stroked="f">
                <v:textbox>
                  <w:txbxContent>
                    <w:p w14:paraId="4D38DFA1" w14:textId="0D4D2216" w:rsidR="001B373E" w:rsidRPr="009307AE" w:rsidRDefault="001B373E">
                      <w:pPr>
                        <w:rPr>
                          <w:lang w:val="fr-CA"/>
                        </w:rPr>
                      </w:pPr>
                      <w:r>
                        <w:rPr>
                          <w:lang w:val="fr-CA"/>
                        </w:rPr>
                        <w:t xml:space="preserve">Score sur 8, + score bas </w:t>
                      </w:r>
                      <w:r w:rsidRPr="009307AE">
                        <w:rPr>
                          <w:lang w:val="fr-CA"/>
                        </w:rPr>
                        <w:sym w:font="Wingdings" w:char="F0E0"/>
                      </w:r>
                      <w:r>
                        <w:rPr>
                          <w:lang w:val="fr-CA"/>
                        </w:rPr>
                        <w:t xml:space="preserve"> + la neuropathie est grave</w:t>
                      </w:r>
                    </w:p>
                  </w:txbxContent>
                </v:textbox>
              </v:shape>
            </w:pict>
          </mc:Fallback>
        </mc:AlternateContent>
      </w:r>
      <w:r>
        <w:t>Dépistage en clinique</w:t>
      </w:r>
    </w:p>
    <w:p w14:paraId="2E36F26D" w14:textId="1FF61EEF" w:rsidR="009307AE" w:rsidRDefault="009307AE" w:rsidP="00681A5B">
      <w:pPr>
        <w:pStyle w:val="Paragraphedeliste"/>
        <w:numPr>
          <w:ilvl w:val="2"/>
          <w:numId w:val="62"/>
        </w:numPr>
      </w:pPr>
      <w:proofErr w:type="spellStart"/>
      <w:r>
        <w:t>Monofilament</w:t>
      </w:r>
      <w:proofErr w:type="spellEnd"/>
      <w:r>
        <w:t xml:space="preserve"> 10g </w:t>
      </w:r>
      <w:proofErr w:type="spellStart"/>
      <w:r>
        <w:t>Semmes-Weinstein</w:t>
      </w:r>
      <w:proofErr w:type="spellEnd"/>
    </w:p>
    <w:p w14:paraId="52A50679" w14:textId="6048FFE6" w:rsidR="009307AE" w:rsidRDefault="009307AE" w:rsidP="00681A5B">
      <w:pPr>
        <w:pStyle w:val="Paragraphedeliste"/>
        <w:numPr>
          <w:ilvl w:val="2"/>
          <w:numId w:val="62"/>
        </w:numPr>
      </w:pPr>
      <w:r>
        <w:t xml:space="preserve">Test </w:t>
      </w:r>
      <w:proofErr w:type="spellStart"/>
      <w:r>
        <w:t>pallesthésie</w:t>
      </w:r>
      <w:proofErr w:type="spellEnd"/>
      <w:r>
        <w:t xml:space="preserve"> (diapason 128 Hz)</w:t>
      </w:r>
    </w:p>
    <w:p w14:paraId="6B8DFF2E" w14:textId="418385BE" w:rsidR="009307AE" w:rsidRDefault="009307AE" w:rsidP="00681A5B">
      <w:pPr>
        <w:pStyle w:val="Paragraphedeliste"/>
        <w:numPr>
          <w:ilvl w:val="1"/>
          <w:numId w:val="62"/>
        </w:numPr>
      </w:pPr>
      <w:r>
        <w:t>Confirmation par étude de conduction nerveuse au besoin</w:t>
      </w:r>
    </w:p>
    <w:p w14:paraId="7830D87E" w14:textId="77777777" w:rsidR="001E0E01" w:rsidRDefault="001E0E01" w:rsidP="001E0E01"/>
    <w:p w14:paraId="4A9895AE" w14:textId="2A17E161" w:rsidR="005B6A18" w:rsidRPr="009A2DDB" w:rsidRDefault="001E0E01" w:rsidP="009A2DDB">
      <w:pPr>
        <w:jc w:val="center"/>
      </w:pPr>
      <w:r>
        <w:rPr>
          <w:noProof/>
          <w:lang w:val="fr-CA" w:eastAsia="fr-CA"/>
        </w:rPr>
        <w:drawing>
          <wp:inline distT="0" distB="0" distL="0" distR="0" wp14:anchorId="635BEA85" wp14:editId="0DDAE3E0">
            <wp:extent cx="2466742" cy="3248128"/>
            <wp:effectExtent l="0" t="0" r="0" b="3175"/>
            <wp:docPr id="89" name="Image 89" descr="../../../../Desktop/Capture%20d’écran%202016-05-27%20à%2016.55.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Desktop/Capture%20d’écran%202016-05-27%20à%2016.55.35.png"/>
                    <pic:cNvPicPr>
                      <a:picLocks noChangeAspect="1" noChangeArrowheads="1"/>
                    </pic:cNvPicPr>
                  </pic:nvPicPr>
                  <pic:blipFill rotWithShape="1">
                    <a:blip r:embed="rId64" cstate="print">
                      <a:extLst>
                        <a:ext uri="{28A0092B-C50C-407E-A947-70E740481C1C}">
                          <a14:useLocalDpi xmlns:a14="http://schemas.microsoft.com/office/drawing/2010/main" val="0"/>
                        </a:ext>
                      </a:extLst>
                    </a:blip>
                    <a:srcRect l="65476" t="16830" r="1961" b="14565"/>
                    <a:stretch/>
                  </pic:blipFill>
                  <pic:spPr bwMode="auto">
                    <a:xfrm>
                      <a:off x="0" y="0"/>
                      <a:ext cx="2476757" cy="3261315"/>
                    </a:xfrm>
                    <a:prstGeom prst="rect">
                      <a:avLst/>
                    </a:prstGeom>
                    <a:noFill/>
                    <a:ln>
                      <a:noFill/>
                    </a:ln>
                    <a:extLst>
                      <a:ext uri="{53640926-AAD7-44D8-BBD7-CCE9431645EC}">
                        <a14:shadowObscured xmlns:a14="http://schemas.microsoft.com/office/drawing/2010/main"/>
                      </a:ext>
                    </a:extLst>
                  </pic:spPr>
                </pic:pic>
              </a:graphicData>
            </a:graphic>
          </wp:inline>
        </w:drawing>
      </w:r>
      <w:r w:rsidR="005B6A18">
        <w:br w:type="page"/>
      </w:r>
    </w:p>
    <w:p w14:paraId="2377EE2B" w14:textId="45CFA924" w:rsidR="001E0E01" w:rsidRDefault="001E0E01" w:rsidP="00C14724">
      <w:pPr>
        <w:pStyle w:val="Titre2"/>
      </w:pPr>
      <w:r>
        <w:lastRenderedPageBreak/>
        <w:t>Arthropathie de</w:t>
      </w:r>
      <w:r w:rsidR="009307AE">
        <w:t xml:space="preserve"> Charcot</w:t>
      </w:r>
    </w:p>
    <w:p w14:paraId="441A2A3D" w14:textId="77777777" w:rsidR="009307AE" w:rsidRDefault="009307AE" w:rsidP="001E0E01"/>
    <w:p w14:paraId="7F89B016" w14:textId="32F73518" w:rsidR="009307AE" w:rsidRDefault="009307AE" w:rsidP="00681A5B">
      <w:pPr>
        <w:pStyle w:val="Paragraphedeliste"/>
        <w:numPr>
          <w:ilvl w:val="0"/>
          <w:numId w:val="63"/>
        </w:numPr>
      </w:pPr>
      <w:r>
        <w:t>Neuropathie diabétique diffuse</w:t>
      </w:r>
    </w:p>
    <w:p w14:paraId="133D551F" w14:textId="6F86C60B" w:rsidR="009307AE" w:rsidRDefault="009307AE" w:rsidP="00681A5B">
      <w:pPr>
        <w:pStyle w:val="Paragraphedeliste"/>
        <w:numPr>
          <w:ilvl w:val="0"/>
          <w:numId w:val="63"/>
        </w:numPr>
      </w:pPr>
      <w:r>
        <w:t>Urgence médicale en phase aiguë</w:t>
      </w:r>
    </w:p>
    <w:p w14:paraId="206897B9" w14:textId="30B49390" w:rsidR="009307AE" w:rsidRDefault="009307AE" w:rsidP="00681A5B">
      <w:pPr>
        <w:pStyle w:val="Paragraphedeliste"/>
        <w:numPr>
          <w:ilvl w:val="0"/>
          <w:numId w:val="63"/>
        </w:numPr>
      </w:pPr>
      <w:r>
        <w:t>Affaissement de l’arche du pied avec proéminence osseuse</w:t>
      </w:r>
    </w:p>
    <w:p w14:paraId="4F55FC15" w14:textId="59A16CFE" w:rsidR="009307AE" w:rsidRDefault="009307AE" w:rsidP="00681A5B">
      <w:pPr>
        <w:pStyle w:val="Paragraphedeliste"/>
        <w:numPr>
          <w:ilvl w:val="0"/>
          <w:numId w:val="63"/>
        </w:numPr>
      </w:pPr>
      <w:r>
        <w:t>Rougeur, inflammation et œdème en phase aiguë</w:t>
      </w:r>
    </w:p>
    <w:p w14:paraId="20DF37A6" w14:textId="2E6699F2" w:rsidR="009307AE" w:rsidRDefault="009307AE" w:rsidP="00681A5B">
      <w:pPr>
        <w:pStyle w:val="Paragraphedeliste"/>
        <w:numPr>
          <w:ilvl w:val="0"/>
          <w:numId w:val="63"/>
        </w:numPr>
      </w:pPr>
      <w:r>
        <w:t>Risque de déformation chronique si absence de prise en charge précoce</w:t>
      </w:r>
    </w:p>
    <w:p w14:paraId="312CAD0F" w14:textId="57D19A31" w:rsidR="009307AE" w:rsidRDefault="009307AE" w:rsidP="00681A5B">
      <w:pPr>
        <w:pStyle w:val="Paragraphedeliste"/>
        <w:numPr>
          <w:ilvl w:val="0"/>
          <w:numId w:val="63"/>
        </w:numPr>
      </w:pPr>
      <w:proofErr w:type="spellStart"/>
      <w:r>
        <w:t>Dxd</w:t>
      </w:r>
      <w:proofErr w:type="spellEnd"/>
      <w:r>
        <w:t xml:space="preserve"> de cellulite </w:t>
      </w:r>
      <w:r>
        <w:sym w:font="Wingdings" w:char="F0E0"/>
      </w:r>
      <w:r>
        <w:t xml:space="preserve"> attention prise en charge différente</w:t>
      </w:r>
    </w:p>
    <w:p w14:paraId="3E024BC1" w14:textId="77777777" w:rsidR="009307AE" w:rsidRDefault="009307AE" w:rsidP="009307AE"/>
    <w:p w14:paraId="506A42AB" w14:textId="04C79955" w:rsidR="009307AE" w:rsidRDefault="009307AE" w:rsidP="00C14724">
      <w:pPr>
        <w:pStyle w:val="Titre2"/>
      </w:pPr>
      <w:r>
        <w:t>Neuropathie autonome</w:t>
      </w:r>
    </w:p>
    <w:p w14:paraId="178C8499" w14:textId="77777777" w:rsidR="009307AE" w:rsidRDefault="009307AE" w:rsidP="009307AE"/>
    <w:p w14:paraId="78520ABF" w14:textId="09BDB4E5" w:rsidR="009307AE" w:rsidRDefault="009307AE" w:rsidP="00681A5B">
      <w:pPr>
        <w:pStyle w:val="Paragraphedeliste"/>
        <w:numPr>
          <w:ilvl w:val="0"/>
          <w:numId w:val="64"/>
        </w:numPr>
      </w:pPr>
      <w:r>
        <w:t>Neuropathie diabétique diffuse</w:t>
      </w:r>
    </w:p>
    <w:p w14:paraId="5543165C" w14:textId="77D400D4" w:rsidR="009307AE" w:rsidRDefault="009307AE" w:rsidP="00681A5B">
      <w:pPr>
        <w:pStyle w:val="Paragraphedeliste"/>
        <w:numPr>
          <w:ilvl w:val="0"/>
          <w:numId w:val="64"/>
        </w:numPr>
      </w:pPr>
      <w:r>
        <w:t>Manifestations</w:t>
      </w:r>
    </w:p>
    <w:p w14:paraId="4DD17721" w14:textId="3A835639" w:rsidR="009307AE" w:rsidRDefault="009307AE" w:rsidP="00681A5B">
      <w:pPr>
        <w:pStyle w:val="Paragraphedeliste"/>
        <w:numPr>
          <w:ilvl w:val="1"/>
          <w:numId w:val="64"/>
        </w:numPr>
      </w:pPr>
      <w:r>
        <w:t>Génito-urinaire</w:t>
      </w:r>
    </w:p>
    <w:p w14:paraId="1B30CF09" w14:textId="1656A4C4" w:rsidR="009307AE" w:rsidRDefault="009307AE" w:rsidP="00681A5B">
      <w:pPr>
        <w:pStyle w:val="Paragraphedeliste"/>
        <w:numPr>
          <w:ilvl w:val="2"/>
          <w:numId w:val="64"/>
        </w:numPr>
      </w:pPr>
      <w:r>
        <w:t>Dysfonction érectile</w:t>
      </w:r>
    </w:p>
    <w:p w14:paraId="37FD9555" w14:textId="143EFE02" w:rsidR="009307AE" w:rsidRDefault="009307AE" w:rsidP="00681A5B">
      <w:pPr>
        <w:pStyle w:val="Paragraphedeliste"/>
        <w:numPr>
          <w:ilvl w:val="2"/>
          <w:numId w:val="64"/>
        </w:numPr>
      </w:pPr>
      <w:r>
        <w:t>Dysfonction vésicale</w:t>
      </w:r>
    </w:p>
    <w:p w14:paraId="14FBA03D" w14:textId="47167B90" w:rsidR="009307AE" w:rsidRDefault="009307AE" w:rsidP="00681A5B">
      <w:pPr>
        <w:pStyle w:val="Paragraphedeliste"/>
        <w:numPr>
          <w:ilvl w:val="1"/>
          <w:numId w:val="64"/>
        </w:numPr>
      </w:pPr>
      <w:r>
        <w:t>Gastro-intestinale</w:t>
      </w:r>
    </w:p>
    <w:p w14:paraId="4FA34EE5" w14:textId="183D9A4A" w:rsidR="009307AE" w:rsidRDefault="009307AE" w:rsidP="00681A5B">
      <w:pPr>
        <w:pStyle w:val="Paragraphedeliste"/>
        <w:numPr>
          <w:ilvl w:val="2"/>
          <w:numId w:val="64"/>
        </w:numPr>
      </w:pPr>
      <w:proofErr w:type="spellStart"/>
      <w:r>
        <w:t>Gastroparésie</w:t>
      </w:r>
      <w:proofErr w:type="spellEnd"/>
      <w:r>
        <w:t xml:space="preserve"> </w:t>
      </w:r>
      <w:r>
        <w:sym w:font="Wingdings" w:char="F0E0"/>
      </w:r>
      <w:r>
        <w:t xml:space="preserve"> atonie au niveau gastrique : No/Vo, satiété précoce. Il y a aussi une </w:t>
      </w:r>
      <w:r>
        <w:sym w:font="Symbol" w:char="F0AF"/>
      </w:r>
      <w:r>
        <w:t xml:space="preserve"> absorption donc on peut faire une hypoglycémie même après un repas</w:t>
      </w:r>
    </w:p>
    <w:p w14:paraId="448F0B05" w14:textId="38C0744B" w:rsidR="009307AE" w:rsidRDefault="009307AE" w:rsidP="00681A5B">
      <w:pPr>
        <w:pStyle w:val="Paragraphedeliste"/>
        <w:numPr>
          <w:ilvl w:val="2"/>
          <w:numId w:val="64"/>
        </w:numPr>
      </w:pPr>
      <w:r>
        <w:t>Constipation, diarrhée, incontinence</w:t>
      </w:r>
    </w:p>
    <w:p w14:paraId="174121F5" w14:textId="361956C1" w:rsidR="009307AE" w:rsidRDefault="009307AE" w:rsidP="00681A5B">
      <w:pPr>
        <w:pStyle w:val="Paragraphedeliste"/>
        <w:numPr>
          <w:ilvl w:val="1"/>
          <w:numId w:val="64"/>
        </w:numPr>
      </w:pPr>
      <w:r>
        <w:t>Cardiaque</w:t>
      </w:r>
    </w:p>
    <w:p w14:paraId="4A3A353E" w14:textId="015B2338" w:rsidR="009307AE" w:rsidRDefault="009307AE" w:rsidP="00681A5B">
      <w:pPr>
        <w:pStyle w:val="Paragraphedeliste"/>
        <w:numPr>
          <w:ilvl w:val="2"/>
          <w:numId w:val="64"/>
        </w:numPr>
      </w:pPr>
      <w:r>
        <w:t>HTO</w:t>
      </w:r>
    </w:p>
    <w:p w14:paraId="0521EBAE" w14:textId="08746DAD" w:rsidR="009307AE" w:rsidRDefault="009307AE" w:rsidP="00681A5B">
      <w:pPr>
        <w:pStyle w:val="Paragraphedeliste"/>
        <w:numPr>
          <w:ilvl w:val="2"/>
          <w:numId w:val="64"/>
        </w:numPr>
      </w:pPr>
      <w:r>
        <w:t>Tachycardie au repos</w:t>
      </w:r>
    </w:p>
    <w:p w14:paraId="2062C6E1" w14:textId="1CE55C5C" w:rsidR="009307AE" w:rsidRDefault="009307AE" w:rsidP="00681A5B">
      <w:pPr>
        <w:pStyle w:val="Paragraphedeliste"/>
        <w:numPr>
          <w:ilvl w:val="1"/>
          <w:numId w:val="64"/>
        </w:numPr>
      </w:pPr>
      <w:r>
        <w:t>Glandes sudoripares</w:t>
      </w:r>
    </w:p>
    <w:p w14:paraId="75A02CD8" w14:textId="2614F749" w:rsidR="009307AE" w:rsidRDefault="009307AE" w:rsidP="00681A5B">
      <w:pPr>
        <w:pStyle w:val="Paragraphedeliste"/>
        <w:numPr>
          <w:ilvl w:val="2"/>
          <w:numId w:val="64"/>
        </w:numPr>
      </w:pPr>
      <w:r>
        <w:t xml:space="preserve">Anhidrose distale avec </w:t>
      </w:r>
      <w:proofErr w:type="spellStart"/>
      <w:r>
        <w:t>hyperhidrose</w:t>
      </w:r>
      <w:proofErr w:type="spellEnd"/>
      <w:r>
        <w:t xml:space="preserve"> centrale</w:t>
      </w:r>
    </w:p>
    <w:p w14:paraId="0E54D84F" w14:textId="77777777" w:rsidR="009307AE" w:rsidRDefault="009307AE" w:rsidP="009307AE"/>
    <w:p w14:paraId="6C2C26EA" w14:textId="7DE016E9" w:rsidR="009307AE" w:rsidRDefault="009307AE" w:rsidP="00C14724">
      <w:pPr>
        <w:pStyle w:val="Titre2"/>
      </w:pPr>
      <w:proofErr w:type="spellStart"/>
      <w:r>
        <w:t>Mononeuropathie</w:t>
      </w:r>
      <w:proofErr w:type="spellEnd"/>
      <w:r>
        <w:t xml:space="preserve"> diabétique</w:t>
      </w:r>
    </w:p>
    <w:p w14:paraId="74DDD923" w14:textId="77777777" w:rsidR="009307AE" w:rsidRDefault="009307AE" w:rsidP="009307AE"/>
    <w:p w14:paraId="606E6FF0" w14:textId="07C92F6B" w:rsidR="009307AE" w:rsidRDefault="009307AE" w:rsidP="00681A5B">
      <w:pPr>
        <w:pStyle w:val="Paragraphedeliste"/>
        <w:numPr>
          <w:ilvl w:val="0"/>
          <w:numId w:val="65"/>
        </w:numPr>
      </w:pPr>
      <w:r>
        <w:t>Neuropathie diabétique focale</w:t>
      </w:r>
    </w:p>
    <w:p w14:paraId="18DBEAF3" w14:textId="442CF351" w:rsidR="009307AE" w:rsidRDefault="009307AE" w:rsidP="00681A5B">
      <w:pPr>
        <w:pStyle w:val="Paragraphedeliste"/>
        <w:numPr>
          <w:ilvl w:val="0"/>
          <w:numId w:val="65"/>
        </w:numPr>
      </w:pPr>
      <w:r>
        <w:t xml:space="preserve">Début soudain et récupération complète en 6 à 12 </w:t>
      </w:r>
      <w:proofErr w:type="spellStart"/>
      <w:r>
        <w:t>sem</w:t>
      </w:r>
      <w:proofErr w:type="spellEnd"/>
    </w:p>
    <w:p w14:paraId="24073946" w14:textId="0831AE98" w:rsidR="009307AE" w:rsidRDefault="009307AE" w:rsidP="00681A5B">
      <w:pPr>
        <w:pStyle w:val="Paragraphedeliste"/>
        <w:numPr>
          <w:ilvl w:val="0"/>
          <w:numId w:val="65"/>
        </w:numPr>
      </w:pPr>
      <w:r>
        <w:t xml:space="preserve">Ischémie vasculaire ou traumatisme </w:t>
      </w:r>
      <w:r>
        <w:sym w:font="Wingdings" w:char="F0E0"/>
      </w:r>
      <w:r>
        <w:t xml:space="preserve"> </w:t>
      </w:r>
      <w:r w:rsidR="009A2DDB">
        <w:t>interruption</w:t>
      </w:r>
      <w:r>
        <w:t xml:space="preserve"> temporaire de la vascularisation des nerfs</w:t>
      </w:r>
    </w:p>
    <w:p w14:paraId="3AC24EFF" w14:textId="2472020A" w:rsidR="009307AE" w:rsidRDefault="009307AE" w:rsidP="00681A5B">
      <w:pPr>
        <w:pStyle w:val="Paragraphedeliste"/>
        <w:numPr>
          <w:ilvl w:val="0"/>
          <w:numId w:val="65"/>
        </w:numPr>
      </w:pPr>
      <w:r>
        <w:t xml:space="preserve">Atteintes </w:t>
      </w:r>
    </w:p>
    <w:p w14:paraId="597624E3" w14:textId="55C6F740" w:rsidR="009307AE" w:rsidRDefault="009307AE" w:rsidP="00681A5B">
      <w:pPr>
        <w:pStyle w:val="Paragraphedeliste"/>
        <w:numPr>
          <w:ilvl w:val="1"/>
          <w:numId w:val="65"/>
        </w:numPr>
      </w:pPr>
      <w:r>
        <w:t>Nerfs crâniens : Surtout III, IV et VI</w:t>
      </w:r>
    </w:p>
    <w:p w14:paraId="40CEBA1E" w14:textId="1F11B75B" w:rsidR="009307AE" w:rsidRDefault="009307AE" w:rsidP="00681A5B">
      <w:pPr>
        <w:pStyle w:val="Paragraphedeliste"/>
        <w:numPr>
          <w:ilvl w:val="1"/>
          <w:numId w:val="65"/>
        </w:numPr>
      </w:pPr>
      <w:r>
        <w:t>Nerfs périphériques : nerf ulnaire, médian et fibulaire</w:t>
      </w:r>
    </w:p>
    <w:p w14:paraId="71387C9E" w14:textId="05B3DE93" w:rsidR="009307AE" w:rsidRDefault="009307AE" w:rsidP="00681A5B">
      <w:pPr>
        <w:pStyle w:val="Paragraphedeliste"/>
        <w:numPr>
          <w:ilvl w:val="1"/>
          <w:numId w:val="65"/>
        </w:numPr>
      </w:pPr>
      <w:proofErr w:type="spellStart"/>
      <w:r>
        <w:t>Mononeuropathie</w:t>
      </w:r>
      <w:proofErr w:type="spellEnd"/>
      <w:r>
        <w:t xml:space="preserve"> multiplex (multiples </w:t>
      </w:r>
      <w:proofErr w:type="spellStart"/>
      <w:r>
        <w:t>mononeuropathies</w:t>
      </w:r>
      <w:proofErr w:type="spellEnd"/>
      <w:r>
        <w:t>)</w:t>
      </w:r>
    </w:p>
    <w:p w14:paraId="4C2CDE8F" w14:textId="77777777" w:rsidR="009307AE" w:rsidRDefault="009307AE" w:rsidP="009307AE"/>
    <w:p w14:paraId="23C42829" w14:textId="77777777" w:rsidR="005B6A18" w:rsidRDefault="005B6A18">
      <w:pPr>
        <w:jc w:val="left"/>
        <w:rPr>
          <w:b/>
          <w:szCs w:val="22"/>
          <w:lang w:val="fr-CA"/>
        </w:rPr>
      </w:pPr>
      <w:r>
        <w:br w:type="page"/>
      </w:r>
    </w:p>
    <w:p w14:paraId="435CF74B" w14:textId="5AB3189D" w:rsidR="009307AE" w:rsidRDefault="009307AE" w:rsidP="00C14724">
      <w:pPr>
        <w:pStyle w:val="Titre2"/>
      </w:pPr>
      <w:proofErr w:type="spellStart"/>
      <w:r>
        <w:lastRenderedPageBreak/>
        <w:t>Polyradiculopathie</w:t>
      </w:r>
      <w:proofErr w:type="spellEnd"/>
    </w:p>
    <w:p w14:paraId="6087C618" w14:textId="77777777" w:rsidR="009307AE" w:rsidRDefault="009307AE" w:rsidP="009307AE"/>
    <w:p w14:paraId="26FA8FA5" w14:textId="23794AF2" w:rsidR="009307AE" w:rsidRDefault="009307AE" w:rsidP="00681A5B">
      <w:pPr>
        <w:pStyle w:val="Paragraphedeliste"/>
        <w:numPr>
          <w:ilvl w:val="0"/>
          <w:numId w:val="66"/>
        </w:numPr>
      </w:pPr>
      <w:r>
        <w:t>Neuropathie diabétique focale</w:t>
      </w:r>
    </w:p>
    <w:p w14:paraId="6F04BAA5" w14:textId="617FE88B" w:rsidR="009307AE" w:rsidRDefault="009307AE" w:rsidP="00681A5B">
      <w:pPr>
        <w:pStyle w:val="Paragraphedeliste"/>
        <w:numPr>
          <w:ilvl w:val="0"/>
          <w:numId w:val="66"/>
        </w:numPr>
      </w:pPr>
      <w:r>
        <w:t>Lombaire (amyotrophie diabétique)</w:t>
      </w:r>
    </w:p>
    <w:p w14:paraId="7F3CFB41" w14:textId="7503A77A" w:rsidR="009307AE" w:rsidRDefault="009307AE" w:rsidP="00681A5B">
      <w:pPr>
        <w:pStyle w:val="Paragraphedeliste"/>
        <w:numPr>
          <w:ilvl w:val="1"/>
          <w:numId w:val="66"/>
        </w:numPr>
      </w:pPr>
      <w:r>
        <w:t xml:space="preserve">Présentation aiguë avec douleur MI proximal asymétrique, puis faiblesse musculaire, dysfonction autonome et </w:t>
      </w:r>
      <w:r>
        <w:sym w:font="Symbol" w:char="F0AF"/>
      </w:r>
      <w:r w:rsidR="009A2DDB">
        <w:t xml:space="preserve"> </w:t>
      </w:r>
      <w:r>
        <w:t>poids</w:t>
      </w:r>
    </w:p>
    <w:p w14:paraId="4CCE7673" w14:textId="03D6FD6B" w:rsidR="009307AE" w:rsidRDefault="009307AE" w:rsidP="00681A5B">
      <w:pPr>
        <w:pStyle w:val="Paragraphedeliste"/>
        <w:numPr>
          <w:ilvl w:val="1"/>
          <w:numId w:val="66"/>
        </w:numPr>
      </w:pPr>
      <w:r>
        <w:t>Progression sur plusieurs mois avec récupération spontanée</w:t>
      </w:r>
    </w:p>
    <w:p w14:paraId="31AAE319" w14:textId="37951E2E" w:rsidR="009307AE" w:rsidRDefault="009307AE" w:rsidP="00681A5B">
      <w:pPr>
        <w:pStyle w:val="Paragraphedeliste"/>
        <w:numPr>
          <w:ilvl w:val="0"/>
          <w:numId w:val="66"/>
        </w:numPr>
      </w:pPr>
      <w:r>
        <w:t>Thoracique</w:t>
      </w:r>
    </w:p>
    <w:p w14:paraId="69C4A259" w14:textId="5D59F037" w:rsidR="009307AE" w:rsidRDefault="009307AE" w:rsidP="00681A5B">
      <w:pPr>
        <w:pStyle w:val="Paragraphedeliste"/>
        <w:numPr>
          <w:ilvl w:val="1"/>
          <w:numId w:val="66"/>
        </w:numPr>
      </w:pPr>
      <w:r>
        <w:t>Rare</w:t>
      </w:r>
    </w:p>
    <w:p w14:paraId="6EB38920" w14:textId="5B76F200" w:rsidR="009307AE" w:rsidRDefault="009307AE" w:rsidP="00681A5B">
      <w:pPr>
        <w:pStyle w:val="Paragraphedeliste"/>
        <w:numPr>
          <w:ilvl w:val="1"/>
          <w:numId w:val="66"/>
        </w:numPr>
      </w:pPr>
      <w:r>
        <w:t>Douleur abdominale sévère en barre</w:t>
      </w:r>
    </w:p>
    <w:p w14:paraId="702BCD7C" w14:textId="07E7CC17" w:rsidR="009307AE" w:rsidRDefault="009307AE" w:rsidP="00681A5B">
      <w:pPr>
        <w:pStyle w:val="Paragraphedeliste"/>
        <w:numPr>
          <w:ilvl w:val="0"/>
          <w:numId w:val="66"/>
        </w:numPr>
      </w:pPr>
      <w:r>
        <w:t>Cachexie diabétique</w:t>
      </w:r>
    </w:p>
    <w:p w14:paraId="7D2ECFD3" w14:textId="5F03E6FB" w:rsidR="009307AE" w:rsidRDefault="009307AE" w:rsidP="00681A5B">
      <w:pPr>
        <w:pStyle w:val="Paragraphedeliste"/>
        <w:numPr>
          <w:ilvl w:val="1"/>
          <w:numId w:val="66"/>
        </w:numPr>
      </w:pPr>
      <w:r>
        <w:t>Rare</w:t>
      </w:r>
    </w:p>
    <w:p w14:paraId="628D3A56" w14:textId="716F9FB1" w:rsidR="009307AE" w:rsidRDefault="009307AE" w:rsidP="00681A5B">
      <w:pPr>
        <w:pStyle w:val="Paragraphedeliste"/>
        <w:numPr>
          <w:ilvl w:val="1"/>
          <w:numId w:val="66"/>
        </w:numPr>
      </w:pPr>
      <w:r>
        <w:sym w:font="Symbol" w:char="F0AF"/>
      </w:r>
      <w:r>
        <w:t xml:space="preserve"> poids involontairement et dépression</w:t>
      </w:r>
    </w:p>
    <w:p w14:paraId="57D4B471" w14:textId="77777777" w:rsidR="009307AE" w:rsidRDefault="009307AE" w:rsidP="001E0E01"/>
    <w:p w14:paraId="5E275B91" w14:textId="77777777" w:rsidR="00591094" w:rsidRPr="00591094" w:rsidRDefault="00591094" w:rsidP="00591094"/>
    <w:p w14:paraId="2F7EDD5F" w14:textId="2FF7E047" w:rsidR="00033BCC" w:rsidRDefault="00D54622" w:rsidP="004A0224">
      <w:pPr>
        <w:pStyle w:val="Titre3"/>
      </w:pPr>
      <w:r>
        <w:t xml:space="preserve">23. </w:t>
      </w:r>
      <w:r w:rsidR="00033BCC">
        <w:t> Préciser les modalités de dépistage de la néphropathie diabétique ainsi que son évolution naturelle</w:t>
      </w:r>
    </w:p>
    <w:p w14:paraId="6E6C5302" w14:textId="77777777" w:rsidR="000145DA" w:rsidRDefault="000145DA" w:rsidP="000145DA"/>
    <w:p w14:paraId="4CB9591B" w14:textId="55CB18F7" w:rsidR="000145DA" w:rsidRDefault="000145DA" w:rsidP="00681A5B">
      <w:pPr>
        <w:pStyle w:val="Paragraphedeliste"/>
        <w:numPr>
          <w:ilvl w:val="0"/>
          <w:numId w:val="67"/>
        </w:numPr>
      </w:pPr>
      <w:r>
        <w:t>Définition : augmentation de la protéinurie graduelle chez personne atteinte de diabète de longue date, suivi d’une dysfonction rénale pouvant mener à une IRC au stade terminale</w:t>
      </w:r>
    </w:p>
    <w:p w14:paraId="31F31721" w14:textId="4212AA83" w:rsidR="000145DA" w:rsidRDefault="000145DA" w:rsidP="00681A5B">
      <w:pPr>
        <w:pStyle w:val="Paragraphedeliste"/>
        <w:numPr>
          <w:ilvl w:val="1"/>
          <w:numId w:val="67"/>
        </w:numPr>
      </w:pPr>
      <w:r>
        <w:t>RAC : ratio albumine/créatinine</w:t>
      </w:r>
    </w:p>
    <w:p w14:paraId="61243D94" w14:textId="77A20232" w:rsidR="000145DA" w:rsidRDefault="000145DA" w:rsidP="00681A5B">
      <w:pPr>
        <w:pStyle w:val="Paragraphedeliste"/>
        <w:numPr>
          <w:ilvl w:val="1"/>
          <w:numId w:val="67"/>
        </w:numPr>
      </w:pPr>
      <w:proofErr w:type="spellStart"/>
      <w:r>
        <w:t>Microalbuminurie</w:t>
      </w:r>
      <w:proofErr w:type="spellEnd"/>
      <w:r>
        <w:t> : 1</w:t>
      </w:r>
      <w:r w:rsidRPr="000145DA">
        <w:rPr>
          <w:vertAlign w:val="superscript"/>
        </w:rPr>
        <w:t>re</w:t>
      </w:r>
      <w:r>
        <w:t xml:space="preserve"> stade qu’on peut dépister</w:t>
      </w:r>
    </w:p>
    <w:p w14:paraId="1D3B3C6A" w14:textId="048978EA" w:rsidR="000145DA" w:rsidRDefault="000145DA" w:rsidP="00681A5B">
      <w:pPr>
        <w:pStyle w:val="Paragraphedeliste"/>
        <w:numPr>
          <w:ilvl w:val="1"/>
          <w:numId w:val="67"/>
        </w:numPr>
      </w:pPr>
      <w:r>
        <w:t>Évolution lente</w:t>
      </w:r>
    </w:p>
    <w:p w14:paraId="28F06AA6" w14:textId="2A381A47" w:rsidR="000145DA" w:rsidRDefault="000145DA" w:rsidP="00681A5B">
      <w:pPr>
        <w:pStyle w:val="Paragraphedeliste"/>
        <w:numPr>
          <w:ilvl w:val="1"/>
          <w:numId w:val="67"/>
        </w:numPr>
      </w:pPr>
      <w:r>
        <w:t xml:space="preserve">Commence par une </w:t>
      </w:r>
      <w:proofErr w:type="spellStart"/>
      <w:r>
        <w:t>hyperfiltration</w:t>
      </w:r>
      <w:proofErr w:type="spellEnd"/>
      <w:r>
        <w:t xml:space="preserve"> glomérulaire</w:t>
      </w:r>
    </w:p>
    <w:p w14:paraId="4554E392" w14:textId="77777777" w:rsidR="000145DA" w:rsidRDefault="000145DA" w:rsidP="000145DA"/>
    <w:p w14:paraId="22EF3633" w14:textId="25BB4B61" w:rsidR="000145DA" w:rsidRDefault="000145DA" w:rsidP="000145DA">
      <w:pPr>
        <w:jc w:val="center"/>
      </w:pPr>
      <w:r>
        <w:rPr>
          <w:noProof/>
          <w:lang w:val="fr-CA" w:eastAsia="fr-CA"/>
        </w:rPr>
        <w:drawing>
          <wp:inline distT="0" distB="0" distL="0" distR="0" wp14:anchorId="4D8BA3DB" wp14:editId="6BFAA50C">
            <wp:extent cx="5011277" cy="1227942"/>
            <wp:effectExtent l="0" t="0" r="0" b="0"/>
            <wp:docPr id="93" name="Image 93" descr="../../../../Desktop/Capture%20d’écran%202016-05-27%20à%2017.11.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Desktop/Capture%20d’écran%202016-05-27%20à%2017.11.38.png"/>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l="6154" t="56825" r="21767" b="14915"/>
                    <a:stretch/>
                  </pic:blipFill>
                  <pic:spPr bwMode="auto">
                    <a:xfrm>
                      <a:off x="0" y="0"/>
                      <a:ext cx="5030653" cy="1232690"/>
                    </a:xfrm>
                    <a:prstGeom prst="rect">
                      <a:avLst/>
                    </a:prstGeom>
                    <a:noFill/>
                    <a:ln>
                      <a:noFill/>
                    </a:ln>
                    <a:extLst>
                      <a:ext uri="{53640926-AAD7-44D8-BBD7-CCE9431645EC}">
                        <a14:shadowObscured xmlns:a14="http://schemas.microsoft.com/office/drawing/2010/main"/>
                      </a:ext>
                    </a:extLst>
                  </pic:spPr>
                </pic:pic>
              </a:graphicData>
            </a:graphic>
          </wp:inline>
        </w:drawing>
      </w:r>
    </w:p>
    <w:p w14:paraId="3CDAB120" w14:textId="77777777" w:rsidR="000145DA" w:rsidRDefault="000145DA" w:rsidP="000145DA"/>
    <w:p w14:paraId="36C874CB" w14:textId="3D679E8A" w:rsidR="000145DA" w:rsidRDefault="000145DA" w:rsidP="00C14724">
      <w:pPr>
        <w:pStyle w:val="Titre2"/>
      </w:pPr>
      <w:r>
        <w:t>Physiopathologie</w:t>
      </w:r>
    </w:p>
    <w:p w14:paraId="52630FF2" w14:textId="77777777" w:rsidR="000145DA" w:rsidRDefault="000145DA" w:rsidP="000145DA"/>
    <w:p w14:paraId="4B39F5FD" w14:textId="6197749F" w:rsidR="000145DA" w:rsidRDefault="000145DA" w:rsidP="00681A5B">
      <w:pPr>
        <w:pStyle w:val="Paragraphedeliste"/>
        <w:numPr>
          <w:ilvl w:val="0"/>
          <w:numId w:val="67"/>
        </w:numPr>
      </w:pPr>
      <w:r>
        <w:t>3 changements histologiques :</w:t>
      </w:r>
    </w:p>
    <w:p w14:paraId="0A61E04A" w14:textId="4ECF5250" w:rsidR="000145DA" w:rsidRDefault="000145DA" w:rsidP="00681A5B">
      <w:pPr>
        <w:pStyle w:val="Paragraphedeliste"/>
        <w:numPr>
          <w:ilvl w:val="1"/>
          <w:numId w:val="67"/>
        </w:numPr>
      </w:pPr>
      <w:r>
        <w:t xml:space="preserve">1. Expansion </w:t>
      </w:r>
      <w:proofErr w:type="spellStart"/>
      <w:r>
        <w:t>mésangiale</w:t>
      </w:r>
      <w:proofErr w:type="spellEnd"/>
    </w:p>
    <w:p w14:paraId="78EA47BF" w14:textId="66591601" w:rsidR="000145DA" w:rsidRDefault="000145DA" w:rsidP="00681A5B">
      <w:pPr>
        <w:pStyle w:val="Paragraphedeliste"/>
        <w:numPr>
          <w:ilvl w:val="1"/>
          <w:numId w:val="67"/>
        </w:numPr>
      </w:pPr>
      <w:r>
        <w:t xml:space="preserve">2. </w:t>
      </w:r>
      <w:r w:rsidR="009A2DDB">
        <w:t>Épaississement</w:t>
      </w:r>
      <w:r>
        <w:t xml:space="preserve"> de la membrane basale</w:t>
      </w:r>
    </w:p>
    <w:p w14:paraId="02959E82" w14:textId="51A8E8A0" w:rsidR="000145DA" w:rsidRDefault="000145DA" w:rsidP="00681A5B">
      <w:pPr>
        <w:pStyle w:val="Paragraphedeliste"/>
        <w:numPr>
          <w:ilvl w:val="1"/>
          <w:numId w:val="67"/>
        </w:numPr>
      </w:pPr>
      <w:r>
        <w:t>3. Sclérose glomérulaire</w:t>
      </w:r>
    </w:p>
    <w:p w14:paraId="1BA630C0" w14:textId="77777777" w:rsidR="000145DA" w:rsidRDefault="000145DA" w:rsidP="000145DA"/>
    <w:p w14:paraId="6D4CEDAC" w14:textId="2FC02967" w:rsidR="000145DA" w:rsidRDefault="000145DA" w:rsidP="000145DA">
      <w:pPr>
        <w:jc w:val="center"/>
      </w:pPr>
      <w:r>
        <w:rPr>
          <w:noProof/>
          <w:lang w:val="fr-CA" w:eastAsia="fr-CA"/>
        </w:rPr>
        <w:drawing>
          <wp:inline distT="0" distB="0" distL="0" distR="0" wp14:anchorId="26541377" wp14:editId="0031CDBF">
            <wp:extent cx="4953000" cy="1490975"/>
            <wp:effectExtent l="0" t="0" r="0" b="8255"/>
            <wp:docPr id="94" name="Image 94" descr="../../../../Desktop/Capture%20d’écran%202016-05-27%20à%2017.13.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Desktop/Capture%20d’écran%202016-05-27%20à%2017.13.23.png"/>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l="4565" t="46983" r="5107" b="9511"/>
                    <a:stretch/>
                  </pic:blipFill>
                  <pic:spPr bwMode="auto">
                    <a:xfrm>
                      <a:off x="0" y="0"/>
                      <a:ext cx="4955705" cy="1491789"/>
                    </a:xfrm>
                    <a:prstGeom prst="rect">
                      <a:avLst/>
                    </a:prstGeom>
                    <a:noFill/>
                    <a:ln>
                      <a:noFill/>
                    </a:ln>
                    <a:extLst>
                      <a:ext uri="{53640926-AAD7-44D8-BBD7-CCE9431645EC}">
                        <a14:shadowObscured xmlns:a14="http://schemas.microsoft.com/office/drawing/2010/main"/>
                      </a:ext>
                    </a:extLst>
                  </pic:spPr>
                </pic:pic>
              </a:graphicData>
            </a:graphic>
          </wp:inline>
        </w:drawing>
      </w:r>
    </w:p>
    <w:p w14:paraId="317A020C" w14:textId="77777777" w:rsidR="000145DA" w:rsidRDefault="000145DA" w:rsidP="000145DA"/>
    <w:p w14:paraId="4744F2F0" w14:textId="23DE15C1" w:rsidR="000145DA" w:rsidRDefault="000145DA" w:rsidP="00C14724">
      <w:pPr>
        <w:pStyle w:val="Titre2"/>
      </w:pPr>
      <w:r>
        <w:t>Facteurs de risque</w:t>
      </w:r>
    </w:p>
    <w:p w14:paraId="3B28B615" w14:textId="0436B5F4" w:rsidR="000145DA" w:rsidRDefault="000145DA" w:rsidP="00681A5B">
      <w:pPr>
        <w:pStyle w:val="Paragraphedeliste"/>
        <w:numPr>
          <w:ilvl w:val="0"/>
          <w:numId w:val="67"/>
        </w:numPr>
      </w:pPr>
      <w:r>
        <w:t>Diabète de longue date</w:t>
      </w:r>
    </w:p>
    <w:p w14:paraId="6590EF3C" w14:textId="0AE05359" w:rsidR="000145DA" w:rsidRDefault="000145DA" w:rsidP="00681A5B">
      <w:pPr>
        <w:pStyle w:val="Paragraphedeliste"/>
        <w:numPr>
          <w:ilvl w:val="0"/>
          <w:numId w:val="67"/>
        </w:numPr>
      </w:pPr>
      <w:r>
        <w:t>Hyperglycémie chronique</w:t>
      </w:r>
    </w:p>
    <w:p w14:paraId="41EF0D5C" w14:textId="665C3B7D" w:rsidR="000145DA" w:rsidRDefault="000145DA" w:rsidP="00681A5B">
      <w:pPr>
        <w:pStyle w:val="Paragraphedeliste"/>
        <w:numPr>
          <w:ilvl w:val="0"/>
          <w:numId w:val="67"/>
        </w:numPr>
      </w:pPr>
      <w:r>
        <w:t>HTA</w:t>
      </w:r>
    </w:p>
    <w:p w14:paraId="5AEA3766" w14:textId="02AE1D87" w:rsidR="000145DA" w:rsidRDefault="000145DA" w:rsidP="00681A5B">
      <w:pPr>
        <w:pStyle w:val="Paragraphedeliste"/>
        <w:numPr>
          <w:ilvl w:val="0"/>
          <w:numId w:val="67"/>
        </w:numPr>
      </w:pPr>
      <w:r>
        <w:t>H</w:t>
      </w:r>
      <w:r w:rsidR="009A2DDB">
        <w:t>omme</w:t>
      </w:r>
    </w:p>
    <w:p w14:paraId="7B6318C7" w14:textId="22DC2869" w:rsidR="000145DA" w:rsidRDefault="000145DA" w:rsidP="00681A5B">
      <w:pPr>
        <w:pStyle w:val="Paragraphedeliste"/>
        <w:numPr>
          <w:ilvl w:val="0"/>
          <w:numId w:val="67"/>
        </w:numPr>
      </w:pPr>
      <w:r>
        <w:t>Obésité</w:t>
      </w:r>
    </w:p>
    <w:p w14:paraId="43D3792A" w14:textId="73070A0D" w:rsidR="000145DA" w:rsidRDefault="000145DA" w:rsidP="00681A5B">
      <w:pPr>
        <w:pStyle w:val="Paragraphedeliste"/>
        <w:numPr>
          <w:ilvl w:val="0"/>
          <w:numId w:val="67"/>
        </w:numPr>
      </w:pPr>
      <w:r>
        <w:t>Tabagisme</w:t>
      </w:r>
    </w:p>
    <w:p w14:paraId="099AB7F2" w14:textId="77777777" w:rsidR="009A2DDB" w:rsidRDefault="009A2DDB" w:rsidP="009A2DDB"/>
    <w:p w14:paraId="02B03FBA" w14:textId="77777777" w:rsidR="009A2DDB" w:rsidRDefault="009A2DDB" w:rsidP="009A2DDB"/>
    <w:p w14:paraId="11AED502" w14:textId="77777777" w:rsidR="000145DA" w:rsidRDefault="000145DA" w:rsidP="000145DA"/>
    <w:p w14:paraId="4813D4A5" w14:textId="636B9683" w:rsidR="000145DA" w:rsidRDefault="000145DA" w:rsidP="005B6A18">
      <w:pPr>
        <w:jc w:val="center"/>
      </w:pPr>
      <w:r>
        <w:rPr>
          <w:noProof/>
          <w:lang w:val="fr-CA" w:eastAsia="fr-CA"/>
        </w:rPr>
        <w:drawing>
          <wp:inline distT="0" distB="0" distL="0" distR="0" wp14:anchorId="710978B9" wp14:editId="60E79DE2">
            <wp:extent cx="3023017" cy="2995605"/>
            <wp:effectExtent l="0" t="0" r="0" b="1905"/>
            <wp:docPr id="95" name="Image 95" descr="../../../../Desktop/Capture%20d’écran%202016-05-27%20à%2017.13.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Desktop/Capture%20d’écran%202016-05-27%20à%2017.13.27.png"/>
                    <pic:cNvPicPr>
                      <a:picLocks noChangeAspect="1" noChangeArrowheads="1"/>
                    </pic:cNvPicPr>
                  </pic:nvPicPr>
                  <pic:blipFill rotWithShape="1">
                    <a:blip r:embed="rId67" cstate="print">
                      <a:extLst>
                        <a:ext uri="{28A0092B-C50C-407E-A947-70E740481C1C}">
                          <a14:useLocalDpi xmlns:a14="http://schemas.microsoft.com/office/drawing/2010/main" val="0"/>
                        </a:ext>
                      </a:extLst>
                    </a:blip>
                    <a:srcRect l="7942" t="25719" r="50198" b="7912"/>
                    <a:stretch/>
                  </pic:blipFill>
                  <pic:spPr bwMode="auto">
                    <a:xfrm>
                      <a:off x="0" y="0"/>
                      <a:ext cx="3032351" cy="3004855"/>
                    </a:xfrm>
                    <a:prstGeom prst="rect">
                      <a:avLst/>
                    </a:prstGeom>
                    <a:noFill/>
                    <a:ln>
                      <a:noFill/>
                    </a:ln>
                    <a:extLst>
                      <a:ext uri="{53640926-AAD7-44D8-BBD7-CCE9431645EC}">
                        <a14:shadowObscured xmlns:a14="http://schemas.microsoft.com/office/drawing/2010/main"/>
                      </a:ext>
                    </a:extLst>
                  </pic:spPr>
                </pic:pic>
              </a:graphicData>
            </a:graphic>
          </wp:inline>
        </w:drawing>
      </w:r>
    </w:p>
    <w:p w14:paraId="2FC1C8C7" w14:textId="77777777" w:rsidR="000145DA" w:rsidRDefault="000145DA" w:rsidP="000145DA"/>
    <w:p w14:paraId="0065D673" w14:textId="77777777" w:rsidR="005B6A18" w:rsidRDefault="005B6A18">
      <w:pPr>
        <w:jc w:val="left"/>
        <w:rPr>
          <w:b/>
          <w:szCs w:val="22"/>
          <w:lang w:val="fr-CA"/>
        </w:rPr>
      </w:pPr>
      <w:r>
        <w:br w:type="page"/>
      </w:r>
    </w:p>
    <w:p w14:paraId="5EAB2280" w14:textId="5DE0A157" w:rsidR="000145DA" w:rsidRDefault="000145DA" w:rsidP="00C14724">
      <w:pPr>
        <w:pStyle w:val="Titre2"/>
      </w:pPr>
      <w:r>
        <w:lastRenderedPageBreak/>
        <w:t>Dépistage</w:t>
      </w:r>
    </w:p>
    <w:p w14:paraId="7D9C3181" w14:textId="1958A696" w:rsidR="000145DA" w:rsidRDefault="000145DA" w:rsidP="000145DA">
      <w:pPr>
        <w:jc w:val="center"/>
      </w:pPr>
      <w:r>
        <w:rPr>
          <w:noProof/>
          <w:lang w:val="fr-CA" w:eastAsia="fr-CA"/>
        </w:rPr>
        <w:drawing>
          <wp:inline distT="0" distB="0" distL="0" distR="0" wp14:anchorId="42336BF7" wp14:editId="737B959F">
            <wp:extent cx="3505200" cy="1795723"/>
            <wp:effectExtent l="0" t="0" r="0" b="8255"/>
            <wp:docPr id="96" name="Image 96" descr="../../../../Desktop/Capture%20d’écran%202016-05-27%20à%2017.13.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Desktop/Capture%20d’écran%202016-05-27%20à%2017.13.49.png"/>
                    <pic:cNvPicPr>
                      <a:picLocks noChangeAspect="1" noChangeArrowheads="1"/>
                    </pic:cNvPicPr>
                  </pic:nvPicPr>
                  <pic:blipFill rotWithShape="1">
                    <a:blip r:embed="rId68" cstate="print">
                      <a:extLst>
                        <a:ext uri="{28A0092B-C50C-407E-A947-70E740481C1C}">
                          <a14:useLocalDpi xmlns:a14="http://schemas.microsoft.com/office/drawing/2010/main" val="0"/>
                        </a:ext>
                      </a:extLst>
                    </a:blip>
                    <a:srcRect l="6945" t="28889" r="29151" b="18730"/>
                    <a:stretch/>
                  </pic:blipFill>
                  <pic:spPr bwMode="auto">
                    <a:xfrm>
                      <a:off x="0" y="0"/>
                      <a:ext cx="3506019" cy="1796143"/>
                    </a:xfrm>
                    <a:prstGeom prst="rect">
                      <a:avLst/>
                    </a:prstGeom>
                    <a:noFill/>
                    <a:ln>
                      <a:noFill/>
                    </a:ln>
                    <a:extLst>
                      <a:ext uri="{53640926-AAD7-44D8-BBD7-CCE9431645EC}">
                        <a14:shadowObscured xmlns:a14="http://schemas.microsoft.com/office/drawing/2010/main"/>
                      </a:ext>
                    </a:extLst>
                  </pic:spPr>
                </pic:pic>
              </a:graphicData>
            </a:graphic>
          </wp:inline>
        </w:drawing>
      </w:r>
    </w:p>
    <w:p w14:paraId="78FB8375" w14:textId="77777777" w:rsidR="000145DA" w:rsidRDefault="000145DA" w:rsidP="000145DA"/>
    <w:p w14:paraId="42E640D9" w14:textId="53BA47C4" w:rsidR="000145DA" w:rsidRDefault="005B6A18" w:rsidP="005B6A18">
      <w:r>
        <w:t xml:space="preserve">                </w:t>
      </w:r>
      <w:r w:rsidR="000145DA">
        <w:rPr>
          <w:noProof/>
          <w:lang w:val="fr-CA" w:eastAsia="fr-CA"/>
        </w:rPr>
        <w:drawing>
          <wp:inline distT="0" distB="0" distL="0" distR="0" wp14:anchorId="78BEF2DF" wp14:editId="42C5D199">
            <wp:extent cx="3874354" cy="3251926"/>
            <wp:effectExtent l="0" t="0" r="12065" b="0"/>
            <wp:docPr id="97" name="Image 97" descr="../../../../Desktop/Capture%20d’écran%202016-05-27%20à%2017.14.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Desktop/Capture%20d’écran%202016-05-27%20à%2017.14.15.png"/>
                    <pic:cNvPicPr>
                      <a:picLocks noChangeAspect="1" noChangeArrowheads="1"/>
                    </pic:cNvPicPr>
                  </pic:nvPicPr>
                  <pic:blipFill rotWithShape="1">
                    <a:blip r:embed="rId69" cstate="print">
                      <a:extLst>
                        <a:ext uri="{28A0092B-C50C-407E-A947-70E740481C1C}">
                          <a14:useLocalDpi xmlns:a14="http://schemas.microsoft.com/office/drawing/2010/main" val="0"/>
                        </a:ext>
                      </a:extLst>
                    </a:blip>
                    <a:srcRect l="3373" t="7937" r="33730" b="7595"/>
                    <a:stretch/>
                  </pic:blipFill>
                  <pic:spPr bwMode="auto">
                    <a:xfrm>
                      <a:off x="0" y="0"/>
                      <a:ext cx="3881633" cy="3258036"/>
                    </a:xfrm>
                    <a:prstGeom prst="rect">
                      <a:avLst/>
                    </a:prstGeom>
                    <a:noFill/>
                    <a:ln>
                      <a:noFill/>
                    </a:ln>
                    <a:extLst>
                      <a:ext uri="{53640926-AAD7-44D8-BBD7-CCE9431645EC}">
                        <a14:shadowObscured xmlns:a14="http://schemas.microsoft.com/office/drawing/2010/main"/>
                      </a:ext>
                    </a:extLst>
                  </pic:spPr>
                </pic:pic>
              </a:graphicData>
            </a:graphic>
          </wp:inline>
        </w:drawing>
      </w:r>
    </w:p>
    <w:p w14:paraId="155727BB" w14:textId="2C600CA9" w:rsidR="005B6A18" w:rsidRDefault="005B6A18" w:rsidP="00785D01">
      <w:pPr>
        <w:jc w:val="center"/>
      </w:pPr>
      <w:r>
        <w:t xml:space="preserve">  </w:t>
      </w:r>
      <w:r w:rsidR="00785D01">
        <w:rPr>
          <w:noProof/>
          <w:lang w:val="fr-CA" w:eastAsia="fr-CA"/>
        </w:rPr>
        <w:drawing>
          <wp:inline distT="0" distB="0" distL="0" distR="0" wp14:anchorId="17C4996F" wp14:editId="7BC434E4">
            <wp:extent cx="3472543" cy="2089576"/>
            <wp:effectExtent l="0" t="0" r="7620" b="0"/>
            <wp:docPr id="98" name="Image 98" descr="../../../../Desktop/Capture%20d’écran%202016-05-27%20à%2017.14.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Desktop/Capture%20d’écran%202016-05-27%20à%2017.14.20.png"/>
                    <pic:cNvPicPr>
                      <a:picLocks noChangeAspect="1" noChangeArrowheads="1"/>
                    </pic:cNvPicPr>
                  </pic:nvPicPr>
                  <pic:blipFill rotWithShape="1">
                    <a:blip r:embed="rId70" cstate="print">
                      <a:extLst>
                        <a:ext uri="{28A0092B-C50C-407E-A947-70E740481C1C}">
                          <a14:useLocalDpi xmlns:a14="http://schemas.microsoft.com/office/drawing/2010/main" val="0"/>
                        </a:ext>
                      </a:extLst>
                    </a:blip>
                    <a:srcRect l="19249" t="28571" r="17440" b="10474"/>
                    <a:stretch/>
                  </pic:blipFill>
                  <pic:spPr bwMode="auto">
                    <a:xfrm>
                      <a:off x="0" y="0"/>
                      <a:ext cx="3473471" cy="2090135"/>
                    </a:xfrm>
                    <a:prstGeom prst="rect">
                      <a:avLst/>
                    </a:prstGeom>
                    <a:noFill/>
                    <a:ln>
                      <a:noFill/>
                    </a:ln>
                    <a:extLst>
                      <a:ext uri="{53640926-AAD7-44D8-BBD7-CCE9431645EC}">
                        <a14:shadowObscured xmlns:a14="http://schemas.microsoft.com/office/drawing/2010/main"/>
                      </a:ext>
                    </a:extLst>
                  </pic:spPr>
                </pic:pic>
              </a:graphicData>
            </a:graphic>
          </wp:inline>
        </w:drawing>
      </w:r>
    </w:p>
    <w:p w14:paraId="30B6E8DD" w14:textId="78D64BB0" w:rsidR="000145DA" w:rsidRDefault="005B6A18" w:rsidP="005B6A18">
      <w:pPr>
        <w:jc w:val="left"/>
      </w:pPr>
      <w:r>
        <w:br w:type="page"/>
      </w:r>
    </w:p>
    <w:p w14:paraId="4C345385" w14:textId="34BF0F5A" w:rsidR="000145DA" w:rsidRDefault="000145DA" w:rsidP="00C14724">
      <w:pPr>
        <w:pStyle w:val="Titre2"/>
      </w:pPr>
      <w:r>
        <w:lastRenderedPageBreak/>
        <w:t>Fait fauss</w:t>
      </w:r>
      <w:r w:rsidR="00ED7BE4">
        <w:t>ement augmenter la protéinurie</w:t>
      </w:r>
    </w:p>
    <w:p w14:paraId="61FD7A23" w14:textId="77777777" w:rsidR="000145DA" w:rsidRDefault="000145DA" w:rsidP="000145DA"/>
    <w:tbl>
      <w:tblPr>
        <w:tblStyle w:val="Grilledutableau"/>
        <w:tblW w:w="0" w:type="auto"/>
        <w:tblInd w:w="1804" w:type="dxa"/>
        <w:tblLook w:val="04A0" w:firstRow="1" w:lastRow="0" w:firstColumn="1" w:lastColumn="0" w:noHBand="0" w:noVBand="1"/>
      </w:tblPr>
      <w:tblGrid>
        <w:gridCol w:w="4987"/>
      </w:tblGrid>
      <w:tr w:rsidR="000145DA" w14:paraId="796869DF" w14:textId="77777777" w:rsidTr="009A2DDB">
        <w:trPr>
          <w:trHeight w:val="396"/>
        </w:trPr>
        <w:tc>
          <w:tcPr>
            <w:tcW w:w="4987" w:type="dxa"/>
            <w:shd w:val="clear" w:color="auto" w:fill="E2EFD9" w:themeFill="accent6" w:themeFillTint="33"/>
            <w:vAlign w:val="center"/>
          </w:tcPr>
          <w:p w14:paraId="4F5134EE" w14:textId="07196262" w:rsidR="000145DA" w:rsidRPr="00ED7BE4" w:rsidRDefault="000145DA" w:rsidP="00ED7BE4">
            <w:pPr>
              <w:jc w:val="center"/>
              <w:rPr>
                <w:b/>
              </w:rPr>
            </w:pPr>
            <w:r w:rsidRPr="00ED7BE4">
              <w:rPr>
                <w:b/>
              </w:rPr>
              <w:t>Causes potentielles d’une albuminurie passagère</w:t>
            </w:r>
          </w:p>
        </w:tc>
      </w:tr>
      <w:tr w:rsidR="000145DA" w14:paraId="1C08FA1D" w14:textId="77777777" w:rsidTr="00ED7BE4">
        <w:tc>
          <w:tcPr>
            <w:tcW w:w="4987" w:type="dxa"/>
          </w:tcPr>
          <w:p w14:paraId="529475B4" w14:textId="5E7C60FE" w:rsidR="000145DA" w:rsidRDefault="000145DA" w:rsidP="00681A5B">
            <w:pPr>
              <w:pStyle w:val="Paragraphedeliste"/>
              <w:numPr>
                <w:ilvl w:val="0"/>
                <w:numId w:val="68"/>
              </w:numPr>
            </w:pPr>
            <w:r>
              <w:t>Activités physiques majeures récentes</w:t>
            </w:r>
          </w:p>
          <w:p w14:paraId="1C859BFB" w14:textId="77777777" w:rsidR="000145DA" w:rsidRDefault="000145DA" w:rsidP="00681A5B">
            <w:pPr>
              <w:pStyle w:val="Paragraphedeliste"/>
              <w:numPr>
                <w:ilvl w:val="0"/>
                <w:numId w:val="68"/>
              </w:numPr>
            </w:pPr>
            <w:r>
              <w:t>Infection urinaire</w:t>
            </w:r>
          </w:p>
          <w:p w14:paraId="3BF3E03F" w14:textId="77777777" w:rsidR="000145DA" w:rsidRDefault="000145DA" w:rsidP="00681A5B">
            <w:pPr>
              <w:pStyle w:val="Paragraphedeliste"/>
              <w:numPr>
                <w:ilvl w:val="0"/>
                <w:numId w:val="68"/>
              </w:numPr>
            </w:pPr>
            <w:r>
              <w:t>Maladie fébrile</w:t>
            </w:r>
          </w:p>
          <w:p w14:paraId="7E0D4AC7" w14:textId="77777777" w:rsidR="000145DA" w:rsidRDefault="000145DA" w:rsidP="00681A5B">
            <w:pPr>
              <w:pStyle w:val="Paragraphedeliste"/>
              <w:numPr>
                <w:ilvl w:val="0"/>
                <w:numId w:val="68"/>
              </w:numPr>
            </w:pPr>
            <w:r>
              <w:t>IC en décompensation</w:t>
            </w:r>
          </w:p>
          <w:p w14:paraId="5044DC67" w14:textId="77777777" w:rsidR="000145DA" w:rsidRDefault="000145DA" w:rsidP="00681A5B">
            <w:pPr>
              <w:pStyle w:val="Paragraphedeliste"/>
              <w:numPr>
                <w:ilvl w:val="0"/>
                <w:numId w:val="68"/>
              </w:numPr>
            </w:pPr>
            <w:r>
              <w:t>Menstruation</w:t>
            </w:r>
          </w:p>
          <w:p w14:paraId="1DB25BE7" w14:textId="77777777" w:rsidR="000145DA" w:rsidRDefault="000145DA" w:rsidP="00681A5B">
            <w:pPr>
              <w:pStyle w:val="Paragraphedeliste"/>
              <w:numPr>
                <w:ilvl w:val="0"/>
                <w:numId w:val="68"/>
              </w:numPr>
            </w:pPr>
            <w:r>
              <w:t>Élévation aiguë et grave de la glycémie</w:t>
            </w:r>
          </w:p>
          <w:p w14:paraId="35B280EE" w14:textId="238B8732" w:rsidR="000145DA" w:rsidRDefault="000145DA" w:rsidP="00681A5B">
            <w:pPr>
              <w:pStyle w:val="Paragraphedeliste"/>
              <w:numPr>
                <w:ilvl w:val="0"/>
                <w:numId w:val="68"/>
              </w:numPr>
            </w:pPr>
            <w:r>
              <w:t>Élévation aiguë et grave de la TA</w:t>
            </w:r>
          </w:p>
        </w:tc>
      </w:tr>
    </w:tbl>
    <w:p w14:paraId="6B8BA6F8" w14:textId="77777777" w:rsidR="000145DA" w:rsidRDefault="000145DA" w:rsidP="000145DA"/>
    <w:p w14:paraId="3C922F5E" w14:textId="77777777" w:rsidR="00785D01" w:rsidRDefault="00785D01" w:rsidP="000145DA"/>
    <w:p w14:paraId="4F3006CF" w14:textId="220F1592" w:rsidR="00785D01" w:rsidRDefault="00785D01" w:rsidP="00C14724">
      <w:pPr>
        <w:pStyle w:val="Titre2"/>
      </w:pPr>
      <w:r>
        <w:t>Facteurs qui distinguent la néphropathie diabétique classique des autres troubles rénaux</w:t>
      </w:r>
    </w:p>
    <w:p w14:paraId="7FE57D91" w14:textId="77777777" w:rsidR="00785D01" w:rsidRDefault="00785D01" w:rsidP="000145DA"/>
    <w:tbl>
      <w:tblPr>
        <w:tblStyle w:val="Grilledutableau"/>
        <w:tblW w:w="0" w:type="auto"/>
        <w:tblLook w:val="04A0" w:firstRow="1" w:lastRow="0" w:firstColumn="1" w:lastColumn="0" w:noHBand="0" w:noVBand="1"/>
      </w:tblPr>
      <w:tblGrid>
        <w:gridCol w:w="4315"/>
        <w:gridCol w:w="4315"/>
      </w:tblGrid>
      <w:tr w:rsidR="00785D01" w14:paraId="67DDFBB7" w14:textId="77777777" w:rsidTr="009A2DDB">
        <w:trPr>
          <w:trHeight w:val="409"/>
        </w:trPr>
        <w:tc>
          <w:tcPr>
            <w:tcW w:w="4315" w:type="dxa"/>
            <w:shd w:val="clear" w:color="auto" w:fill="E2EFD9" w:themeFill="accent6" w:themeFillTint="33"/>
            <w:vAlign w:val="center"/>
          </w:tcPr>
          <w:p w14:paraId="18BF70EA" w14:textId="7E34E757" w:rsidR="00785D01" w:rsidRPr="00ED7BE4" w:rsidRDefault="00785D01" w:rsidP="00ED7BE4">
            <w:pPr>
              <w:jc w:val="center"/>
              <w:rPr>
                <w:b/>
              </w:rPr>
            </w:pPr>
            <w:r w:rsidRPr="00ED7BE4">
              <w:rPr>
                <w:b/>
              </w:rPr>
              <w:t>Néphropathie diabétique</w:t>
            </w:r>
          </w:p>
        </w:tc>
        <w:tc>
          <w:tcPr>
            <w:tcW w:w="4315" w:type="dxa"/>
            <w:shd w:val="clear" w:color="auto" w:fill="E2EFD9" w:themeFill="accent6" w:themeFillTint="33"/>
            <w:vAlign w:val="center"/>
          </w:tcPr>
          <w:p w14:paraId="035B7D2E" w14:textId="4E9BF329" w:rsidR="00785D01" w:rsidRPr="00ED7BE4" w:rsidRDefault="00785D01" w:rsidP="00ED7BE4">
            <w:pPr>
              <w:jc w:val="center"/>
              <w:rPr>
                <w:b/>
              </w:rPr>
            </w:pPr>
            <w:r w:rsidRPr="00ED7BE4">
              <w:rPr>
                <w:b/>
              </w:rPr>
              <w:t>Autre trouble rénal</w:t>
            </w:r>
          </w:p>
        </w:tc>
      </w:tr>
      <w:tr w:rsidR="00785D01" w14:paraId="183DE2BD" w14:textId="77777777" w:rsidTr="00785D01">
        <w:tc>
          <w:tcPr>
            <w:tcW w:w="4315" w:type="dxa"/>
          </w:tcPr>
          <w:p w14:paraId="4A0E898D" w14:textId="4FCC3DCA" w:rsidR="00785D01" w:rsidRDefault="00785D01" w:rsidP="000145DA">
            <w:r>
              <w:t>Albuminurie persistante</w:t>
            </w:r>
          </w:p>
        </w:tc>
        <w:tc>
          <w:tcPr>
            <w:tcW w:w="4315" w:type="dxa"/>
          </w:tcPr>
          <w:p w14:paraId="2ABFB98B" w14:textId="680042C7" w:rsidR="00785D01" w:rsidRDefault="00785D01" w:rsidP="000145DA">
            <w:r>
              <w:t>Protéinurie extrême (&gt; 6g/jour)</w:t>
            </w:r>
          </w:p>
        </w:tc>
      </w:tr>
      <w:tr w:rsidR="00785D01" w14:paraId="767D5AA8" w14:textId="77777777" w:rsidTr="00785D01">
        <w:tc>
          <w:tcPr>
            <w:tcW w:w="4315" w:type="dxa"/>
          </w:tcPr>
          <w:p w14:paraId="19302CF4" w14:textId="6D0EB411" w:rsidR="00785D01" w:rsidRDefault="00785D01" w:rsidP="000145DA">
            <w:r>
              <w:t>Sédiment urinaire inactif</w:t>
            </w:r>
          </w:p>
        </w:tc>
        <w:tc>
          <w:tcPr>
            <w:tcW w:w="4315" w:type="dxa"/>
          </w:tcPr>
          <w:p w14:paraId="68393A45" w14:textId="681EDFF7" w:rsidR="00785D01" w:rsidRDefault="00785D01" w:rsidP="000145DA">
            <w:r>
              <w:t>Hématurie (micro ou macroscopique) persistante ou sédiment urinaire actif</w:t>
            </w:r>
          </w:p>
        </w:tc>
      </w:tr>
      <w:tr w:rsidR="00785D01" w14:paraId="1D9EFA48" w14:textId="77777777" w:rsidTr="00785D01">
        <w:tc>
          <w:tcPr>
            <w:tcW w:w="4315" w:type="dxa"/>
          </w:tcPr>
          <w:p w14:paraId="420BC6F5" w14:textId="0383073D" w:rsidR="00785D01" w:rsidRDefault="00785D01" w:rsidP="000145DA">
            <w:r>
              <w:t>Évolution lente de la maladie</w:t>
            </w:r>
          </w:p>
        </w:tc>
        <w:tc>
          <w:tcPr>
            <w:tcW w:w="4315" w:type="dxa"/>
          </w:tcPr>
          <w:p w14:paraId="58DC7C72" w14:textId="54B94FFA" w:rsidR="00785D01" w:rsidRDefault="00785D01" w:rsidP="000145DA">
            <w:r>
              <w:t xml:space="preserve">Baisse rapide du </w:t>
            </w:r>
            <w:proofErr w:type="spellStart"/>
            <w:r>
              <w:t>DFGe</w:t>
            </w:r>
            <w:proofErr w:type="spellEnd"/>
          </w:p>
        </w:tc>
      </w:tr>
      <w:tr w:rsidR="00785D01" w14:paraId="1645D93D" w14:textId="77777777" w:rsidTr="00785D01">
        <w:tc>
          <w:tcPr>
            <w:tcW w:w="4315" w:type="dxa"/>
          </w:tcPr>
          <w:p w14:paraId="76F45FF7" w14:textId="643E1916" w:rsidR="00785D01" w:rsidRDefault="00785D01" w:rsidP="000145DA">
            <w:r>
              <w:t xml:space="preserve">Faible </w:t>
            </w:r>
            <w:proofErr w:type="spellStart"/>
            <w:r>
              <w:t>DFGe</w:t>
            </w:r>
            <w:proofErr w:type="spellEnd"/>
            <w:r>
              <w:t xml:space="preserve"> associé à une protéinurie manifeste</w:t>
            </w:r>
          </w:p>
        </w:tc>
        <w:tc>
          <w:tcPr>
            <w:tcW w:w="4315" w:type="dxa"/>
          </w:tcPr>
          <w:p w14:paraId="18126F55" w14:textId="7D9233B3" w:rsidR="00785D01" w:rsidRDefault="00785D01" w:rsidP="000145DA">
            <w:r>
              <w:t xml:space="preserve">Faible </w:t>
            </w:r>
            <w:proofErr w:type="spellStart"/>
            <w:r>
              <w:t>DFGe</w:t>
            </w:r>
            <w:proofErr w:type="spellEnd"/>
            <w:r>
              <w:t xml:space="preserve"> et légère protéinurie ou aucune protéinurie (taux de filtration baisse en même temps que le taux de protéinurie augmente)</w:t>
            </w:r>
          </w:p>
        </w:tc>
      </w:tr>
      <w:tr w:rsidR="00785D01" w14:paraId="51359F96" w14:textId="77777777" w:rsidTr="00785D01">
        <w:tc>
          <w:tcPr>
            <w:tcW w:w="4315" w:type="dxa"/>
          </w:tcPr>
          <w:p w14:paraId="10ABA5F8" w14:textId="786D2FFF" w:rsidR="00785D01" w:rsidRDefault="00785D01" w:rsidP="000145DA">
            <w:r>
              <w:t>Présence d’autres complications du diabète</w:t>
            </w:r>
          </w:p>
        </w:tc>
        <w:tc>
          <w:tcPr>
            <w:tcW w:w="4315" w:type="dxa"/>
          </w:tcPr>
          <w:p w14:paraId="240AE666" w14:textId="6D2DCD9C" w:rsidR="00785D01" w:rsidRDefault="00785D01" w:rsidP="000145DA">
            <w:r>
              <w:t>Absence d’autres complications du diabète ou complications relativement moins graves</w:t>
            </w:r>
          </w:p>
        </w:tc>
      </w:tr>
      <w:tr w:rsidR="00785D01" w14:paraId="6D4F393B" w14:textId="77777777" w:rsidTr="00785D01">
        <w:tc>
          <w:tcPr>
            <w:tcW w:w="4315" w:type="dxa"/>
          </w:tcPr>
          <w:p w14:paraId="113810BE" w14:textId="1135D48F" w:rsidR="00785D01" w:rsidRDefault="00785D01" w:rsidP="000145DA">
            <w:r>
              <w:t>Durée connue du diabète &gt; 5 ans</w:t>
            </w:r>
          </w:p>
        </w:tc>
        <w:tc>
          <w:tcPr>
            <w:tcW w:w="4315" w:type="dxa"/>
          </w:tcPr>
          <w:p w14:paraId="2EE6F4EF" w14:textId="5928213A" w:rsidR="00785D01" w:rsidRDefault="00785D01" w:rsidP="000145DA">
            <w:r>
              <w:t>Durée connue du diabète &lt; 5 ans</w:t>
            </w:r>
          </w:p>
        </w:tc>
      </w:tr>
      <w:tr w:rsidR="00785D01" w14:paraId="0D0AFAEF" w14:textId="77777777" w:rsidTr="00785D01">
        <w:trPr>
          <w:trHeight w:val="549"/>
        </w:trPr>
        <w:tc>
          <w:tcPr>
            <w:tcW w:w="4315" w:type="dxa"/>
          </w:tcPr>
          <w:p w14:paraId="1353866B" w14:textId="77777777" w:rsidR="00785D01" w:rsidRDefault="00785D01" w:rsidP="000145DA"/>
        </w:tc>
        <w:tc>
          <w:tcPr>
            <w:tcW w:w="4315" w:type="dxa"/>
          </w:tcPr>
          <w:p w14:paraId="065885A0" w14:textId="638A8771" w:rsidR="00785D01" w:rsidRDefault="00785D01" w:rsidP="000145DA">
            <w:r>
              <w:t xml:space="preserve">ATCD familiaux de néphropathie non diabétique (ex : </w:t>
            </w:r>
            <w:proofErr w:type="spellStart"/>
            <w:r>
              <w:t>polykystose</w:t>
            </w:r>
            <w:proofErr w:type="spellEnd"/>
            <w:r>
              <w:t xml:space="preserve"> rénale)</w:t>
            </w:r>
          </w:p>
        </w:tc>
      </w:tr>
      <w:tr w:rsidR="00785D01" w14:paraId="1D9F2AAD" w14:textId="77777777" w:rsidTr="00785D01">
        <w:tc>
          <w:tcPr>
            <w:tcW w:w="4315" w:type="dxa"/>
          </w:tcPr>
          <w:p w14:paraId="794951F3" w14:textId="77777777" w:rsidR="00785D01" w:rsidRDefault="00785D01" w:rsidP="000145DA"/>
        </w:tc>
        <w:tc>
          <w:tcPr>
            <w:tcW w:w="4315" w:type="dxa"/>
          </w:tcPr>
          <w:p w14:paraId="0CD9E126" w14:textId="547AE606" w:rsidR="00785D01" w:rsidRDefault="00785D01" w:rsidP="000145DA">
            <w:r>
              <w:t xml:space="preserve">Signes ou </w:t>
            </w:r>
            <w:proofErr w:type="spellStart"/>
            <w:r>
              <w:t>sx</w:t>
            </w:r>
            <w:proofErr w:type="spellEnd"/>
            <w:r>
              <w:t xml:space="preserve"> de maladies </w:t>
            </w:r>
            <w:proofErr w:type="spellStart"/>
            <w:r>
              <w:t>sytémique</w:t>
            </w:r>
            <w:proofErr w:type="spellEnd"/>
          </w:p>
        </w:tc>
      </w:tr>
    </w:tbl>
    <w:p w14:paraId="37BB391D" w14:textId="77777777" w:rsidR="00785D01" w:rsidRDefault="00785D01" w:rsidP="000145DA"/>
    <w:p w14:paraId="1299975E" w14:textId="77777777" w:rsidR="00ED7BE4" w:rsidRDefault="00ED7BE4">
      <w:pPr>
        <w:jc w:val="left"/>
        <w:rPr>
          <w:b/>
          <w:szCs w:val="22"/>
          <w:lang w:val="fr-CA"/>
        </w:rPr>
      </w:pPr>
      <w:r>
        <w:br w:type="page"/>
      </w:r>
    </w:p>
    <w:p w14:paraId="00820EFE" w14:textId="13C5494C" w:rsidR="00785D01" w:rsidRDefault="00785D01" w:rsidP="00C14724">
      <w:pPr>
        <w:pStyle w:val="Titre2"/>
      </w:pPr>
      <w:r>
        <w:lastRenderedPageBreak/>
        <w:t>Traitement</w:t>
      </w:r>
    </w:p>
    <w:p w14:paraId="09D74435" w14:textId="77777777" w:rsidR="00785D01" w:rsidRDefault="00785D01" w:rsidP="000145DA"/>
    <w:p w14:paraId="652D501F" w14:textId="01704DC7" w:rsidR="00785D01" w:rsidRDefault="00785D01" w:rsidP="00681A5B">
      <w:pPr>
        <w:pStyle w:val="Paragraphedeliste"/>
        <w:numPr>
          <w:ilvl w:val="0"/>
          <w:numId w:val="69"/>
        </w:numPr>
      </w:pPr>
      <w:r>
        <w:t xml:space="preserve">Optimisation </w:t>
      </w:r>
      <w:r w:rsidR="00ED7BE4">
        <w:t>contrôle</w:t>
      </w:r>
      <w:r>
        <w:t xml:space="preserve"> glycémie, TA et autres facteurs de risque</w:t>
      </w:r>
    </w:p>
    <w:p w14:paraId="000CDBAD" w14:textId="16A550C0" w:rsidR="00785D01" w:rsidRDefault="00785D01" w:rsidP="00681A5B">
      <w:pPr>
        <w:pStyle w:val="Paragraphedeliste"/>
        <w:numPr>
          <w:ilvl w:val="0"/>
          <w:numId w:val="69"/>
        </w:numPr>
      </w:pPr>
      <w:r>
        <w:t>Début médication inhibiteur du SRAA si albuminurie confirmée : inhibiteur de l’enzyme de conversion de l’angiotensine (IECA) ou antagoniste des récepteurs de l’angiotensine II (ARA)</w:t>
      </w:r>
    </w:p>
    <w:p w14:paraId="2C1D5D6C" w14:textId="233718F6" w:rsidR="00785D01" w:rsidRDefault="00785D01" w:rsidP="00681A5B">
      <w:pPr>
        <w:pStyle w:val="Paragraphedeliste"/>
        <w:numPr>
          <w:ilvl w:val="1"/>
          <w:numId w:val="69"/>
        </w:numPr>
      </w:pPr>
      <w:r>
        <w:t xml:space="preserve">Réduction risque de </w:t>
      </w:r>
      <w:r w:rsidR="00ED7BE4">
        <w:t>progression</w:t>
      </w:r>
      <w:r>
        <w:t xml:space="preserve"> de la néphropathie diabétique indépendamment de son effet sur la TA (ex : patient a TA normale mais a néphropathie diabétique : on commence le </w:t>
      </w:r>
      <w:proofErr w:type="spellStart"/>
      <w:r>
        <w:t>tx</w:t>
      </w:r>
      <w:proofErr w:type="spellEnd"/>
      <w:r>
        <w:t xml:space="preserve"> quand même)</w:t>
      </w:r>
    </w:p>
    <w:p w14:paraId="2D1F8CCE" w14:textId="3E8980FC" w:rsidR="00785D01" w:rsidRDefault="00785D01" w:rsidP="00681A5B">
      <w:pPr>
        <w:pStyle w:val="Paragraphedeliste"/>
        <w:numPr>
          <w:ilvl w:val="1"/>
          <w:numId w:val="69"/>
        </w:numPr>
      </w:pPr>
      <w:r>
        <w:t>On utilise un IECA ou un ARA mais pas les 2. Il y a + d’effets secondaires que de bénéfices</w:t>
      </w:r>
      <w:r w:rsidR="009A2DDB">
        <w:t xml:space="preserve"> à utiliser les 2 </w:t>
      </w:r>
      <w:proofErr w:type="spellStart"/>
      <w:r w:rsidR="009A2DDB">
        <w:t>Rx</w:t>
      </w:r>
      <w:proofErr w:type="spellEnd"/>
      <w:r>
        <w:t>.</w:t>
      </w:r>
    </w:p>
    <w:p w14:paraId="0B665E60" w14:textId="77777777" w:rsidR="00785D01" w:rsidRDefault="00785D01" w:rsidP="00785D01"/>
    <w:p w14:paraId="1885C6F2" w14:textId="3B22E199" w:rsidR="00785D01" w:rsidRDefault="00785D01" w:rsidP="009A2DDB">
      <w:pPr>
        <w:jc w:val="center"/>
      </w:pPr>
      <w:r>
        <w:rPr>
          <w:noProof/>
          <w:lang w:val="fr-CA" w:eastAsia="fr-CA"/>
        </w:rPr>
        <w:drawing>
          <wp:inline distT="0" distB="0" distL="0" distR="0" wp14:anchorId="79402B46" wp14:editId="0955C994">
            <wp:extent cx="3813511" cy="2514482"/>
            <wp:effectExtent l="0" t="0" r="0" b="635"/>
            <wp:docPr id="99" name="Image 99" descr="../../../../Desktop/Capture%20d’écran%202016-05-27%20à%2017.28.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Desktop/Capture%20d’écran%202016-05-27%20à%2017.28.34.png"/>
                    <pic:cNvPicPr>
                      <a:picLocks noChangeAspect="1" noChangeArrowheads="1"/>
                    </pic:cNvPicPr>
                  </pic:nvPicPr>
                  <pic:blipFill rotWithShape="1">
                    <a:blip r:embed="rId71" cstate="print">
                      <a:extLst>
                        <a:ext uri="{28A0092B-C50C-407E-A947-70E740481C1C}">
                          <a14:useLocalDpi xmlns:a14="http://schemas.microsoft.com/office/drawing/2010/main" val="0"/>
                        </a:ext>
                      </a:extLst>
                    </a:blip>
                    <a:srcRect l="15681" t="24762" r="19608" b="6970"/>
                    <a:stretch/>
                  </pic:blipFill>
                  <pic:spPr bwMode="auto">
                    <a:xfrm>
                      <a:off x="0" y="0"/>
                      <a:ext cx="3820914" cy="2519363"/>
                    </a:xfrm>
                    <a:prstGeom prst="rect">
                      <a:avLst/>
                    </a:prstGeom>
                    <a:noFill/>
                    <a:ln>
                      <a:noFill/>
                    </a:ln>
                    <a:extLst>
                      <a:ext uri="{53640926-AAD7-44D8-BBD7-CCE9431645EC}">
                        <a14:shadowObscured xmlns:a14="http://schemas.microsoft.com/office/drawing/2010/main"/>
                      </a:ext>
                    </a:extLst>
                  </pic:spPr>
                </pic:pic>
              </a:graphicData>
            </a:graphic>
          </wp:inline>
        </w:drawing>
      </w:r>
    </w:p>
    <w:p w14:paraId="5F2DECE2" w14:textId="77777777" w:rsidR="00785D01" w:rsidRPr="000145DA" w:rsidRDefault="00785D01" w:rsidP="000145DA"/>
    <w:p w14:paraId="30FF4354" w14:textId="63FDD4EA" w:rsidR="00033BCC" w:rsidRDefault="00D54622" w:rsidP="004A0224">
      <w:pPr>
        <w:pStyle w:val="Titre3"/>
      </w:pPr>
      <w:r>
        <w:t xml:space="preserve">24. </w:t>
      </w:r>
      <w:r w:rsidR="00033BCC">
        <w:t xml:space="preserve">Expliquer le rôle de l’hémoglobine </w:t>
      </w:r>
      <w:proofErr w:type="spellStart"/>
      <w:r w:rsidR="00033BCC">
        <w:t>glyquée</w:t>
      </w:r>
      <w:proofErr w:type="spellEnd"/>
      <w:r w:rsidR="00033BCC">
        <w:t xml:space="preserve"> (HbA1C) dans le suivi d’un patient diabétique</w:t>
      </w:r>
    </w:p>
    <w:p w14:paraId="75EAA4F9" w14:textId="77777777" w:rsidR="00066EF1" w:rsidRDefault="00066EF1" w:rsidP="00066EF1"/>
    <w:p w14:paraId="777CC86E" w14:textId="7A069CB7" w:rsidR="00066EF1" w:rsidRDefault="00066EF1" w:rsidP="00C14724">
      <w:pPr>
        <w:pStyle w:val="Titre2"/>
      </w:pPr>
      <w:r>
        <w:t>Hémoglobine A1c</w:t>
      </w:r>
    </w:p>
    <w:p w14:paraId="09220AD7" w14:textId="77777777" w:rsidR="00066EF1" w:rsidRDefault="00066EF1" w:rsidP="00066EF1"/>
    <w:p w14:paraId="6AB704AD" w14:textId="42452DC7" w:rsidR="00066EF1" w:rsidRDefault="0099445E" w:rsidP="00681A5B">
      <w:pPr>
        <w:pStyle w:val="Paragraphedeliste"/>
        <w:numPr>
          <w:ilvl w:val="0"/>
          <w:numId w:val="42"/>
        </w:numPr>
      </w:pPr>
      <w:r>
        <w:t>Sous-type d’HbA1 avec fixation irréversible de glucose sur l’extrémité N-terminale d’une chaîne bêta de l’hémoglobine.</w:t>
      </w:r>
    </w:p>
    <w:p w14:paraId="721C49B9" w14:textId="79901E75" w:rsidR="0099445E" w:rsidRDefault="0099445E" w:rsidP="00681A5B">
      <w:pPr>
        <w:pStyle w:val="Paragraphedeliste"/>
        <w:numPr>
          <w:ilvl w:val="0"/>
          <w:numId w:val="42"/>
        </w:numPr>
      </w:pPr>
      <w:r>
        <w:t>Reflet dynamique de concentration de glucose sérique des derniers 2-3 mois.</w:t>
      </w:r>
    </w:p>
    <w:p w14:paraId="72F9F099" w14:textId="45413D10" w:rsidR="0099445E" w:rsidRDefault="0099445E" w:rsidP="00681A5B">
      <w:pPr>
        <w:pStyle w:val="Paragraphedeliste"/>
        <w:numPr>
          <w:ilvl w:val="0"/>
          <w:numId w:val="42"/>
        </w:numPr>
      </w:pPr>
      <w:r>
        <w:t xml:space="preserve">Attention : Faussement </w:t>
      </w:r>
      <w:r>
        <w:sym w:font="Symbol" w:char="F0AD"/>
      </w:r>
      <w:r>
        <w:t xml:space="preserve">ou </w:t>
      </w:r>
      <w:r>
        <w:sym w:font="Symbol" w:char="F0AF"/>
      </w:r>
      <w:r>
        <w:t xml:space="preserve"> si altération de la survie des globules rouges (N : 120 jours)</w:t>
      </w:r>
    </w:p>
    <w:p w14:paraId="3761FD5A" w14:textId="1059E1B0" w:rsidR="0099445E" w:rsidRDefault="0099445E" w:rsidP="00681A5B">
      <w:pPr>
        <w:pStyle w:val="Paragraphedeliste"/>
        <w:numPr>
          <w:ilvl w:val="0"/>
          <w:numId w:val="42"/>
        </w:numPr>
      </w:pPr>
      <w:r>
        <w:t xml:space="preserve">Si anémie hémolytique </w:t>
      </w:r>
      <w:r>
        <w:sym w:font="Wingdings" w:char="F0E0"/>
      </w:r>
      <w:r>
        <w:t xml:space="preserve"> faussement </w:t>
      </w:r>
      <w:r>
        <w:sym w:font="Symbol" w:char="F0AF"/>
      </w:r>
    </w:p>
    <w:p w14:paraId="6333CAB8" w14:textId="512CA3CA" w:rsidR="0099445E" w:rsidRDefault="0099445E" w:rsidP="00681A5B">
      <w:pPr>
        <w:pStyle w:val="Paragraphedeliste"/>
        <w:numPr>
          <w:ilvl w:val="0"/>
          <w:numId w:val="42"/>
        </w:numPr>
      </w:pPr>
      <w:r>
        <w:t xml:space="preserve">Si GR reste + longtemps dans le sang </w:t>
      </w:r>
      <w:r>
        <w:sym w:font="Wingdings" w:char="F0E0"/>
      </w:r>
      <w:r>
        <w:t xml:space="preserve"> </w:t>
      </w:r>
      <w:r>
        <w:sym w:font="Symbol" w:char="F0AD"/>
      </w:r>
      <w:r>
        <w:t xml:space="preserve"> </w:t>
      </w:r>
      <w:proofErr w:type="spellStart"/>
      <w:r>
        <w:t>Hb</w:t>
      </w:r>
      <w:proofErr w:type="spellEnd"/>
      <w:r>
        <w:t xml:space="preserve"> </w:t>
      </w:r>
      <w:proofErr w:type="spellStart"/>
      <w:r>
        <w:t>glycée</w:t>
      </w:r>
      <w:proofErr w:type="spellEnd"/>
      <w:r>
        <w:t xml:space="preserve"> car est exposée + longtemps au sucre.</w:t>
      </w:r>
    </w:p>
    <w:p w14:paraId="38944E0E" w14:textId="43803E8C" w:rsidR="0099445E" w:rsidRDefault="0099445E" w:rsidP="00681A5B">
      <w:pPr>
        <w:pStyle w:val="Paragraphedeliste"/>
        <w:numPr>
          <w:ilvl w:val="0"/>
          <w:numId w:val="42"/>
        </w:numPr>
      </w:pPr>
      <w:r>
        <w:t>Équivalence valeur HbA1c % vs Glycémie moyenne (</w:t>
      </w:r>
      <w:proofErr w:type="spellStart"/>
      <w:r>
        <w:t>mmol</w:t>
      </w:r>
      <w:proofErr w:type="spellEnd"/>
      <w:r>
        <w:t>/L)</w:t>
      </w:r>
    </w:p>
    <w:p w14:paraId="2C83487A" w14:textId="77777777" w:rsidR="0099445E" w:rsidRDefault="0099445E" w:rsidP="0099445E"/>
    <w:p w14:paraId="2D583E4F" w14:textId="516B7455" w:rsidR="0099445E" w:rsidRDefault="0099445E" w:rsidP="0099445E">
      <w:pPr>
        <w:jc w:val="center"/>
      </w:pPr>
      <w:r>
        <w:rPr>
          <w:noProof/>
          <w:lang w:val="fr-CA" w:eastAsia="fr-CA"/>
        </w:rPr>
        <w:drawing>
          <wp:inline distT="0" distB="0" distL="0" distR="0" wp14:anchorId="037350A7" wp14:editId="6095CDC4">
            <wp:extent cx="3298371" cy="1240757"/>
            <wp:effectExtent l="0" t="0" r="3810" b="4445"/>
            <wp:docPr id="66" name="Image 66" descr="../../../../Desktop/Capture%20d’écran%202016-05-27%20à%2014.53.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Desktop/Capture%20d’écran%202016-05-27%20à%2014.53.39.png"/>
                    <pic:cNvPicPr>
                      <a:picLocks noChangeAspect="1" noChangeArrowheads="1"/>
                    </pic:cNvPicPr>
                  </pic:nvPicPr>
                  <pic:blipFill rotWithShape="1">
                    <a:blip r:embed="rId72" cstate="print">
                      <a:extLst>
                        <a:ext uri="{28A0092B-C50C-407E-A947-70E740481C1C}">
                          <a14:useLocalDpi xmlns:a14="http://schemas.microsoft.com/office/drawing/2010/main" val="0"/>
                        </a:ext>
                      </a:extLst>
                    </a:blip>
                    <a:srcRect l="20045" t="39047" r="19817" b="24758"/>
                    <a:stretch/>
                  </pic:blipFill>
                  <pic:spPr bwMode="auto">
                    <a:xfrm>
                      <a:off x="0" y="0"/>
                      <a:ext cx="3299371" cy="1241133"/>
                    </a:xfrm>
                    <a:prstGeom prst="rect">
                      <a:avLst/>
                    </a:prstGeom>
                    <a:noFill/>
                    <a:ln>
                      <a:noFill/>
                    </a:ln>
                    <a:extLst>
                      <a:ext uri="{53640926-AAD7-44D8-BBD7-CCE9431645EC}">
                        <a14:shadowObscured xmlns:a14="http://schemas.microsoft.com/office/drawing/2010/main"/>
                      </a:ext>
                    </a:extLst>
                  </pic:spPr>
                </pic:pic>
              </a:graphicData>
            </a:graphic>
          </wp:inline>
        </w:drawing>
      </w:r>
    </w:p>
    <w:p w14:paraId="6E03B689" w14:textId="516B7455" w:rsidR="0099445E" w:rsidRDefault="0099445E" w:rsidP="0099445E">
      <w:r>
        <w:rPr>
          <w:noProof/>
          <w:lang w:val="fr-CA" w:eastAsia="fr-CA"/>
        </w:rPr>
        <w:lastRenderedPageBreak/>
        <mc:AlternateContent>
          <mc:Choice Requires="wps">
            <w:drawing>
              <wp:anchor distT="0" distB="0" distL="114300" distR="114300" simplePos="0" relativeHeight="251687936" behindDoc="0" locked="0" layoutInCell="1" allowOverlap="1" wp14:anchorId="7075CB1A" wp14:editId="27A9526D">
                <wp:simplePos x="0" y="0"/>
                <wp:positionH relativeFrom="column">
                  <wp:posOffset>508635</wp:posOffset>
                </wp:positionH>
                <wp:positionV relativeFrom="paragraph">
                  <wp:posOffset>119380</wp:posOffset>
                </wp:positionV>
                <wp:extent cx="4750435" cy="252095"/>
                <wp:effectExtent l="0" t="0" r="0" b="1905"/>
                <wp:wrapSquare wrapText="bothSides"/>
                <wp:docPr id="67" name="Zone de texte 67"/>
                <wp:cNvGraphicFramePr/>
                <a:graphic xmlns:a="http://schemas.openxmlformats.org/drawingml/2006/main">
                  <a:graphicData uri="http://schemas.microsoft.com/office/word/2010/wordprocessingShape">
                    <wps:wsp>
                      <wps:cNvSpPr txBox="1"/>
                      <wps:spPr>
                        <a:xfrm>
                          <a:off x="0" y="0"/>
                          <a:ext cx="4750435" cy="252095"/>
                        </a:xfrm>
                        <a:prstGeom prst="rect">
                          <a:avLst/>
                        </a:prstGeom>
                        <a:solidFill>
                          <a:schemeClr val="accent6">
                            <a:lumMod val="20000"/>
                            <a:lumOff val="80000"/>
                          </a:schemeClr>
                        </a:solidFill>
                        <a:ln>
                          <a:noFill/>
                        </a:ln>
                        <a:effectLst/>
                      </wps:spPr>
                      <wps:txbx>
                        <w:txbxContent>
                          <w:p w14:paraId="491483DA" w14:textId="77777777" w:rsidR="001B373E" w:rsidRPr="007418AB" w:rsidRDefault="001B373E" w:rsidP="0099445E">
                            <w:r>
                              <w:t xml:space="preserve">On ne peut pas dire que 12% HbA1c = une glycémie moyenne de 12 </w:t>
                            </w:r>
                            <w:proofErr w:type="spellStart"/>
                            <w:r>
                              <w:t>mmol</w:t>
                            </w:r>
                            <w:proofErr w:type="spellEnd"/>
                            <w:r>
                              <w:t>/L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xmlns:mv="urn:schemas-microsoft-com:mac:vml" xmlns:mo="http://schemas.microsoft.com/office/mac/office/2008/main">
            <w:pict>
              <v:shape w14:anchorId="7075CB1A" id="Zone_x0020_de_x0020_texte_x0020_67" o:spid="_x0000_s1055" type="#_x0000_t202" style="position:absolute;left:0;text-align:left;margin-left:40.05pt;margin-top:9.4pt;width:374.05pt;height:19.85pt;z-index:2516879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" fillcolor="#e2efd9 [665]" stroked="f">
                <v:textbox style="mso-fit-shape-to-text:t">
                  <w:txbxContent>
                    <w:p w14:paraId="491483DA" w14:textId="77777777" w:rsidR="001B373E" w:rsidRPr="007418AB" w:rsidRDefault="001B373E" w:rsidP="0099445E">
                      <w:r>
                        <w:t>On ne peut pas dire que 12% HbA1c = une glycémie moyenne de 12 mmol/L ***</w:t>
                      </w:r>
                    </w:p>
                  </w:txbxContent>
                </v:textbox>
                <w10:wrap type="square"/>
              </v:shape>
            </w:pict>
          </mc:Fallback>
        </mc:AlternateContent>
      </w:r>
    </w:p>
    <w:p w14:paraId="45C7DB12" w14:textId="2E9129D7" w:rsidR="00066EF1" w:rsidRDefault="00066EF1" w:rsidP="0099445E">
      <w:pPr>
        <w:jc w:val="center"/>
      </w:pPr>
    </w:p>
    <w:p w14:paraId="238BE00E" w14:textId="77777777" w:rsidR="00B56A75" w:rsidRDefault="00B56A75" w:rsidP="0099445E">
      <w:pPr>
        <w:jc w:val="center"/>
      </w:pPr>
    </w:p>
    <w:p w14:paraId="49784263" w14:textId="39A39A4A" w:rsidR="00B56A75" w:rsidRDefault="00B56A75" w:rsidP="00066EF1">
      <w:r>
        <w:rPr>
          <w:noProof/>
          <w:lang w:val="fr-CA" w:eastAsia="fr-CA"/>
        </w:rPr>
        <mc:AlternateContent>
          <mc:Choice Requires="wps">
            <w:drawing>
              <wp:anchor distT="0" distB="0" distL="114300" distR="114300" simplePos="0" relativeHeight="251693056" behindDoc="0" locked="0" layoutInCell="1" allowOverlap="1" wp14:anchorId="55F2F4CD" wp14:editId="0AECCDE6">
                <wp:simplePos x="0" y="0"/>
                <wp:positionH relativeFrom="column">
                  <wp:posOffset>51344</wp:posOffset>
                </wp:positionH>
                <wp:positionV relativeFrom="paragraph">
                  <wp:posOffset>0</wp:posOffset>
                </wp:positionV>
                <wp:extent cx="5486400" cy="2059940"/>
                <wp:effectExtent l="0" t="0" r="0" b="0"/>
                <wp:wrapSquare wrapText="bothSides"/>
                <wp:docPr id="75" name="Zone de texte 75"/>
                <wp:cNvGraphicFramePr/>
                <a:graphic xmlns:a="http://schemas.openxmlformats.org/drawingml/2006/main">
                  <a:graphicData uri="http://schemas.microsoft.com/office/word/2010/wordprocessingShape">
                    <wps:wsp>
                      <wps:cNvSpPr txBox="1"/>
                      <wps:spPr>
                        <a:xfrm>
                          <a:off x="0" y="0"/>
                          <a:ext cx="5486400" cy="2059940"/>
                        </a:xfrm>
                        <a:prstGeom prst="rect">
                          <a:avLst/>
                        </a:prstGeom>
                        <a:solidFill>
                          <a:schemeClr val="accent6">
                            <a:lumMod val="20000"/>
                            <a:lumOff val="80000"/>
                          </a:schemeClr>
                        </a:solidFill>
                        <a:ln>
                          <a:noFill/>
                        </a:ln>
                        <a:effectLst/>
                      </wps:spPr>
                      <wps:txbx>
                        <w:txbxContent>
                          <w:p w14:paraId="6CF532FB" w14:textId="77777777" w:rsidR="001B373E" w:rsidRDefault="001B373E" w:rsidP="00B56A75">
                            <w:r>
                              <w:t>Qu’est-ce que représente la mesure HBA1c ?</w:t>
                            </w:r>
                          </w:p>
                          <w:p w14:paraId="15B1A8D1" w14:textId="77777777" w:rsidR="001B373E" w:rsidRDefault="001B373E" w:rsidP="00681A5B">
                            <w:pPr>
                              <w:pStyle w:val="Paragraphedeliste"/>
                              <w:numPr>
                                <w:ilvl w:val="0"/>
                                <w:numId w:val="50"/>
                              </w:numPr>
                            </w:pPr>
                            <w:r>
                              <w:t>Une moyenne des 3 derniers mois de glucose sérique</w:t>
                            </w:r>
                          </w:p>
                          <w:p w14:paraId="5BA6277A" w14:textId="77777777" w:rsidR="001B373E" w:rsidRPr="00B56A75" w:rsidRDefault="001B373E" w:rsidP="00681A5B">
                            <w:pPr>
                              <w:pStyle w:val="Paragraphedeliste"/>
                              <w:numPr>
                                <w:ilvl w:val="0"/>
                                <w:numId w:val="50"/>
                              </w:numPr>
                              <w:rPr>
                                <w:b/>
                              </w:rPr>
                            </w:pPr>
                            <w:r w:rsidRPr="00B56A75">
                              <w:rPr>
                                <w:b/>
                              </w:rPr>
                              <w:t>Une mesure permettant d’estimer le contrôle glycémique</w:t>
                            </w:r>
                          </w:p>
                          <w:p w14:paraId="10454D16" w14:textId="77777777" w:rsidR="001B373E" w:rsidRDefault="001B373E" w:rsidP="00681A5B">
                            <w:pPr>
                              <w:pStyle w:val="Paragraphedeliste"/>
                              <w:numPr>
                                <w:ilvl w:val="0"/>
                                <w:numId w:val="50"/>
                              </w:numPr>
                            </w:pPr>
                            <w:r>
                              <w:t>Une anomalie génétique de l’hémoglobine</w:t>
                            </w:r>
                          </w:p>
                          <w:p w14:paraId="4DAB0FB2" w14:textId="77777777" w:rsidR="001B373E" w:rsidRDefault="001B373E" w:rsidP="00681A5B">
                            <w:pPr>
                              <w:pStyle w:val="Paragraphedeliste"/>
                              <w:numPr>
                                <w:ilvl w:val="0"/>
                                <w:numId w:val="50"/>
                              </w:numPr>
                            </w:pPr>
                            <w:r>
                              <w:t>Je ne sais pas !</w:t>
                            </w:r>
                          </w:p>
                          <w:p w14:paraId="2EFAF55B" w14:textId="77777777" w:rsidR="001B373E" w:rsidRDefault="001B373E" w:rsidP="00B56A75"/>
                          <w:p w14:paraId="692C0F5D" w14:textId="2E5AE149" w:rsidR="001B373E" w:rsidRDefault="001B373E" w:rsidP="00B56A75">
                            <w:r>
                              <w:t>Qu’est-ce que représente une HBA1c de 9%</w:t>
                            </w:r>
                          </w:p>
                          <w:p w14:paraId="47EEC726" w14:textId="5B1D490C" w:rsidR="001B373E" w:rsidRDefault="001B373E" w:rsidP="00681A5B">
                            <w:pPr>
                              <w:pStyle w:val="Paragraphedeliste"/>
                              <w:numPr>
                                <w:ilvl w:val="0"/>
                                <w:numId w:val="51"/>
                              </w:numPr>
                            </w:pPr>
                            <w:r>
                              <w:t>Un dx de pré-diabète</w:t>
                            </w:r>
                          </w:p>
                          <w:p w14:paraId="0826FF50" w14:textId="3DFC1D88" w:rsidR="001B373E" w:rsidRDefault="001B373E" w:rsidP="00681A5B">
                            <w:pPr>
                              <w:pStyle w:val="Paragraphedeliste"/>
                              <w:numPr>
                                <w:ilvl w:val="0"/>
                                <w:numId w:val="51"/>
                              </w:numPr>
                            </w:pPr>
                            <w:r>
                              <w:t>Un dx de diabète</w:t>
                            </w:r>
                          </w:p>
                          <w:p w14:paraId="0D8838EA" w14:textId="55683373" w:rsidR="001B373E" w:rsidRPr="00B56A75" w:rsidRDefault="001B373E" w:rsidP="00681A5B">
                            <w:pPr>
                              <w:pStyle w:val="Paragraphedeliste"/>
                              <w:numPr>
                                <w:ilvl w:val="0"/>
                                <w:numId w:val="51"/>
                              </w:numPr>
                              <w:rPr>
                                <w:b/>
                              </w:rPr>
                            </w:pPr>
                            <w:r w:rsidRPr="00B56A75">
                              <w:rPr>
                                <w:b/>
                              </w:rPr>
                              <w:t>Possiblement un dx de diabète mais d’autres investigations doivent être faites pour le confirmer</w:t>
                            </w:r>
                          </w:p>
                          <w:p w14:paraId="6827F276" w14:textId="6FD44926" w:rsidR="001B373E" w:rsidRPr="003B4766" w:rsidRDefault="001B373E" w:rsidP="00681A5B">
                            <w:pPr>
                              <w:pStyle w:val="Paragraphedeliste"/>
                              <w:numPr>
                                <w:ilvl w:val="0"/>
                                <w:numId w:val="51"/>
                              </w:numPr>
                            </w:pPr>
                            <w:r>
                              <w:t>Rien, ce patient est en parfaite santé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mv="urn:schemas-microsoft-com:mac:vml" xmlns:mo="http://schemas.microsoft.com/office/mac/office/2008/main">
            <w:pict>
              <v:shape w14:anchorId="55F2F4CD" id="Zone_x0020_de_x0020_texte_x0020_75" o:spid="_x0000_s1056" type="#_x0000_t202" style="position:absolute;left:0;text-align:left;margin-left:4.05pt;margin-top:0;width:6in;height:162.2pt;z-index:25169305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" fillcolor="#e2efd9 [665]" stroked="f">
                <v:textbox>
                  <w:txbxContent>
                    <w:p w14:paraId="6CF532FB" w14:textId="77777777" w:rsidR="001B373E" w:rsidRDefault="001B373E" w:rsidP="00B56A75">
                      <w:r>
                        <w:t>Qu’est-ce que représente la mesure HBA1c ?</w:t>
                      </w:r>
                    </w:p>
                    <w:p w14:paraId="15B1A8D1" w14:textId="77777777" w:rsidR="001B373E" w:rsidRDefault="001B373E" w:rsidP="00681A5B">
                      <w:pPr>
                        <w:pStyle w:val="Pardeliste"/>
                        <w:numPr>
                          <w:ilvl w:val="0"/>
                          <w:numId w:val="50"/>
                        </w:numPr>
                      </w:pPr>
                      <w:r>
                        <w:t>Une moyenne des 3 derniers mois de glucose sérique</w:t>
                      </w:r>
                    </w:p>
                    <w:p w14:paraId="5BA6277A" w14:textId="77777777" w:rsidR="001B373E" w:rsidRPr="00B56A75" w:rsidRDefault="001B373E" w:rsidP="00681A5B">
                      <w:pPr>
                        <w:pStyle w:val="Pardeliste"/>
                        <w:numPr>
                          <w:ilvl w:val="0"/>
                          <w:numId w:val="50"/>
                        </w:numPr>
                        <w:rPr>
                          <w:b/>
                        </w:rPr>
                      </w:pPr>
                      <w:r w:rsidRPr="00B56A75">
                        <w:rPr>
                          <w:b/>
                        </w:rPr>
                        <w:t>Une mesure permettant d’estimer le contrôle glycémique</w:t>
                      </w:r>
                    </w:p>
                    <w:p w14:paraId="10454D16" w14:textId="77777777" w:rsidR="001B373E" w:rsidRDefault="001B373E" w:rsidP="00681A5B">
                      <w:pPr>
                        <w:pStyle w:val="Pardeliste"/>
                        <w:numPr>
                          <w:ilvl w:val="0"/>
                          <w:numId w:val="50"/>
                        </w:numPr>
                      </w:pPr>
                      <w:r>
                        <w:t>Une anomalie génétique de l’hémoglobine</w:t>
                      </w:r>
                    </w:p>
                    <w:p w14:paraId="4DAB0FB2" w14:textId="77777777" w:rsidR="001B373E" w:rsidRDefault="001B373E" w:rsidP="00681A5B">
                      <w:pPr>
                        <w:pStyle w:val="Pardeliste"/>
                        <w:numPr>
                          <w:ilvl w:val="0"/>
                          <w:numId w:val="50"/>
                        </w:numPr>
                      </w:pPr>
                      <w:r>
                        <w:t>Je ne sais pas !</w:t>
                      </w:r>
                    </w:p>
                    <w:p w14:paraId="2EFAF55B" w14:textId="77777777" w:rsidR="001B373E" w:rsidRDefault="001B373E" w:rsidP="00B56A75"/>
                    <w:p w14:paraId="692C0F5D" w14:textId="2E5AE149" w:rsidR="001B373E" w:rsidRDefault="001B373E" w:rsidP="00B56A75">
                      <w:r>
                        <w:t>Qu’est-ce que représente une HBA1c de 9%</w:t>
                      </w:r>
                    </w:p>
                    <w:p w14:paraId="47EEC726" w14:textId="5B1D490C" w:rsidR="001B373E" w:rsidRDefault="001B373E" w:rsidP="00681A5B">
                      <w:pPr>
                        <w:pStyle w:val="Pardeliste"/>
                        <w:numPr>
                          <w:ilvl w:val="0"/>
                          <w:numId w:val="51"/>
                        </w:numPr>
                      </w:pPr>
                      <w:r>
                        <w:t>Un dx de pré-diabète</w:t>
                      </w:r>
                    </w:p>
                    <w:p w14:paraId="0826FF50" w14:textId="3DFC1D88" w:rsidR="001B373E" w:rsidRDefault="001B373E" w:rsidP="00681A5B">
                      <w:pPr>
                        <w:pStyle w:val="Pardeliste"/>
                        <w:numPr>
                          <w:ilvl w:val="0"/>
                          <w:numId w:val="51"/>
                        </w:numPr>
                      </w:pPr>
                      <w:r>
                        <w:t>Un dx de diabète</w:t>
                      </w:r>
                    </w:p>
                    <w:p w14:paraId="0D8838EA" w14:textId="55683373" w:rsidR="001B373E" w:rsidRPr="00B56A75" w:rsidRDefault="001B373E" w:rsidP="00681A5B">
                      <w:pPr>
                        <w:pStyle w:val="Pardeliste"/>
                        <w:numPr>
                          <w:ilvl w:val="0"/>
                          <w:numId w:val="51"/>
                        </w:numPr>
                        <w:rPr>
                          <w:b/>
                        </w:rPr>
                      </w:pPr>
                      <w:r w:rsidRPr="00B56A75">
                        <w:rPr>
                          <w:b/>
                        </w:rPr>
                        <w:t>Possiblement un dx de diabète mais d’autres investigations doivent être faites pour le confirmer</w:t>
                      </w:r>
                    </w:p>
                    <w:p w14:paraId="6827F276" w14:textId="6FD44926" w:rsidR="001B373E" w:rsidRPr="003B4766" w:rsidRDefault="001B373E" w:rsidP="00681A5B">
                      <w:pPr>
                        <w:pStyle w:val="Pardeliste"/>
                        <w:numPr>
                          <w:ilvl w:val="0"/>
                          <w:numId w:val="51"/>
                        </w:numPr>
                      </w:pPr>
                      <w:r>
                        <w:t>Rien, ce patient est en parfaite santé !</w:t>
                      </w:r>
                    </w:p>
                  </w:txbxContent>
                </v:textbox>
                <w10:wrap type="square"/>
              </v:shape>
            </w:pict>
          </mc:Fallback>
        </mc:AlternateContent>
      </w:r>
    </w:p>
    <w:p w14:paraId="2597B7E4" w14:textId="77777777" w:rsidR="00B56A75" w:rsidRPr="00066EF1" w:rsidRDefault="00B56A75" w:rsidP="00066EF1"/>
    <w:p w14:paraId="3CBD7C1B" w14:textId="74A868DF" w:rsidR="00274CF3" w:rsidRDefault="00D54622" w:rsidP="004A0224">
      <w:pPr>
        <w:pStyle w:val="Titre3"/>
      </w:pPr>
      <w:r>
        <w:t xml:space="preserve">25. </w:t>
      </w:r>
      <w:r w:rsidR="00033BCC" w:rsidRPr="00D54622">
        <w:t>Décrire les éléments importants du suivi usuel d’un patient diabétique</w:t>
      </w:r>
    </w:p>
    <w:p w14:paraId="4C4EFDC9" w14:textId="77777777" w:rsidR="00274CF3" w:rsidRDefault="00274CF3" w:rsidP="004A0224">
      <w:pPr>
        <w:pStyle w:val="Titre3"/>
      </w:pPr>
    </w:p>
    <w:p w14:paraId="509B7540" w14:textId="77777777" w:rsidR="00D54622" w:rsidRPr="001A0090" w:rsidRDefault="00D54622" w:rsidP="00D54622">
      <w:pPr>
        <w:numPr>
          <w:ilvl w:val="0"/>
          <w:numId w:val="318"/>
        </w:numPr>
        <w:ind w:left="714" w:hanging="357"/>
        <w:rPr>
          <w:rFonts w:cs="Times New Roman"/>
        </w:rPr>
      </w:pPr>
      <w:r w:rsidRPr="001A0090">
        <w:rPr>
          <w:rFonts w:cs="Times New Roman"/>
        </w:rPr>
        <w:t>Visite médicale plusieurs fois par an (idéal aux 3 mois)</w:t>
      </w:r>
    </w:p>
    <w:p w14:paraId="76EE08A4" w14:textId="77777777" w:rsidR="00D54622" w:rsidRPr="001A0090" w:rsidRDefault="00D54622" w:rsidP="00D54622">
      <w:pPr>
        <w:numPr>
          <w:ilvl w:val="1"/>
          <w:numId w:val="318"/>
        </w:numPr>
        <w:rPr>
          <w:rFonts w:cs="Times New Roman"/>
        </w:rPr>
      </w:pPr>
      <w:r w:rsidRPr="001A0090">
        <w:rPr>
          <w:rFonts w:cs="Times New Roman"/>
        </w:rPr>
        <w:t>Questionnaire et examen cardiovasculaire et des membres inférieurs à chaque visite</w:t>
      </w:r>
    </w:p>
    <w:p w14:paraId="24CE671A" w14:textId="77777777" w:rsidR="00D54622" w:rsidRPr="001A0090" w:rsidRDefault="00D54622" w:rsidP="00D54622">
      <w:pPr>
        <w:numPr>
          <w:ilvl w:val="1"/>
          <w:numId w:val="318"/>
        </w:numPr>
        <w:rPr>
          <w:rFonts w:cs="Times New Roman"/>
        </w:rPr>
      </w:pPr>
      <w:r w:rsidRPr="001A0090">
        <w:rPr>
          <w:rFonts w:cs="Times New Roman"/>
        </w:rPr>
        <w:t xml:space="preserve">Traiter progressivement l’HTA et la dyslipidémie </w:t>
      </w:r>
    </w:p>
    <w:p w14:paraId="1D561D19" w14:textId="77777777" w:rsidR="00D54622" w:rsidRPr="001A0090" w:rsidRDefault="00D54622" w:rsidP="00D54622">
      <w:pPr>
        <w:numPr>
          <w:ilvl w:val="1"/>
          <w:numId w:val="318"/>
        </w:numPr>
        <w:rPr>
          <w:rFonts w:cs="Times New Roman"/>
        </w:rPr>
      </w:pPr>
      <w:r w:rsidRPr="001A0090">
        <w:rPr>
          <w:rFonts w:cs="Times New Roman"/>
        </w:rPr>
        <w:t>Bilan annuel</w:t>
      </w:r>
    </w:p>
    <w:p w14:paraId="0BA71AF5" w14:textId="77777777" w:rsidR="00D54622" w:rsidRPr="001A0090" w:rsidRDefault="00D54622" w:rsidP="00D54622">
      <w:pPr>
        <w:numPr>
          <w:ilvl w:val="2"/>
          <w:numId w:val="318"/>
        </w:numPr>
        <w:rPr>
          <w:rFonts w:cs="Times New Roman"/>
        </w:rPr>
      </w:pPr>
      <w:proofErr w:type="spellStart"/>
      <w:r w:rsidRPr="001A0090">
        <w:rPr>
          <w:rFonts w:cs="Times New Roman"/>
        </w:rPr>
        <w:t>Microalbuminurie</w:t>
      </w:r>
      <w:proofErr w:type="spellEnd"/>
      <w:r w:rsidRPr="001A0090">
        <w:rPr>
          <w:rFonts w:cs="Times New Roman"/>
        </w:rPr>
        <w:t xml:space="preserve"> </w:t>
      </w:r>
    </w:p>
    <w:p w14:paraId="24C1D86F" w14:textId="77777777" w:rsidR="00D54622" w:rsidRPr="001A0090" w:rsidRDefault="00D54622" w:rsidP="00D54622">
      <w:pPr>
        <w:numPr>
          <w:ilvl w:val="2"/>
          <w:numId w:val="318"/>
        </w:numPr>
        <w:rPr>
          <w:rFonts w:cs="Times New Roman"/>
        </w:rPr>
      </w:pPr>
      <w:r w:rsidRPr="001A0090">
        <w:rPr>
          <w:rFonts w:cs="Times New Roman"/>
        </w:rPr>
        <w:t>Fonction rénale (urée, créatinine, ions)</w:t>
      </w:r>
    </w:p>
    <w:p w14:paraId="3B98F357" w14:textId="77777777" w:rsidR="00D54622" w:rsidRPr="001A0090" w:rsidRDefault="00D54622" w:rsidP="00D54622">
      <w:pPr>
        <w:numPr>
          <w:ilvl w:val="2"/>
          <w:numId w:val="318"/>
        </w:numPr>
        <w:rPr>
          <w:rFonts w:cs="Times New Roman"/>
        </w:rPr>
      </w:pPr>
      <w:r w:rsidRPr="001A0090">
        <w:rPr>
          <w:rFonts w:cs="Times New Roman"/>
        </w:rPr>
        <w:t xml:space="preserve">Examen ophtalmologique </w:t>
      </w:r>
    </w:p>
    <w:p w14:paraId="75BC2259" w14:textId="77777777" w:rsidR="00D54622" w:rsidRPr="001A0090" w:rsidRDefault="00D54622" w:rsidP="00D54622">
      <w:pPr>
        <w:numPr>
          <w:ilvl w:val="2"/>
          <w:numId w:val="318"/>
        </w:numPr>
        <w:rPr>
          <w:rFonts w:cs="Times New Roman"/>
        </w:rPr>
      </w:pPr>
      <w:r w:rsidRPr="001A0090">
        <w:rPr>
          <w:rFonts w:cs="Times New Roman"/>
        </w:rPr>
        <w:t xml:space="preserve">Bilan lipidique </w:t>
      </w:r>
    </w:p>
    <w:p w14:paraId="4D7EB70D" w14:textId="77777777" w:rsidR="00D54622" w:rsidRPr="001A0090" w:rsidRDefault="00D54622" w:rsidP="00D54622">
      <w:pPr>
        <w:numPr>
          <w:ilvl w:val="1"/>
          <w:numId w:val="318"/>
        </w:numPr>
        <w:rPr>
          <w:rFonts w:cs="Times New Roman"/>
        </w:rPr>
      </w:pPr>
      <w:r w:rsidRPr="001A0090">
        <w:rPr>
          <w:rFonts w:cs="Times New Roman"/>
        </w:rPr>
        <w:t>Bilan aux 3 mois</w:t>
      </w:r>
    </w:p>
    <w:p w14:paraId="11415E58" w14:textId="77777777" w:rsidR="00D54622" w:rsidRPr="001A0090" w:rsidRDefault="00D54622" w:rsidP="00D54622">
      <w:pPr>
        <w:numPr>
          <w:ilvl w:val="2"/>
          <w:numId w:val="318"/>
        </w:numPr>
        <w:rPr>
          <w:rFonts w:cs="Times New Roman"/>
        </w:rPr>
      </w:pPr>
      <w:r w:rsidRPr="001A0090">
        <w:rPr>
          <w:rFonts w:cs="Times New Roman"/>
        </w:rPr>
        <w:t>HbA1C</w:t>
      </w:r>
    </w:p>
    <w:p w14:paraId="13CD09AC" w14:textId="77777777" w:rsidR="00D54622" w:rsidRPr="001A0090" w:rsidRDefault="00D54622" w:rsidP="00D54622">
      <w:pPr>
        <w:numPr>
          <w:ilvl w:val="2"/>
          <w:numId w:val="318"/>
        </w:numPr>
        <w:rPr>
          <w:rFonts w:cs="Times New Roman"/>
        </w:rPr>
      </w:pPr>
      <w:r w:rsidRPr="001A0090">
        <w:rPr>
          <w:rFonts w:cs="Times New Roman"/>
        </w:rPr>
        <w:t xml:space="preserve">Glycémie au hasard ou à jeun </w:t>
      </w:r>
    </w:p>
    <w:p w14:paraId="3BF8CBB3" w14:textId="77777777" w:rsidR="00D54622" w:rsidRPr="001A0090" w:rsidRDefault="00D54622" w:rsidP="00D54622">
      <w:pPr>
        <w:numPr>
          <w:ilvl w:val="0"/>
          <w:numId w:val="318"/>
        </w:numPr>
        <w:ind w:left="714" w:hanging="357"/>
        <w:rPr>
          <w:rFonts w:cs="Times New Roman"/>
        </w:rPr>
      </w:pPr>
      <w:r w:rsidRPr="001A0090">
        <w:rPr>
          <w:rFonts w:cs="Times New Roman"/>
        </w:rPr>
        <w:t xml:space="preserve">Visite annuelle avec la nutritionniste </w:t>
      </w:r>
    </w:p>
    <w:p w14:paraId="52AB5F0E" w14:textId="77777777" w:rsidR="00D54622" w:rsidRPr="001A0090" w:rsidRDefault="00D54622" w:rsidP="00D54622">
      <w:pPr>
        <w:numPr>
          <w:ilvl w:val="0"/>
          <w:numId w:val="318"/>
        </w:numPr>
        <w:ind w:left="714" w:hanging="357"/>
        <w:rPr>
          <w:rFonts w:cs="Times New Roman"/>
        </w:rPr>
      </w:pPr>
      <w:r w:rsidRPr="001A0090">
        <w:rPr>
          <w:rFonts w:cs="Times New Roman"/>
        </w:rPr>
        <w:t xml:space="preserve">Visite annuelle avec l’éducatrice en diabète </w:t>
      </w:r>
    </w:p>
    <w:p w14:paraId="1378BB42" w14:textId="77777777" w:rsidR="00ED7BE4" w:rsidRDefault="00ED7BE4">
      <w:pPr>
        <w:jc w:val="left"/>
        <w:rPr>
          <w:rFonts w:eastAsiaTheme="majorEastAsia" w:cstheme="majorBidi"/>
          <w:i/>
          <w:color w:val="000000" w:themeColor="text1"/>
          <w:sz w:val="24"/>
          <w:lang w:val="fr-CA"/>
        </w:rPr>
      </w:pPr>
      <w:r>
        <w:br w:type="page"/>
      </w:r>
    </w:p>
    <w:p w14:paraId="2303296F" w14:textId="17C2490A" w:rsidR="00033BCC" w:rsidRPr="004A0224" w:rsidRDefault="00033BCC" w:rsidP="004A0224">
      <w:pPr>
        <w:pStyle w:val="Titre3"/>
      </w:pPr>
      <w:r w:rsidRPr="004A0224">
        <w:lastRenderedPageBreak/>
        <w:t xml:space="preserve">26.  Expliquer la présentation clinique et la physiopathologie de l’acidocétose et de l’état </w:t>
      </w:r>
      <w:proofErr w:type="spellStart"/>
      <w:r w:rsidRPr="004A0224">
        <w:t>hyperosmolaire</w:t>
      </w:r>
      <w:proofErr w:type="spellEnd"/>
    </w:p>
    <w:p w14:paraId="031205FE" w14:textId="77777777" w:rsidR="00D165B8" w:rsidRDefault="00D165B8" w:rsidP="00D165B8"/>
    <w:p w14:paraId="657C8144" w14:textId="6B8BE35F" w:rsidR="00D165B8" w:rsidRDefault="00C3418A" w:rsidP="00681A5B">
      <w:pPr>
        <w:pStyle w:val="Paragraphedeliste"/>
        <w:numPr>
          <w:ilvl w:val="0"/>
          <w:numId w:val="54"/>
        </w:numPr>
      </w:pPr>
      <w:r>
        <w:t xml:space="preserve">Définition : complications aiguës du diabète de type 1 (acidocétose) et type 2 (état </w:t>
      </w:r>
      <w:proofErr w:type="spellStart"/>
      <w:r>
        <w:t>hyperosmolaire</w:t>
      </w:r>
      <w:proofErr w:type="spellEnd"/>
      <w:r>
        <w:t>) avec décompensation glycémique sévère, souvent secondaire à un facteur précipitant.</w:t>
      </w:r>
    </w:p>
    <w:p w14:paraId="25D4B0B5" w14:textId="0329DF96" w:rsidR="00C3418A" w:rsidRDefault="00C3418A" w:rsidP="00681A5B">
      <w:pPr>
        <w:pStyle w:val="Paragraphedeliste"/>
        <w:numPr>
          <w:ilvl w:val="0"/>
          <w:numId w:val="54"/>
        </w:numPr>
      </w:pPr>
      <w:r>
        <w:t>Urgence médicale : amélioration du taux de mortalité associée dans les dernières années avec meilleure reconnaissance et prise en charge précoce</w:t>
      </w:r>
    </w:p>
    <w:p w14:paraId="3FADA1ED" w14:textId="76724888" w:rsidR="00C3418A" w:rsidRDefault="00C3418A" w:rsidP="00681A5B">
      <w:pPr>
        <w:pStyle w:val="Paragraphedeliste"/>
        <w:numPr>
          <w:ilvl w:val="1"/>
          <w:numId w:val="54"/>
        </w:numPr>
      </w:pPr>
      <w:r>
        <w:t>Mortalité surtout secondaire aux facteurs précipitants.</w:t>
      </w:r>
    </w:p>
    <w:p w14:paraId="787332D7" w14:textId="77777777" w:rsidR="00C3418A" w:rsidRDefault="00C3418A" w:rsidP="00C3418A"/>
    <w:p w14:paraId="2B03ECA0" w14:textId="6962D509" w:rsidR="00C3418A" w:rsidRDefault="00C3418A" w:rsidP="00C14724">
      <w:pPr>
        <w:pStyle w:val="Titre2"/>
      </w:pPr>
      <w:r>
        <w:t xml:space="preserve">Physiopathologie de l’acidocétose diabétique (ACD) et de l’état </w:t>
      </w:r>
      <w:proofErr w:type="spellStart"/>
      <w:r>
        <w:t>hyperosmolaire</w:t>
      </w:r>
      <w:proofErr w:type="spellEnd"/>
      <w:r>
        <w:t xml:space="preserve"> </w:t>
      </w:r>
      <w:proofErr w:type="spellStart"/>
      <w:r>
        <w:t>hyperglycémique</w:t>
      </w:r>
      <w:proofErr w:type="spellEnd"/>
      <w:r>
        <w:t xml:space="preserve"> (EHH)</w:t>
      </w:r>
    </w:p>
    <w:p w14:paraId="7C2BA1A0" w14:textId="77777777" w:rsidR="00C3418A" w:rsidRDefault="00C3418A" w:rsidP="00C3418A"/>
    <w:p w14:paraId="7477FD0C" w14:textId="7AC8C438" w:rsidR="00D165B8" w:rsidRDefault="00C3418A" w:rsidP="00C3418A">
      <w:pPr>
        <w:jc w:val="center"/>
      </w:pPr>
      <w:r>
        <w:rPr>
          <w:noProof/>
          <w:lang w:val="fr-CA" w:eastAsia="fr-CA"/>
        </w:rPr>
        <mc:AlternateContent>
          <mc:Choice Requires="wps">
            <w:drawing>
              <wp:anchor distT="0" distB="0" distL="114300" distR="114300" simplePos="0" relativeHeight="251698176" behindDoc="0" locked="0" layoutInCell="1" allowOverlap="1" wp14:anchorId="031C8BF6" wp14:editId="18AF44FC">
                <wp:simplePos x="0" y="0"/>
                <wp:positionH relativeFrom="column">
                  <wp:posOffset>511629</wp:posOffset>
                </wp:positionH>
                <wp:positionV relativeFrom="paragraph">
                  <wp:posOffset>0</wp:posOffset>
                </wp:positionV>
                <wp:extent cx="682806" cy="1828800"/>
                <wp:effectExtent l="0" t="0" r="3175" b="0"/>
                <wp:wrapNone/>
                <wp:docPr id="79" name="Zone de texte 79"/>
                <wp:cNvGraphicFramePr/>
                <a:graphic xmlns:a="http://schemas.openxmlformats.org/drawingml/2006/main">
                  <a:graphicData uri="http://schemas.microsoft.com/office/word/2010/wordprocessingShape">
                    <wps:wsp>
                      <wps:cNvSpPr txBox="1"/>
                      <wps:spPr>
                        <a:xfrm>
                          <a:off x="0" y="0"/>
                          <a:ext cx="682806" cy="1828800"/>
                        </a:xfrm>
                        <a:prstGeom prst="rect">
                          <a:avLst/>
                        </a:prstGeom>
                        <a:solidFill>
                          <a:schemeClr val="bg1"/>
                        </a:solidFill>
                        <a:ln>
                          <a:noFill/>
                        </a:ln>
                        <a:effectLst/>
                      </wps:spPr>
                      <wps:style>
                        <a:lnRef idx="0">
                          <a:schemeClr val="accent1"/>
                        </a:lnRef>
                        <a:fillRef idx="0">
                          <a:schemeClr val="accent1"/>
                        </a:fillRef>
                        <a:effectRef idx="0">
                          <a:schemeClr val="accent1"/>
                        </a:effectRef>
                        <a:fontRef idx="minor">
                          <a:schemeClr val="dk1"/>
                        </a:fontRef>
                      </wps:style>
                      <wps:txbx>
                        <w:txbxContent>
                          <w:p w14:paraId="4C7F753D" w14:textId="77777777" w:rsidR="001B373E" w:rsidRDefault="001B373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mv="urn:schemas-microsoft-com:mac:vml" xmlns:mo="http://schemas.microsoft.com/office/mac/office/2008/main">
            <w:pict>
              <v:shape w14:anchorId="031C8BF6" id="Zone_x0020_de_x0020_texte_x0020_79" o:spid="_x0000_s1057" type="#_x0000_t202" style="position:absolute;left:0;text-align:left;margin-left:40.3pt;margin-top:0;width:53.75pt;height:2in;z-index:2516981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" fillcolor="white [3212]" stroked="f">
                <v:textbox>
                  <w:txbxContent>
                    <w:p w14:paraId="4C7F753D" w14:textId="77777777" w:rsidR="001B373E" w:rsidRDefault="001B373E"/>
                  </w:txbxContent>
                </v:textbox>
              </v:shape>
            </w:pict>
          </mc:Fallback>
        </mc:AlternateContent>
      </w:r>
      <w:r>
        <w:rPr>
          <w:noProof/>
          <w:lang w:val="fr-CA" w:eastAsia="fr-CA"/>
        </w:rPr>
        <w:drawing>
          <wp:inline distT="0" distB="0" distL="0" distR="0" wp14:anchorId="2DCDAF04" wp14:editId="0D95FA87">
            <wp:extent cx="3815274" cy="3216231"/>
            <wp:effectExtent l="0" t="0" r="0" b="10160"/>
            <wp:docPr id="78" name="Image 78" descr="../../../../Desktop/Capture%20d’écran%202016-05-27%20à%2016.00.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Desktop/Capture%20d’écran%202016-05-27%20à%2016.00.40.png"/>
                    <pic:cNvPicPr>
                      <a:picLocks noChangeAspect="1" noChangeArrowheads="1"/>
                    </pic:cNvPicPr>
                  </pic:nvPicPr>
                  <pic:blipFill rotWithShape="1">
                    <a:blip r:embed="rId73" cstate="print">
                      <a:extLst>
                        <a:ext uri="{28A0092B-C50C-407E-A947-70E740481C1C}">
                          <a14:useLocalDpi xmlns:a14="http://schemas.microsoft.com/office/drawing/2010/main" val="0"/>
                        </a:ext>
                      </a:extLst>
                    </a:blip>
                    <a:srcRect l="32936" t="7621" r="3965" b="7274"/>
                    <a:stretch/>
                  </pic:blipFill>
                  <pic:spPr bwMode="auto">
                    <a:xfrm>
                      <a:off x="0" y="0"/>
                      <a:ext cx="3821689" cy="3221639"/>
                    </a:xfrm>
                    <a:prstGeom prst="rect">
                      <a:avLst/>
                    </a:prstGeom>
                    <a:noFill/>
                    <a:ln>
                      <a:noFill/>
                    </a:ln>
                    <a:extLst>
                      <a:ext uri="{53640926-AAD7-44D8-BBD7-CCE9431645EC}">
                        <a14:shadowObscured xmlns:a14="http://schemas.microsoft.com/office/drawing/2010/main"/>
                      </a:ext>
                    </a:extLst>
                  </pic:spPr>
                </pic:pic>
              </a:graphicData>
            </a:graphic>
          </wp:inline>
        </w:drawing>
      </w:r>
    </w:p>
    <w:p w14:paraId="16F62ABA" w14:textId="541481D8" w:rsidR="00C3418A" w:rsidRDefault="00844908" w:rsidP="00C3418A">
      <w:r>
        <w:rPr>
          <w:noProof/>
          <w:lang w:val="fr-CA" w:eastAsia="fr-CA"/>
        </w:rPr>
        <mc:AlternateContent>
          <mc:Choice Requires="wps">
            <w:drawing>
              <wp:anchor distT="0" distB="0" distL="114300" distR="114300" simplePos="0" relativeHeight="251708416" behindDoc="0" locked="0" layoutInCell="1" allowOverlap="1" wp14:anchorId="023287F6" wp14:editId="0B1BCCEC">
                <wp:simplePos x="0" y="0"/>
                <wp:positionH relativeFrom="column">
                  <wp:posOffset>45720</wp:posOffset>
                </wp:positionH>
                <wp:positionV relativeFrom="paragraph">
                  <wp:posOffset>214630</wp:posOffset>
                </wp:positionV>
                <wp:extent cx="5486400" cy="734060"/>
                <wp:effectExtent l="0" t="0" r="0" b="2540"/>
                <wp:wrapSquare wrapText="bothSides"/>
                <wp:docPr id="101" name="Zone de texte 101"/>
                <wp:cNvGraphicFramePr/>
                <a:graphic xmlns:a="http://schemas.openxmlformats.org/drawingml/2006/main">
                  <a:graphicData uri="http://schemas.microsoft.com/office/word/2010/wordprocessingShape">
                    <wps:wsp>
                      <wps:cNvSpPr txBox="1"/>
                      <wps:spPr>
                        <a:xfrm>
                          <a:off x="0" y="0"/>
                          <a:ext cx="5486400" cy="734060"/>
                        </a:xfrm>
                        <a:prstGeom prst="rect">
                          <a:avLst/>
                        </a:prstGeom>
                        <a:solidFill>
                          <a:schemeClr val="accent6">
                            <a:lumMod val="20000"/>
                            <a:lumOff val="80000"/>
                          </a:schemeClr>
                        </a:solidFill>
                        <a:ln>
                          <a:noFill/>
                        </a:ln>
                        <a:effectLst/>
                      </wps:spPr>
                      <wps:txbx>
                        <w:txbxContent>
                          <w:p w14:paraId="3D2B1D00" w14:textId="77777777" w:rsidR="001B373E" w:rsidRPr="00215026" w:rsidRDefault="001B373E" w:rsidP="00F264E0">
                            <w:r>
                              <w:t xml:space="preserve">À noter : les cétones c’est ce qu’on utilise en période de jeun. Donc si jeun prolongé </w:t>
                            </w:r>
                            <w:r>
                              <w:sym w:font="Wingdings" w:char="F0E0"/>
                            </w:r>
                            <w:r>
                              <w:t xml:space="preserve"> </w:t>
                            </w:r>
                            <w:proofErr w:type="spellStart"/>
                            <w:r>
                              <w:t>bcp</w:t>
                            </w:r>
                            <w:proofErr w:type="spellEnd"/>
                            <w:r>
                              <w:t xml:space="preserve"> de cétone dans le sang. Le glucagon, le cortisol, les catécholamines et l’hormone de croissance sont 4 hormones qui servent à faire augmenter le sucre si on en a besoin. Et donc, ils s’opposent à l’insuline.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xmlns:mv="urn:schemas-microsoft-com:mac:vml" xmlns:mo="http://schemas.microsoft.com/office/mac/office/2008/main">
            <w:pict>
              <v:shape w14:anchorId="023287F6" id="Zone_x0020_de_x0020_texte_x0020_101" o:spid="_x0000_s1058" type="#_x0000_t202" style="position:absolute;left:0;text-align:left;margin-left:3.6pt;margin-top:16.9pt;width:6in;height:57.8pt;z-index:25170841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" fillcolor="#e2efd9 [665]" stroked="f">
                <v:textbox style="mso-fit-shape-to-text:t">
                  <w:txbxContent>
                    <w:p w14:paraId="3D2B1D00" w14:textId="77777777" w:rsidR="001B373E" w:rsidRPr="00215026" w:rsidRDefault="001B373E" w:rsidP="00F264E0">
                      <w:r>
                        <w:t xml:space="preserve">À noter : les cétones c’est ce qu’on utilise en période de jeun. Donc si jeun prolongé </w:t>
                      </w:r>
                      <w:r>
                        <w:sym w:font="Wingdings" w:char="F0E0"/>
                      </w:r>
                      <w:r>
                        <w:t xml:space="preserve"> bcp de cétone dans le sang. Le glucagon, le cortisol, les catécholamines et l’hormone de croissance sont 4 hormones qui servent à faire augmenter le sucre si on en a besoin. Et donc, ils s’opposent à l’insuline.</w:t>
                      </w:r>
                    </w:p>
                  </w:txbxContent>
                </v:textbox>
                <w10:wrap type="square"/>
              </v:shape>
            </w:pict>
          </mc:Fallback>
        </mc:AlternateContent>
      </w:r>
    </w:p>
    <w:p w14:paraId="12DBE722" w14:textId="634D70E7" w:rsidR="00274CF3" w:rsidRDefault="00274CF3" w:rsidP="00844908">
      <w:pPr>
        <w:jc w:val="left"/>
      </w:pPr>
    </w:p>
    <w:p w14:paraId="4ECCEE65" w14:textId="77777777" w:rsidR="00844908" w:rsidRPr="001A0090" w:rsidRDefault="00844908" w:rsidP="00844908">
      <w:pPr>
        <w:numPr>
          <w:ilvl w:val="0"/>
          <w:numId w:val="320"/>
        </w:numPr>
        <w:rPr>
          <w:rFonts w:cs="Times New Roman"/>
          <w:b/>
        </w:rPr>
      </w:pPr>
      <w:r w:rsidRPr="001A0090">
        <w:rPr>
          <w:rFonts w:cs="Times New Roman"/>
        </w:rPr>
        <w:t xml:space="preserve">L’hyperglycémie secondaire au diabète sucré a plusieurs conséquences métaboliques dont : </w:t>
      </w:r>
    </w:p>
    <w:p w14:paraId="26E267F8" w14:textId="77777777" w:rsidR="00844908" w:rsidRPr="001A0090" w:rsidRDefault="00844908" w:rsidP="00844908">
      <w:pPr>
        <w:numPr>
          <w:ilvl w:val="1"/>
          <w:numId w:val="319"/>
        </w:numPr>
        <w:rPr>
          <w:rFonts w:cs="Times New Roman"/>
          <w:b/>
        </w:rPr>
      </w:pPr>
      <w:r w:rsidRPr="001A0090">
        <w:rPr>
          <w:rFonts w:cs="Times New Roman"/>
        </w:rPr>
        <w:t xml:space="preserve">Augmentation de la lipolyse avec accumulation de corps cétoniques </w:t>
      </w:r>
    </w:p>
    <w:p w14:paraId="56BB4F50" w14:textId="77777777" w:rsidR="00844908" w:rsidRPr="001A0090" w:rsidRDefault="00844908" w:rsidP="00844908">
      <w:pPr>
        <w:numPr>
          <w:ilvl w:val="2"/>
          <w:numId w:val="319"/>
        </w:numPr>
        <w:rPr>
          <w:rFonts w:cs="Times New Roman"/>
          <w:b/>
        </w:rPr>
      </w:pPr>
      <w:r w:rsidRPr="001A0090">
        <w:rPr>
          <w:rFonts w:cs="Times New Roman"/>
        </w:rPr>
        <w:t>Développement d’une cétose si ceux-ci dépassent la capacité d’élimination de l’organisme</w:t>
      </w:r>
    </w:p>
    <w:p w14:paraId="6ADE8F12" w14:textId="77777777" w:rsidR="00844908" w:rsidRPr="001A0090" w:rsidRDefault="00844908" w:rsidP="00844908">
      <w:pPr>
        <w:numPr>
          <w:ilvl w:val="2"/>
          <w:numId w:val="319"/>
        </w:numPr>
        <w:rPr>
          <w:rFonts w:cs="Times New Roman"/>
          <w:b/>
        </w:rPr>
      </w:pPr>
      <w:r w:rsidRPr="001A0090">
        <w:rPr>
          <w:rFonts w:cs="Times New Roman"/>
        </w:rPr>
        <w:t xml:space="preserve">Développement d’acidose par accumulation de ces substances acides lorsque la capacité tampon de l’organisme est dépassée (coma </w:t>
      </w:r>
      <w:proofErr w:type="spellStart"/>
      <w:r w:rsidRPr="001A0090">
        <w:rPr>
          <w:rFonts w:cs="Times New Roman"/>
        </w:rPr>
        <w:t>acidocétosique</w:t>
      </w:r>
      <w:proofErr w:type="spellEnd"/>
      <w:r w:rsidRPr="001A0090">
        <w:rPr>
          <w:rFonts w:cs="Times New Roman"/>
        </w:rPr>
        <w:t xml:space="preserve">) </w:t>
      </w:r>
    </w:p>
    <w:p w14:paraId="77238BAA" w14:textId="77777777" w:rsidR="00844908" w:rsidRPr="001A0090" w:rsidRDefault="00844908" w:rsidP="00844908">
      <w:pPr>
        <w:numPr>
          <w:ilvl w:val="3"/>
          <w:numId w:val="319"/>
        </w:numPr>
        <w:rPr>
          <w:rFonts w:cs="Times New Roman"/>
          <w:b/>
        </w:rPr>
      </w:pPr>
      <w:r w:rsidRPr="001A0090">
        <w:rPr>
          <w:rFonts w:cs="Times New Roman"/>
        </w:rPr>
        <w:t xml:space="preserve">Hyperglycémie = diurèse osmotique = perte de bicarbonate (HCO3-)   </w:t>
      </w:r>
    </w:p>
    <w:p w14:paraId="451272B6" w14:textId="07558734" w:rsidR="00844908" w:rsidRPr="00A82B1A" w:rsidRDefault="00844908" w:rsidP="00A82B1A">
      <w:pPr>
        <w:numPr>
          <w:ilvl w:val="1"/>
          <w:numId w:val="319"/>
        </w:numPr>
        <w:rPr>
          <w:rFonts w:cs="Times New Roman"/>
          <w:b/>
        </w:rPr>
      </w:pPr>
      <w:r w:rsidRPr="001A0090">
        <w:rPr>
          <w:rFonts w:cs="Times New Roman"/>
        </w:rPr>
        <w:t xml:space="preserve">Présentation clinique de l’acidocétose diabétique : </w:t>
      </w:r>
      <w:r w:rsidRPr="00A82B1A">
        <w:rPr>
          <w:rFonts w:cs="Times New Roman"/>
        </w:rPr>
        <w:t>Risque de coma et de décès</w:t>
      </w:r>
    </w:p>
    <w:p w14:paraId="7989AAFF" w14:textId="6F1FAFD4" w:rsidR="00274CF3" w:rsidRDefault="00274CF3" w:rsidP="00C14724">
      <w:pPr>
        <w:pStyle w:val="Titre2"/>
      </w:pPr>
      <w:r>
        <w:lastRenderedPageBreak/>
        <w:t>Présentation clinique de l’ACD et de l’EHH</w:t>
      </w:r>
    </w:p>
    <w:p w14:paraId="67F34825" w14:textId="77777777" w:rsidR="00274CF3" w:rsidRDefault="00274CF3" w:rsidP="00C3418A"/>
    <w:tbl>
      <w:tblPr>
        <w:tblStyle w:val="Grilledutableau"/>
        <w:tblW w:w="0" w:type="auto"/>
        <w:tblLook w:val="04A0" w:firstRow="1" w:lastRow="0" w:firstColumn="1" w:lastColumn="0" w:noHBand="0" w:noVBand="1"/>
      </w:tblPr>
      <w:tblGrid>
        <w:gridCol w:w="3445"/>
        <w:gridCol w:w="2308"/>
        <w:gridCol w:w="2877"/>
      </w:tblGrid>
      <w:tr w:rsidR="00274CF3" w14:paraId="6AAADB6E" w14:textId="77777777" w:rsidTr="00ED7BE4">
        <w:tc>
          <w:tcPr>
            <w:tcW w:w="3445" w:type="dxa"/>
            <w:tcBorders>
              <w:top w:val="nil"/>
              <w:left w:val="nil"/>
            </w:tcBorders>
          </w:tcPr>
          <w:p w14:paraId="14DD409A" w14:textId="77777777" w:rsidR="00274CF3" w:rsidRDefault="00274CF3" w:rsidP="00C3418A"/>
        </w:tc>
        <w:tc>
          <w:tcPr>
            <w:tcW w:w="2308" w:type="dxa"/>
            <w:shd w:val="clear" w:color="auto" w:fill="E2EFD9" w:themeFill="accent6" w:themeFillTint="33"/>
            <w:vAlign w:val="center"/>
          </w:tcPr>
          <w:p w14:paraId="07041E34" w14:textId="496509E1" w:rsidR="00274CF3" w:rsidRPr="00C401BE" w:rsidRDefault="00274CF3" w:rsidP="00ED7BE4">
            <w:pPr>
              <w:jc w:val="center"/>
              <w:rPr>
                <w:b/>
              </w:rPr>
            </w:pPr>
            <w:r w:rsidRPr="00C401BE">
              <w:rPr>
                <w:b/>
              </w:rPr>
              <w:t>Acidocétose diabétique</w:t>
            </w:r>
          </w:p>
        </w:tc>
        <w:tc>
          <w:tcPr>
            <w:tcW w:w="2877" w:type="dxa"/>
            <w:shd w:val="clear" w:color="auto" w:fill="E2EFD9" w:themeFill="accent6" w:themeFillTint="33"/>
            <w:vAlign w:val="center"/>
          </w:tcPr>
          <w:p w14:paraId="44076497" w14:textId="4438E291" w:rsidR="00274CF3" w:rsidRPr="00C401BE" w:rsidRDefault="00274CF3" w:rsidP="00ED7BE4">
            <w:pPr>
              <w:jc w:val="center"/>
              <w:rPr>
                <w:b/>
              </w:rPr>
            </w:pPr>
            <w:r w:rsidRPr="00C401BE">
              <w:rPr>
                <w:b/>
              </w:rPr>
              <w:t xml:space="preserve">État </w:t>
            </w:r>
            <w:proofErr w:type="spellStart"/>
            <w:r w:rsidRPr="00C401BE">
              <w:rPr>
                <w:b/>
              </w:rPr>
              <w:t>hyperosmolaire</w:t>
            </w:r>
            <w:proofErr w:type="spellEnd"/>
          </w:p>
        </w:tc>
      </w:tr>
      <w:tr w:rsidR="00274CF3" w14:paraId="34FFB0C0" w14:textId="77777777" w:rsidTr="00567201">
        <w:trPr>
          <w:trHeight w:val="284"/>
        </w:trPr>
        <w:tc>
          <w:tcPr>
            <w:tcW w:w="3445" w:type="dxa"/>
            <w:shd w:val="clear" w:color="auto" w:fill="E2EFD9" w:themeFill="accent6" w:themeFillTint="33"/>
            <w:vAlign w:val="center"/>
          </w:tcPr>
          <w:p w14:paraId="37B0FE5A" w14:textId="37C97AB5" w:rsidR="00274CF3" w:rsidRPr="00ED7BE4" w:rsidRDefault="00274CF3" w:rsidP="00ED7BE4">
            <w:pPr>
              <w:jc w:val="center"/>
              <w:rPr>
                <w:b/>
              </w:rPr>
            </w:pPr>
            <w:r w:rsidRPr="00ED7BE4">
              <w:rPr>
                <w:b/>
              </w:rPr>
              <w:t>Symptômes</w:t>
            </w:r>
          </w:p>
        </w:tc>
        <w:tc>
          <w:tcPr>
            <w:tcW w:w="2308" w:type="dxa"/>
            <w:vAlign w:val="center"/>
          </w:tcPr>
          <w:p w14:paraId="1C1A920C" w14:textId="5558A8BF" w:rsidR="00274CF3" w:rsidRDefault="00274CF3" w:rsidP="00567201">
            <w:pPr>
              <w:jc w:val="center"/>
            </w:pPr>
            <w:r>
              <w:t>No/Vo, dlr abdominale</w:t>
            </w:r>
          </w:p>
        </w:tc>
        <w:tc>
          <w:tcPr>
            <w:tcW w:w="2877" w:type="dxa"/>
            <w:vAlign w:val="center"/>
          </w:tcPr>
          <w:p w14:paraId="4261978C" w14:textId="454E7995" w:rsidR="00274CF3" w:rsidRDefault="00274CF3" w:rsidP="00567201">
            <w:pPr>
              <w:jc w:val="center"/>
            </w:pPr>
            <w:r>
              <w:t xml:space="preserve">Polyurie, </w:t>
            </w:r>
            <w:proofErr w:type="spellStart"/>
            <w:r>
              <w:t>polydispie</w:t>
            </w:r>
            <w:proofErr w:type="spellEnd"/>
            <w:r>
              <w:t>, nycturie</w:t>
            </w:r>
          </w:p>
        </w:tc>
      </w:tr>
      <w:tr w:rsidR="00274CF3" w14:paraId="396F8C00" w14:textId="77777777" w:rsidTr="00567201">
        <w:tc>
          <w:tcPr>
            <w:tcW w:w="3445" w:type="dxa"/>
            <w:shd w:val="clear" w:color="auto" w:fill="E2EFD9" w:themeFill="accent6" w:themeFillTint="33"/>
            <w:vAlign w:val="center"/>
          </w:tcPr>
          <w:p w14:paraId="502C75E3" w14:textId="47753830" w:rsidR="00274CF3" w:rsidRPr="00ED7BE4" w:rsidRDefault="00274CF3" w:rsidP="00ED7BE4">
            <w:pPr>
              <w:jc w:val="center"/>
              <w:rPr>
                <w:b/>
              </w:rPr>
            </w:pPr>
            <w:r w:rsidRPr="00ED7BE4">
              <w:rPr>
                <w:b/>
              </w:rPr>
              <w:t>Signes</w:t>
            </w:r>
          </w:p>
        </w:tc>
        <w:tc>
          <w:tcPr>
            <w:tcW w:w="2308" w:type="dxa"/>
            <w:vAlign w:val="center"/>
          </w:tcPr>
          <w:p w14:paraId="54B371E3" w14:textId="6E9B2CEE" w:rsidR="00274CF3" w:rsidRDefault="00274CF3" w:rsidP="00567201">
            <w:pPr>
              <w:jc w:val="center"/>
            </w:pPr>
            <w:r>
              <w:t xml:space="preserve">Déshydratation, hyperventilation, haleine fruitée (acétone), respiration de </w:t>
            </w:r>
            <w:proofErr w:type="spellStart"/>
            <w:r>
              <w:t>Kussmaul</w:t>
            </w:r>
            <w:proofErr w:type="spellEnd"/>
            <w:r>
              <w:t>, léthargie, hypotension, tachycardie</w:t>
            </w:r>
          </w:p>
        </w:tc>
        <w:tc>
          <w:tcPr>
            <w:tcW w:w="2877" w:type="dxa"/>
            <w:vAlign w:val="center"/>
          </w:tcPr>
          <w:p w14:paraId="0324E4F0" w14:textId="5217A491" w:rsidR="00274CF3" w:rsidRDefault="00274CF3" w:rsidP="00567201">
            <w:pPr>
              <w:jc w:val="center"/>
            </w:pPr>
            <w:r>
              <w:t>Déshydratation, léthargie, convulsion, coma, hypotension, tachycardie, déficit neurologique focal</w:t>
            </w:r>
          </w:p>
        </w:tc>
      </w:tr>
      <w:tr w:rsidR="00274CF3" w14:paraId="54D7D99A" w14:textId="77777777" w:rsidTr="00567201">
        <w:tc>
          <w:tcPr>
            <w:tcW w:w="3445" w:type="dxa"/>
            <w:shd w:val="clear" w:color="auto" w:fill="E2EFD9" w:themeFill="accent6" w:themeFillTint="33"/>
            <w:vAlign w:val="center"/>
          </w:tcPr>
          <w:p w14:paraId="075ABA6A" w14:textId="76F95962" w:rsidR="00274CF3" w:rsidRPr="00ED7BE4" w:rsidRDefault="00274CF3" w:rsidP="00ED7BE4">
            <w:pPr>
              <w:jc w:val="center"/>
              <w:rPr>
                <w:b/>
              </w:rPr>
            </w:pPr>
            <w:r w:rsidRPr="00ED7BE4">
              <w:rPr>
                <w:b/>
              </w:rPr>
              <w:t>Glucose sérique (</w:t>
            </w:r>
            <w:proofErr w:type="spellStart"/>
            <w:r w:rsidRPr="00ED7BE4">
              <w:rPr>
                <w:b/>
              </w:rPr>
              <w:t>mmol</w:t>
            </w:r>
            <w:proofErr w:type="spellEnd"/>
            <w:r w:rsidRPr="00ED7BE4">
              <w:rPr>
                <w:b/>
              </w:rPr>
              <w:t>/L)</w:t>
            </w:r>
          </w:p>
        </w:tc>
        <w:tc>
          <w:tcPr>
            <w:tcW w:w="2308" w:type="dxa"/>
            <w:vAlign w:val="center"/>
          </w:tcPr>
          <w:p w14:paraId="3EAE39E4" w14:textId="0F69EF10" w:rsidR="00274CF3" w:rsidRDefault="00274CF3" w:rsidP="00567201">
            <w:pPr>
              <w:jc w:val="center"/>
            </w:pPr>
            <w:r>
              <w:t>&gt; 14</w:t>
            </w:r>
          </w:p>
        </w:tc>
        <w:tc>
          <w:tcPr>
            <w:tcW w:w="2877" w:type="dxa"/>
            <w:vAlign w:val="center"/>
          </w:tcPr>
          <w:p w14:paraId="3CEFC14F" w14:textId="6E04F44E" w:rsidR="00274CF3" w:rsidRDefault="00274CF3" w:rsidP="00567201">
            <w:pPr>
              <w:jc w:val="center"/>
            </w:pPr>
            <w:r>
              <w:t>&gt; 33</w:t>
            </w:r>
          </w:p>
        </w:tc>
      </w:tr>
      <w:tr w:rsidR="00274CF3" w14:paraId="49A2D483" w14:textId="77777777" w:rsidTr="00567201">
        <w:tc>
          <w:tcPr>
            <w:tcW w:w="3445" w:type="dxa"/>
            <w:shd w:val="clear" w:color="auto" w:fill="E2EFD9" w:themeFill="accent6" w:themeFillTint="33"/>
            <w:vAlign w:val="center"/>
          </w:tcPr>
          <w:p w14:paraId="77C3C3FB" w14:textId="56E6FD89" w:rsidR="00274CF3" w:rsidRPr="00ED7BE4" w:rsidRDefault="00274CF3" w:rsidP="00ED7BE4">
            <w:pPr>
              <w:jc w:val="center"/>
              <w:rPr>
                <w:b/>
              </w:rPr>
            </w:pPr>
            <w:r w:rsidRPr="00ED7BE4">
              <w:rPr>
                <w:b/>
              </w:rPr>
              <w:t>pH artériel</w:t>
            </w:r>
          </w:p>
        </w:tc>
        <w:tc>
          <w:tcPr>
            <w:tcW w:w="2308" w:type="dxa"/>
            <w:vAlign w:val="center"/>
          </w:tcPr>
          <w:p w14:paraId="2C4268A0" w14:textId="6047BEEF" w:rsidR="00274CF3" w:rsidRDefault="00465ACD" w:rsidP="00567201">
            <w:pPr>
              <w:jc w:val="center"/>
            </w:pPr>
            <w:r>
              <w:t>&lt; 7.30</w:t>
            </w:r>
          </w:p>
        </w:tc>
        <w:tc>
          <w:tcPr>
            <w:tcW w:w="2877" w:type="dxa"/>
            <w:vAlign w:val="center"/>
          </w:tcPr>
          <w:p w14:paraId="0AB48018" w14:textId="40987FEA" w:rsidR="00274CF3" w:rsidRDefault="00274CF3" w:rsidP="00567201">
            <w:pPr>
              <w:jc w:val="center"/>
            </w:pPr>
            <w:r>
              <w:t>&gt; 7.30</w:t>
            </w:r>
          </w:p>
        </w:tc>
      </w:tr>
      <w:tr w:rsidR="00274CF3" w14:paraId="6D62838D" w14:textId="77777777" w:rsidTr="00567201">
        <w:tc>
          <w:tcPr>
            <w:tcW w:w="3445" w:type="dxa"/>
            <w:shd w:val="clear" w:color="auto" w:fill="E2EFD9" w:themeFill="accent6" w:themeFillTint="33"/>
            <w:vAlign w:val="center"/>
          </w:tcPr>
          <w:p w14:paraId="06BF7D7C" w14:textId="76995133" w:rsidR="00274CF3" w:rsidRPr="00ED7BE4" w:rsidRDefault="00274CF3" w:rsidP="00ED7BE4">
            <w:pPr>
              <w:jc w:val="center"/>
              <w:rPr>
                <w:b/>
              </w:rPr>
            </w:pPr>
            <w:r w:rsidRPr="00ED7BE4">
              <w:rPr>
                <w:b/>
              </w:rPr>
              <w:t>Bicarbonates sériques (</w:t>
            </w:r>
            <w:proofErr w:type="spellStart"/>
            <w:r w:rsidRPr="00ED7BE4">
              <w:rPr>
                <w:b/>
              </w:rPr>
              <w:t>mEq</w:t>
            </w:r>
            <w:proofErr w:type="spellEnd"/>
            <w:r w:rsidRPr="00ED7BE4">
              <w:rPr>
                <w:b/>
              </w:rPr>
              <w:t>/L)</w:t>
            </w:r>
          </w:p>
        </w:tc>
        <w:tc>
          <w:tcPr>
            <w:tcW w:w="2308" w:type="dxa"/>
            <w:vAlign w:val="center"/>
          </w:tcPr>
          <w:p w14:paraId="7B3DB3FE" w14:textId="0F7F90CC" w:rsidR="00274CF3" w:rsidRDefault="00465ACD" w:rsidP="00567201">
            <w:pPr>
              <w:jc w:val="center"/>
            </w:pPr>
            <w:r>
              <w:t>&lt; 18</w:t>
            </w:r>
          </w:p>
        </w:tc>
        <w:tc>
          <w:tcPr>
            <w:tcW w:w="2877" w:type="dxa"/>
            <w:vAlign w:val="center"/>
          </w:tcPr>
          <w:p w14:paraId="092F0F16" w14:textId="252A8573" w:rsidR="00274CF3" w:rsidRDefault="00274CF3" w:rsidP="00567201">
            <w:pPr>
              <w:jc w:val="center"/>
            </w:pPr>
            <w:r>
              <w:t>&gt; 18</w:t>
            </w:r>
          </w:p>
        </w:tc>
      </w:tr>
      <w:tr w:rsidR="00274CF3" w14:paraId="18918E74" w14:textId="77777777" w:rsidTr="00567201">
        <w:tc>
          <w:tcPr>
            <w:tcW w:w="3445" w:type="dxa"/>
            <w:shd w:val="clear" w:color="auto" w:fill="E2EFD9" w:themeFill="accent6" w:themeFillTint="33"/>
            <w:vAlign w:val="center"/>
          </w:tcPr>
          <w:p w14:paraId="775D99C7" w14:textId="72CD08F6" w:rsidR="00274CF3" w:rsidRPr="00ED7BE4" w:rsidRDefault="00274CF3" w:rsidP="00ED7BE4">
            <w:pPr>
              <w:jc w:val="center"/>
              <w:rPr>
                <w:b/>
              </w:rPr>
            </w:pPr>
            <w:r w:rsidRPr="00ED7BE4">
              <w:rPr>
                <w:b/>
              </w:rPr>
              <w:t>Cétones sériques ou urinaires</w:t>
            </w:r>
          </w:p>
        </w:tc>
        <w:tc>
          <w:tcPr>
            <w:tcW w:w="2308" w:type="dxa"/>
            <w:vAlign w:val="center"/>
          </w:tcPr>
          <w:p w14:paraId="5CE15450" w14:textId="2BE2A6F8" w:rsidR="00274CF3" w:rsidRDefault="00465ACD" w:rsidP="00567201">
            <w:pPr>
              <w:jc w:val="center"/>
            </w:pPr>
            <w:r>
              <w:t>Présents</w:t>
            </w:r>
          </w:p>
        </w:tc>
        <w:tc>
          <w:tcPr>
            <w:tcW w:w="2877" w:type="dxa"/>
            <w:vAlign w:val="center"/>
          </w:tcPr>
          <w:p w14:paraId="4B6C65FE" w14:textId="312C4F29" w:rsidR="00274CF3" w:rsidRDefault="00465ACD" w:rsidP="00567201">
            <w:pPr>
              <w:jc w:val="center"/>
            </w:pPr>
            <w:r>
              <w:t>Absents ou minimes</w:t>
            </w:r>
          </w:p>
        </w:tc>
      </w:tr>
      <w:tr w:rsidR="00274CF3" w14:paraId="0E8E6F04" w14:textId="77777777" w:rsidTr="00567201">
        <w:tc>
          <w:tcPr>
            <w:tcW w:w="3445" w:type="dxa"/>
            <w:shd w:val="clear" w:color="auto" w:fill="E2EFD9" w:themeFill="accent6" w:themeFillTint="33"/>
            <w:vAlign w:val="center"/>
          </w:tcPr>
          <w:p w14:paraId="2312AF11" w14:textId="3EDDB3E3" w:rsidR="00274CF3" w:rsidRPr="00ED7BE4" w:rsidRDefault="00274CF3" w:rsidP="00ED7BE4">
            <w:pPr>
              <w:jc w:val="center"/>
              <w:rPr>
                <w:b/>
              </w:rPr>
            </w:pPr>
            <w:r w:rsidRPr="00ED7BE4">
              <w:rPr>
                <w:b/>
              </w:rPr>
              <w:t>Osmolarité sérique (</w:t>
            </w:r>
            <w:proofErr w:type="spellStart"/>
            <w:r w:rsidRPr="00ED7BE4">
              <w:rPr>
                <w:b/>
              </w:rPr>
              <w:t>mOsm</w:t>
            </w:r>
            <w:proofErr w:type="spellEnd"/>
            <w:r w:rsidRPr="00ED7BE4">
              <w:rPr>
                <w:b/>
              </w:rPr>
              <w:t>/Kg)</w:t>
            </w:r>
          </w:p>
        </w:tc>
        <w:tc>
          <w:tcPr>
            <w:tcW w:w="2308" w:type="dxa"/>
            <w:vAlign w:val="center"/>
          </w:tcPr>
          <w:p w14:paraId="1ED2D820" w14:textId="0BE5B449" w:rsidR="00274CF3" w:rsidRDefault="00465ACD" w:rsidP="00567201">
            <w:pPr>
              <w:jc w:val="center"/>
            </w:pPr>
            <w:r>
              <w:t>variable</w:t>
            </w:r>
          </w:p>
        </w:tc>
        <w:tc>
          <w:tcPr>
            <w:tcW w:w="2877" w:type="dxa"/>
            <w:vAlign w:val="center"/>
          </w:tcPr>
          <w:p w14:paraId="19B9F8E7" w14:textId="60A89AFE" w:rsidR="00274CF3" w:rsidRDefault="00274CF3" w:rsidP="00567201">
            <w:pPr>
              <w:jc w:val="center"/>
            </w:pPr>
            <w:r>
              <w:t>&gt;  320</w:t>
            </w:r>
          </w:p>
        </w:tc>
      </w:tr>
      <w:tr w:rsidR="00274CF3" w14:paraId="173F15D5" w14:textId="77777777" w:rsidTr="00567201">
        <w:tc>
          <w:tcPr>
            <w:tcW w:w="3445" w:type="dxa"/>
            <w:shd w:val="clear" w:color="auto" w:fill="E2EFD9" w:themeFill="accent6" w:themeFillTint="33"/>
            <w:vAlign w:val="center"/>
          </w:tcPr>
          <w:p w14:paraId="0945AFAB" w14:textId="65BAC6AF" w:rsidR="00274CF3" w:rsidRPr="00ED7BE4" w:rsidRDefault="00274CF3" w:rsidP="00ED7BE4">
            <w:pPr>
              <w:jc w:val="center"/>
              <w:rPr>
                <w:b/>
              </w:rPr>
            </w:pPr>
            <w:r w:rsidRPr="00ED7BE4">
              <w:rPr>
                <w:b/>
              </w:rPr>
              <w:t>Trou anionique : Na – (Cl + HCO3)</w:t>
            </w:r>
          </w:p>
        </w:tc>
        <w:tc>
          <w:tcPr>
            <w:tcW w:w="2308" w:type="dxa"/>
            <w:vAlign w:val="center"/>
          </w:tcPr>
          <w:p w14:paraId="5170E3F9" w14:textId="6FAFF64B" w:rsidR="00274CF3" w:rsidRDefault="00465ACD" w:rsidP="00567201">
            <w:pPr>
              <w:jc w:val="center"/>
            </w:pPr>
            <w:r>
              <w:sym w:font="Symbol" w:char="F0AD"/>
            </w:r>
            <w:r>
              <w:t xml:space="preserve"> (présence de corps cétonique = acide)</w:t>
            </w:r>
          </w:p>
        </w:tc>
        <w:tc>
          <w:tcPr>
            <w:tcW w:w="2877" w:type="dxa"/>
            <w:vAlign w:val="center"/>
          </w:tcPr>
          <w:p w14:paraId="72E6B1C7" w14:textId="0AE78A44" w:rsidR="00274CF3" w:rsidRDefault="00465ACD" w:rsidP="00567201">
            <w:pPr>
              <w:jc w:val="center"/>
            </w:pPr>
            <w:r>
              <w:t>Normal ou variable</w:t>
            </w:r>
          </w:p>
        </w:tc>
      </w:tr>
    </w:tbl>
    <w:p w14:paraId="1FE9BE12" w14:textId="77777777" w:rsidR="00274CF3" w:rsidRDefault="00274CF3" w:rsidP="00C3418A"/>
    <w:p w14:paraId="379D259C" w14:textId="2B9BAC52" w:rsidR="00C3418A" w:rsidRDefault="00465ACD" w:rsidP="00C14724">
      <w:pPr>
        <w:pStyle w:val="Titre2"/>
      </w:pPr>
      <w:r>
        <w:t>Facteurs précipitants ACD et EHH</w:t>
      </w:r>
    </w:p>
    <w:p w14:paraId="4C887FCD" w14:textId="77777777" w:rsidR="00465ACD" w:rsidRDefault="00465ACD" w:rsidP="00C3418A"/>
    <w:tbl>
      <w:tblPr>
        <w:tblStyle w:val="Grilledutableau"/>
        <w:tblW w:w="0" w:type="auto"/>
        <w:tblLook w:val="04A0" w:firstRow="1" w:lastRow="0" w:firstColumn="1" w:lastColumn="0" w:noHBand="0" w:noVBand="1"/>
      </w:tblPr>
      <w:tblGrid>
        <w:gridCol w:w="4315"/>
        <w:gridCol w:w="4315"/>
      </w:tblGrid>
      <w:tr w:rsidR="00465ACD" w14:paraId="32318A65" w14:textId="77777777" w:rsidTr="004A0224">
        <w:trPr>
          <w:trHeight w:val="339"/>
        </w:trPr>
        <w:tc>
          <w:tcPr>
            <w:tcW w:w="4315" w:type="dxa"/>
            <w:shd w:val="clear" w:color="auto" w:fill="E2EFD9" w:themeFill="accent6" w:themeFillTint="33"/>
            <w:vAlign w:val="center"/>
          </w:tcPr>
          <w:p w14:paraId="170190BC" w14:textId="205AB858" w:rsidR="00465ACD" w:rsidRPr="00ED7BE4" w:rsidRDefault="00465ACD" w:rsidP="00ED7BE4">
            <w:pPr>
              <w:jc w:val="center"/>
              <w:rPr>
                <w:b/>
              </w:rPr>
            </w:pPr>
            <w:r w:rsidRPr="00ED7BE4">
              <w:rPr>
                <w:b/>
              </w:rPr>
              <w:t>Acidocétose diabétique</w:t>
            </w:r>
          </w:p>
        </w:tc>
        <w:tc>
          <w:tcPr>
            <w:tcW w:w="4315" w:type="dxa"/>
            <w:shd w:val="clear" w:color="auto" w:fill="E2EFD9" w:themeFill="accent6" w:themeFillTint="33"/>
            <w:vAlign w:val="center"/>
          </w:tcPr>
          <w:p w14:paraId="321A335F" w14:textId="535EC961" w:rsidR="00465ACD" w:rsidRPr="00ED7BE4" w:rsidRDefault="00465ACD" w:rsidP="00ED7BE4">
            <w:pPr>
              <w:jc w:val="center"/>
              <w:rPr>
                <w:b/>
              </w:rPr>
            </w:pPr>
            <w:r w:rsidRPr="00ED7BE4">
              <w:rPr>
                <w:b/>
              </w:rPr>
              <w:t xml:space="preserve">État </w:t>
            </w:r>
            <w:proofErr w:type="spellStart"/>
            <w:r w:rsidRPr="00ED7BE4">
              <w:rPr>
                <w:b/>
              </w:rPr>
              <w:t>hyperosmolaire</w:t>
            </w:r>
            <w:proofErr w:type="spellEnd"/>
          </w:p>
        </w:tc>
      </w:tr>
      <w:tr w:rsidR="00465ACD" w14:paraId="3AD65B0F" w14:textId="77777777" w:rsidTr="00E669D5">
        <w:tc>
          <w:tcPr>
            <w:tcW w:w="4315" w:type="dxa"/>
            <w:vAlign w:val="center"/>
          </w:tcPr>
          <w:p w14:paraId="31971816" w14:textId="76607E07" w:rsidR="00465ACD" w:rsidRDefault="00465ACD" w:rsidP="00E669D5">
            <w:pPr>
              <w:jc w:val="center"/>
            </w:pPr>
            <w:r>
              <w:t>Nouveau diagnostic de diabète (20-25%)</w:t>
            </w:r>
          </w:p>
        </w:tc>
        <w:tc>
          <w:tcPr>
            <w:tcW w:w="4315" w:type="dxa"/>
            <w:vAlign w:val="center"/>
          </w:tcPr>
          <w:p w14:paraId="0C83E434" w14:textId="6ECFD30B" w:rsidR="00465ACD" w:rsidRDefault="00465ACD" w:rsidP="00E669D5">
            <w:pPr>
              <w:jc w:val="center"/>
            </w:pPr>
            <w:r>
              <w:t>Nouveau diagnostic de diabète</w:t>
            </w:r>
          </w:p>
        </w:tc>
      </w:tr>
      <w:tr w:rsidR="00465ACD" w14:paraId="36C49EF5" w14:textId="77777777" w:rsidTr="00E669D5">
        <w:tc>
          <w:tcPr>
            <w:tcW w:w="4315" w:type="dxa"/>
            <w:vAlign w:val="center"/>
          </w:tcPr>
          <w:p w14:paraId="4C7022D1" w14:textId="61404D59" w:rsidR="00465ACD" w:rsidRDefault="00465ACD" w:rsidP="00E669D5">
            <w:pPr>
              <w:jc w:val="center"/>
            </w:pPr>
            <w:r>
              <w:t>Non compliance au traitement d’insuline ou traitement inadéquat</w:t>
            </w:r>
          </w:p>
        </w:tc>
        <w:tc>
          <w:tcPr>
            <w:tcW w:w="4315" w:type="dxa"/>
            <w:vAlign w:val="center"/>
          </w:tcPr>
          <w:p w14:paraId="04F49A00" w14:textId="7AE446D7" w:rsidR="00465ACD" w:rsidRDefault="00465ACD" w:rsidP="00E669D5">
            <w:pPr>
              <w:jc w:val="center"/>
            </w:pPr>
            <w:r>
              <w:t>Non compliance ou traitement inadéquat (21-41%)</w:t>
            </w:r>
          </w:p>
        </w:tc>
      </w:tr>
      <w:tr w:rsidR="00465ACD" w14:paraId="05EA8559" w14:textId="77777777" w:rsidTr="00E669D5">
        <w:tc>
          <w:tcPr>
            <w:tcW w:w="4315" w:type="dxa"/>
            <w:vAlign w:val="center"/>
          </w:tcPr>
          <w:p w14:paraId="3012F63F" w14:textId="2D00C5C9" w:rsidR="00465ACD" w:rsidRDefault="00465ACD" w:rsidP="00E669D5">
            <w:pPr>
              <w:jc w:val="center"/>
            </w:pPr>
            <w:r>
              <w:t>Maladie aiguë : infection 30-40%, AVC, IDM et pancréatite aiguë</w:t>
            </w:r>
          </w:p>
        </w:tc>
        <w:tc>
          <w:tcPr>
            <w:tcW w:w="4315" w:type="dxa"/>
            <w:vAlign w:val="center"/>
          </w:tcPr>
          <w:p w14:paraId="627D8F2C" w14:textId="44614CF9" w:rsidR="00465ACD" w:rsidRDefault="00465ACD" w:rsidP="00E669D5">
            <w:pPr>
              <w:jc w:val="center"/>
            </w:pPr>
            <w:r>
              <w:t>Maladie aiguë : infection (32-60%), ADC, IDM, pancréatite aiguë, EP, etc.</w:t>
            </w:r>
          </w:p>
        </w:tc>
      </w:tr>
      <w:tr w:rsidR="00465ACD" w14:paraId="27CF03B9" w14:textId="77777777" w:rsidTr="00E669D5">
        <w:tc>
          <w:tcPr>
            <w:tcW w:w="4315" w:type="dxa"/>
            <w:vMerge w:val="restart"/>
            <w:vAlign w:val="center"/>
          </w:tcPr>
          <w:p w14:paraId="110A4C33" w14:textId="46DF45C2" w:rsidR="00465ACD" w:rsidRDefault="00465ACD" w:rsidP="004A0224">
            <w:pPr>
              <w:jc w:val="center"/>
            </w:pPr>
            <w:r>
              <w:t>Médication (par effet secondaire d’augmentation de la glycémie)</w:t>
            </w:r>
          </w:p>
        </w:tc>
        <w:tc>
          <w:tcPr>
            <w:tcW w:w="4315" w:type="dxa"/>
            <w:vAlign w:val="center"/>
          </w:tcPr>
          <w:p w14:paraId="531A0217" w14:textId="78C3F66D" w:rsidR="00465ACD" w:rsidRDefault="00465ACD" w:rsidP="00E669D5">
            <w:pPr>
              <w:jc w:val="center"/>
            </w:pPr>
            <w:r>
              <w:t>Maladie endocrinienne (ex : Syndrome de Cushing)</w:t>
            </w:r>
          </w:p>
        </w:tc>
      </w:tr>
      <w:tr w:rsidR="00465ACD" w14:paraId="606F13E2" w14:textId="77777777" w:rsidTr="00E669D5">
        <w:tc>
          <w:tcPr>
            <w:tcW w:w="4315" w:type="dxa"/>
            <w:vMerge/>
            <w:vAlign w:val="center"/>
          </w:tcPr>
          <w:p w14:paraId="4BCEA21A" w14:textId="77777777" w:rsidR="00465ACD" w:rsidRDefault="00465ACD" w:rsidP="00E669D5">
            <w:pPr>
              <w:jc w:val="center"/>
            </w:pPr>
          </w:p>
        </w:tc>
        <w:tc>
          <w:tcPr>
            <w:tcW w:w="4315" w:type="dxa"/>
            <w:vAlign w:val="center"/>
          </w:tcPr>
          <w:p w14:paraId="512DADBD" w14:textId="10E6AE6F" w:rsidR="00465ACD" w:rsidRDefault="00465ACD" w:rsidP="00E669D5">
            <w:pPr>
              <w:jc w:val="center"/>
            </w:pPr>
            <w:r>
              <w:t>Médication (per effet secondaire d’augmentation de la glycémie)</w:t>
            </w:r>
          </w:p>
        </w:tc>
      </w:tr>
    </w:tbl>
    <w:p w14:paraId="0E2E9F42" w14:textId="77777777" w:rsidR="00465ACD" w:rsidRDefault="00465ACD" w:rsidP="00C3418A"/>
    <w:p w14:paraId="30E46AF7" w14:textId="7AAD504B" w:rsidR="00C3418A" w:rsidRDefault="00465ACD" w:rsidP="00C14724">
      <w:pPr>
        <w:pStyle w:val="Titre2"/>
      </w:pPr>
      <w:r>
        <w:t>Prise en charge ACD et EHH</w:t>
      </w:r>
    </w:p>
    <w:p w14:paraId="3564E4E1" w14:textId="77777777" w:rsidR="00465ACD" w:rsidRDefault="00465ACD" w:rsidP="00D165B8"/>
    <w:p w14:paraId="65EE552A" w14:textId="5A2DC0BD" w:rsidR="00465ACD" w:rsidRDefault="00465ACD" w:rsidP="00681A5B">
      <w:pPr>
        <w:pStyle w:val="Paragraphedeliste"/>
        <w:numPr>
          <w:ilvl w:val="0"/>
          <w:numId w:val="55"/>
        </w:numPr>
      </w:pPr>
      <w:r>
        <w:t xml:space="preserve">3 étapes : </w:t>
      </w:r>
    </w:p>
    <w:p w14:paraId="7F14C09A" w14:textId="4F093F80" w:rsidR="00465ACD" w:rsidRDefault="00465ACD" w:rsidP="00681A5B">
      <w:pPr>
        <w:pStyle w:val="Paragraphedeliste"/>
        <w:numPr>
          <w:ilvl w:val="1"/>
          <w:numId w:val="55"/>
        </w:numPr>
      </w:pPr>
      <w:r>
        <w:t>1. Hydratation intraveineuse</w:t>
      </w:r>
      <w:r w:rsidR="00A82B1A">
        <w:t xml:space="preserve"> (car déshydratation)</w:t>
      </w:r>
    </w:p>
    <w:p w14:paraId="284808F9" w14:textId="3336867D" w:rsidR="00465ACD" w:rsidRDefault="00465ACD" w:rsidP="00681A5B">
      <w:pPr>
        <w:pStyle w:val="Paragraphedeliste"/>
        <w:numPr>
          <w:ilvl w:val="1"/>
          <w:numId w:val="55"/>
        </w:numPr>
      </w:pPr>
      <w:r>
        <w:t xml:space="preserve">2. Réplétion en potassium : Il y a une perte de potassium dans l’urine à cause de l’acidocétose, le K va à l’extérieur des cellules (H+ entre pour contrer l’acidose). Dès que l’on donne de l’insuline le K retourne dans les cellules </w:t>
      </w:r>
      <w:r>
        <w:sym w:font="Wingdings" w:char="F0E0"/>
      </w:r>
      <w:r>
        <w:t xml:space="preserve"> risque d’arythmie cardiaque car grosse baisse de K. Il faut donc donner insuline après avoir donné K.</w:t>
      </w:r>
    </w:p>
    <w:p w14:paraId="2438D455" w14:textId="75B77FA3" w:rsidR="00465ACD" w:rsidRDefault="00465ACD" w:rsidP="00681A5B">
      <w:pPr>
        <w:pStyle w:val="Paragraphedeliste"/>
        <w:numPr>
          <w:ilvl w:val="1"/>
          <w:numId w:val="55"/>
        </w:numPr>
      </w:pPr>
      <w:r>
        <w:t>3. Insuline intraveineuse</w:t>
      </w:r>
      <w:r w:rsidR="003F77E2">
        <w:t xml:space="preserve"> (car hyperglycémie sévère)</w:t>
      </w:r>
    </w:p>
    <w:p w14:paraId="4DD2396F" w14:textId="65BDC09B" w:rsidR="00465ACD" w:rsidRDefault="00465ACD" w:rsidP="00681A5B">
      <w:pPr>
        <w:pStyle w:val="Paragraphedeliste"/>
        <w:numPr>
          <w:ilvl w:val="0"/>
          <w:numId w:val="55"/>
        </w:numPr>
      </w:pPr>
      <w:proofErr w:type="spellStart"/>
      <w:r>
        <w:t>Tx</w:t>
      </w:r>
      <w:proofErr w:type="spellEnd"/>
      <w:r>
        <w:t xml:space="preserve"> du facteur déclencheur</w:t>
      </w:r>
    </w:p>
    <w:p w14:paraId="3B92FA83" w14:textId="10A14544" w:rsidR="00465ACD" w:rsidRDefault="00465ACD" w:rsidP="00681A5B">
      <w:pPr>
        <w:pStyle w:val="Paragraphedeliste"/>
        <w:numPr>
          <w:ilvl w:val="0"/>
          <w:numId w:val="55"/>
        </w:numPr>
      </w:pPr>
      <w:r>
        <w:t>Surveillance étroite des signes vitaux et du bilan ionique sérique</w:t>
      </w:r>
    </w:p>
    <w:p w14:paraId="7CBE8E45" w14:textId="77777777" w:rsidR="00465ACD" w:rsidRPr="00D165B8" w:rsidRDefault="00465ACD" w:rsidP="00D165B8"/>
    <w:p w14:paraId="1BE94097" w14:textId="77777777" w:rsidR="00ED7BE4" w:rsidRDefault="00ED7BE4">
      <w:pPr>
        <w:jc w:val="left"/>
        <w:rPr>
          <w:rFonts w:eastAsiaTheme="majorEastAsia" w:cstheme="majorBidi"/>
          <w:i/>
          <w:color w:val="000000" w:themeColor="text1"/>
          <w:sz w:val="24"/>
          <w:lang w:val="fr-CA"/>
        </w:rPr>
      </w:pPr>
      <w:r>
        <w:br w:type="page"/>
      </w:r>
    </w:p>
    <w:p w14:paraId="4B593C86" w14:textId="53DB3767" w:rsidR="00033BCC" w:rsidRPr="004A0224" w:rsidRDefault="00033BCC" w:rsidP="004A0224">
      <w:pPr>
        <w:pStyle w:val="Titre3"/>
      </w:pPr>
      <w:r w:rsidRPr="004A0224">
        <w:lastRenderedPageBreak/>
        <w:t>27.  Reconnaître les signes et symptômes de l’hypoglycémie</w:t>
      </w:r>
    </w:p>
    <w:p w14:paraId="15EAF4BB" w14:textId="77777777" w:rsidR="00465ACD" w:rsidRDefault="00465ACD" w:rsidP="00465ACD"/>
    <w:p w14:paraId="71BB7828" w14:textId="6547550B" w:rsidR="00465ACD" w:rsidRDefault="00465ACD" w:rsidP="00681A5B">
      <w:pPr>
        <w:pStyle w:val="Paragraphedeliste"/>
        <w:numPr>
          <w:ilvl w:val="0"/>
          <w:numId w:val="56"/>
        </w:numPr>
      </w:pPr>
      <w:r>
        <w:t xml:space="preserve">Définition : glycémie &lt; 3.9 </w:t>
      </w:r>
      <w:proofErr w:type="spellStart"/>
      <w:r>
        <w:t>mmol</w:t>
      </w:r>
      <w:proofErr w:type="spellEnd"/>
      <w:r>
        <w:t>/L chez personnes atteintes de diabète dont le traitement peut entraîner une réduction excessive de la glycémie +/- présence de symptômes.</w:t>
      </w:r>
    </w:p>
    <w:p w14:paraId="62E42409" w14:textId="5C7F5656" w:rsidR="00465ACD" w:rsidRDefault="00465ACD" w:rsidP="00681A5B">
      <w:pPr>
        <w:pStyle w:val="Paragraphedeliste"/>
        <w:numPr>
          <w:ilvl w:val="1"/>
          <w:numId w:val="56"/>
        </w:numPr>
      </w:pPr>
      <w:r>
        <w:t xml:space="preserve">Pas besoin d’avoir des </w:t>
      </w:r>
      <w:proofErr w:type="spellStart"/>
      <w:r>
        <w:t>sx</w:t>
      </w:r>
      <w:proofErr w:type="spellEnd"/>
      <w:r>
        <w:t xml:space="preserve"> pour considérer que c’est une hypoglycémie.</w:t>
      </w:r>
    </w:p>
    <w:p w14:paraId="41BF21C5" w14:textId="236DE936" w:rsidR="00465ACD" w:rsidRDefault="00465ACD" w:rsidP="00681A5B">
      <w:pPr>
        <w:pStyle w:val="Paragraphedeliste"/>
        <w:numPr>
          <w:ilvl w:val="0"/>
          <w:numId w:val="56"/>
        </w:numPr>
      </w:pPr>
      <w:r>
        <w:t>Conséquences :</w:t>
      </w:r>
    </w:p>
    <w:p w14:paraId="4A9872B7" w14:textId="1FCEC1E5" w:rsidR="00465ACD" w:rsidRDefault="00465ACD" w:rsidP="00681A5B">
      <w:pPr>
        <w:pStyle w:val="Paragraphedeliste"/>
        <w:numPr>
          <w:ilvl w:val="1"/>
          <w:numId w:val="56"/>
        </w:numPr>
      </w:pPr>
      <w:r>
        <w:t>Variation glycémique + importante</w:t>
      </w:r>
    </w:p>
    <w:p w14:paraId="5575B5DD" w14:textId="654F7EEE" w:rsidR="00465ACD" w:rsidRDefault="00465ACD" w:rsidP="00681A5B">
      <w:pPr>
        <w:pStyle w:val="Paragraphedeliste"/>
        <w:numPr>
          <w:ilvl w:val="1"/>
          <w:numId w:val="56"/>
        </w:numPr>
      </w:pPr>
      <w:r>
        <w:t xml:space="preserve">Disparition des symptômes adrénergiques initiaux si hypoglycémies fréquentes et/ou prolongées avec </w:t>
      </w:r>
      <w:r>
        <w:sym w:font="Symbol" w:char="F0AD"/>
      </w:r>
      <w:r w:rsidR="007B4A77">
        <w:t xml:space="preserve"> risque d’hypoglycémie sévère (</w:t>
      </w:r>
      <w:proofErr w:type="spellStart"/>
      <w:r w:rsidR="007B4A77" w:rsidRPr="007B4A77">
        <w:rPr>
          <w:i/>
        </w:rPr>
        <w:t>hypoglycemia</w:t>
      </w:r>
      <w:proofErr w:type="spellEnd"/>
      <w:r w:rsidR="007B4A77" w:rsidRPr="007B4A77">
        <w:rPr>
          <w:i/>
        </w:rPr>
        <w:t xml:space="preserve"> </w:t>
      </w:r>
      <w:proofErr w:type="spellStart"/>
      <w:r w:rsidR="007B4A77" w:rsidRPr="007B4A77">
        <w:rPr>
          <w:i/>
        </w:rPr>
        <w:t>unawareness</w:t>
      </w:r>
      <w:proofErr w:type="spellEnd"/>
      <w:r w:rsidR="007B4A77">
        <w:t>)</w:t>
      </w:r>
    </w:p>
    <w:p w14:paraId="2695B329" w14:textId="1897FCCF" w:rsidR="007B4A77" w:rsidRDefault="007B4A77" w:rsidP="00681A5B">
      <w:pPr>
        <w:pStyle w:val="Paragraphedeliste"/>
        <w:numPr>
          <w:ilvl w:val="1"/>
          <w:numId w:val="56"/>
        </w:numPr>
      </w:pPr>
      <w:proofErr w:type="spellStart"/>
      <w:r>
        <w:t>Hypoglycemia</w:t>
      </w:r>
      <w:proofErr w:type="spellEnd"/>
      <w:r>
        <w:t xml:space="preserve"> </w:t>
      </w:r>
      <w:proofErr w:type="spellStart"/>
      <w:r>
        <w:t>unawareness</w:t>
      </w:r>
      <w:proofErr w:type="spellEnd"/>
      <w:r>
        <w:t xml:space="preserve"> : hypoglycémie sévère que les gens ne ressentent pas … On veut que les patients aient des </w:t>
      </w:r>
      <w:proofErr w:type="spellStart"/>
      <w:r>
        <w:t>sx</w:t>
      </w:r>
      <w:proofErr w:type="spellEnd"/>
      <w:r>
        <w:t xml:space="preserve"> adrénergiques ! </w:t>
      </w:r>
      <w:r>
        <w:sym w:font="Wingdings" w:char="F0E0"/>
      </w:r>
      <w:r>
        <w:t xml:space="preserve"> attention au syndrome du </w:t>
      </w:r>
      <w:proofErr w:type="spellStart"/>
      <w:r>
        <w:t>dead</w:t>
      </w:r>
      <w:proofErr w:type="spellEnd"/>
      <w:r>
        <w:t xml:space="preserve"> and </w:t>
      </w:r>
      <w:proofErr w:type="spellStart"/>
      <w:r>
        <w:t>bed</w:t>
      </w:r>
      <w:proofErr w:type="spellEnd"/>
      <w:r>
        <w:t>…</w:t>
      </w:r>
    </w:p>
    <w:p w14:paraId="19CA4880" w14:textId="51295215" w:rsidR="007B4A77" w:rsidRDefault="007B4A77" w:rsidP="00681A5B">
      <w:pPr>
        <w:pStyle w:val="Paragraphedeliste"/>
        <w:numPr>
          <w:ilvl w:val="1"/>
          <w:numId w:val="56"/>
        </w:numPr>
      </w:pPr>
      <w:r>
        <w:t xml:space="preserve">Il est possible de regagner les </w:t>
      </w:r>
      <w:proofErr w:type="spellStart"/>
      <w:r>
        <w:t>sx</w:t>
      </w:r>
      <w:proofErr w:type="spellEnd"/>
      <w:r>
        <w:t xml:space="preserve"> d’hypoglycémie en acceptant que le corps soit en hypoglycémie pour un certain temps.</w:t>
      </w:r>
    </w:p>
    <w:p w14:paraId="0642F122" w14:textId="77777777" w:rsidR="007B4A77" w:rsidRDefault="007B4A77" w:rsidP="007B4A77"/>
    <w:p w14:paraId="01E1670D" w14:textId="6B2F2388" w:rsidR="007B4A77" w:rsidRDefault="007B4A77" w:rsidP="00C14724">
      <w:pPr>
        <w:pStyle w:val="Titre2"/>
      </w:pPr>
      <w:r>
        <w:t>Signes et symptômes</w:t>
      </w:r>
    </w:p>
    <w:p w14:paraId="64E2C868" w14:textId="77777777" w:rsidR="007B4A77" w:rsidRDefault="007B4A77" w:rsidP="007B4A77"/>
    <w:tbl>
      <w:tblPr>
        <w:tblStyle w:val="Grilledutableau"/>
        <w:tblW w:w="0" w:type="auto"/>
        <w:tblLook w:val="04A0" w:firstRow="1" w:lastRow="0" w:firstColumn="1" w:lastColumn="0" w:noHBand="0" w:noVBand="1"/>
      </w:tblPr>
      <w:tblGrid>
        <w:gridCol w:w="4315"/>
        <w:gridCol w:w="4315"/>
      </w:tblGrid>
      <w:tr w:rsidR="007B4A77" w14:paraId="58BCB6B3" w14:textId="77777777" w:rsidTr="00ED1735">
        <w:trPr>
          <w:trHeight w:val="367"/>
        </w:trPr>
        <w:tc>
          <w:tcPr>
            <w:tcW w:w="4315" w:type="dxa"/>
            <w:shd w:val="clear" w:color="auto" w:fill="E2EFD9" w:themeFill="accent6" w:themeFillTint="33"/>
            <w:vAlign w:val="center"/>
          </w:tcPr>
          <w:p w14:paraId="4BD3BE11" w14:textId="21E6AD99" w:rsidR="007B4A77" w:rsidRPr="00ED7BE4" w:rsidRDefault="007B4A77" w:rsidP="00ED7BE4">
            <w:pPr>
              <w:jc w:val="center"/>
              <w:rPr>
                <w:b/>
              </w:rPr>
            </w:pPr>
            <w:r w:rsidRPr="00ED7BE4">
              <w:rPr>
                <w:b/>
              </w:rPr>
              <w:t>Adrénergiques (autonome)</w:t>
            </w:r>
          </w:p>
        </w:tc>
        <w:tc>
          <w:tcPr>
            <w:tcW w:w="4315" w:type="dxa"/>
            <w:shd w:val="clear" w:color="auto" w:fill="E2EFD9" w:themeFill="accent6" w:themeFillTint="33"/>
            <w:vAlign w:val="center"/>
          </w:tcPr>
          <w:p w14:paraId="152F7589" w14:textId="299E80CE" w:rsidR="007B4A77" w:rsidRPr="00ED7BE4" w:rsidRDefault="007B4A77" w:rsidP="00ED7BE4">
            <w:pPr>
              <w:jc w:val="center"/>
              <w:rPr>
                <w:b/>
              </w:rPr>
            </w:pPr>
            <w:proofErr w:type="spellStart"/>
            <w:r w:rsidRPr="00ED7BE4">
              <w:rPr>
                <w:b/>
              </w:rPr>
              <w:t>Neuroglycopéniques</w:t>
            </w:r>
            <w:proofErr w:type="spellEnd"/>
          </w:p>
        </w:tc>
      </w:tr>
      <w:tr w:rsidR="007B4A77" w14:paraId="2CCBF1D4" w14:textId="77777777" w:rsidTr="007B4A77">
        <w:tc>
          <w:tcPr>
            <w:tcW w:w="4315" w:type="dxa"/>
          </w:tcPr>
          <w:p w14:paraId="5AB9D821" w14:textId="40C0177B" w:rsidR="007B4A77" w:rsidRDefault="007B4A77" w:rsidP="007B4A77">
            <w:r>
              <w:t>Tremblements</w:t>
            </w:r>
          </w:p>
        </w:tc>
        <w:tc>
          <w:tcPr>
            <w:tcW w:w="4315" w:type="dxa"/>
          </w:tcPr>
          <w:p w14:paraId="26A5416E" w14:textId="2451AFD0" w:rsidR="007B4A77" w:rsidRDefault="007B4A77" w:rsidP="007B4A77">
            <w:r>
              <w:t>Difficultés de concentration</w:t>
            </w:r>
          </w:p>
        </w:tc>
      </w:tr>
      <w:tr w:rsidR="007B4A77" w14:paraId="1BF00EF8" w14:textId="77777777" w:rsidTr="007B4A77">
        <w:tc>
          <w:tcPr>
            <w:tcW w:w="4315" w:type="dxa"/>
          </w:tcPr>
          <w:p w14:paraId="270915D4" w14:textId="6CD28824" w:rsidR="007B4A77" w:rsidRDefault="007B4A77" w:rsidP="007B4A77">
            <w:r>
              <w:t>Palpitations</w:t>
            </w:r>
          </w:p>
        </w:tc>
        <w:tc>
          <w:tcPr>
            <w:tcW w:w="4315" w:type="dxa"/>
          </w:tcPr>
          <w:p w14:paraId="22972841" w14:textId="63BDB527" w:rsidR="007B4A77" w:rsidRDefault="007B4A77" w:rsidP="007B4A77">
            <w:r>
              <w:t>Confusion</w:t>
            </w:r>
          </w:p>
        </w:tc>
      </w:tr>
      <w:tr w:rsidR="007B4A77" w14:paraId="01778C43" w14:textId="77777777" w:rsidTr="007B4A77">
        <w:tc>
          <w:tcPr>
            <w:tcW w:w="4315" w:type="dxa"/>
          </w:tcPr>
          <w:p w14:paraId="637B1343" w14:textId="7FDB7E8B" w:rsidR="007B4A77" w:rsidRDefault="007B4A77" w:rsidP="007B4A77">
            <w:r>
              <w:t>Transpiration</w:t>
            </w:r>
          </w:p>
        </w:tc>
        <w:tc>
          <w:tcPr>
            <w:tcW w:w="4315" w:type="dxa"/>
          </w:tcPr>
          <w:p w14:paraId="039EE303" w14:textId="2292917C" w:rsidR="007B4A77" w:rsidRDefault="007B4A77" w:rsidP="007B4A77">
            <w:r>
              <w:t>Faiblesse</w:t>
            </w:r>
          </w:p>
        </w:tc>
      </w:tr>
      <w:tr w:rsidR="007B4A77" w14:paraId="01434410" w14:textId="77777777" w:rsidTr="007B4A77">
        <w:tc>
          <w:tcPr>
            <w:tcW w:w="4315" w:type="dxa"/>
          </w:tcPr>
          <w:p w14:paraId="624C9338" w14:textId="6BE4069B" w:rsidR="007B4A77" w:rsidRDefault="007B4A77" w:rsidP="007B4A77">
            <w:r>
              <w:t>Anxiété</w:t>
            </w:r>
          </w:p>
        </w:tc>
        <w:tc>
          <w:tcPr>
            <w:tcW w:w="4315" w:type="dxa"/>
          </w:tcPr>
          <w:p w14:paraId="2EB8C3FB" w14:textId="25DE49DE" w:rsidR="007B4A77" w:rsidRDefault="007B4A77" w:rsidP="007B4A77">
            <w:r>
              <w:t>Somnolence</w:t>
            </w:r>
          </w:p>
        </w:tc>
      </w:tr>
      <w:tr w:rsidR="007B4A77" w14:paraId="51BED240" w14:textId="77777777" w:rsidTr="007B4A77">
        <w:tc>
          <w:tcPr>
            <w:tcW w:w="4315" w:type="dxa"/>
          </w:tcPr>
          <w:p w14:paraId="0C96BF0E" w14:textId="5BC4904E" w:rsidR="007B4A77" w:rsidRDefault="007B4A77" w:rsidP="007B4A77">
            <w:r>
              <w:t>Faim</w:t>
            </w:r>
          </w:p>
        </w:tc>
        <w:tc>
          <w:tcPr>
            <w:tcW w:w="4315" w:type="dxa"/>
          </w:tcPr>
          <w:p w14:paraId="0E2C3A22" w14:textId="1EE0E531" w:rsidR="007B4A77" w:rsidRDefault="007B4A77" w:rsidP="007B4A77">
            <w:r>
              <w:t>Altération de la vision</w:t>
            </w:r>
          </w:p>
        </w:tc>
      </w:tr>
      <w:tr w:rsidR="007B4A77" w14:paraId="1461597B" w14:textId="77777777" w:rsidTr="007B4A77">
        <w:tc>
          <w:tcPr>
            <w:tcW w:w="4315" w:type="dxa"/>
          </w:tcPr>
          <w:p w14:paraId="2094C3AC" w14:textId="34C54F02" w:rsidR="007B4A77" w:rsidRDefault="007B4A77" w:rsidP="007B4A77">
            <w:r>
              <w:t>Nausées</w:t>
            </w:r>
          </w:p>
        </w:tc>
        <w:tc>
          <w:tcPr>
            <w:tcW w:w="4315" w:type="dxa"/>
          </w:tcPr>
          <w:p w14:paraId="06235430" w14:textId="1512DA1E" w:rsidR="007B4A77" w:rsidRDefault="007B4A77" w:rsidP="007B4A77">
            <w:r>
              <w:t>D</w:t>
            </w:r>
            <w:r w:rsidR="00ED1735">
              <w:t>ifficulté de l’</w:t>
            </w:r>
            <w:r>
              <w:t>élocution</w:t>
            </w:r>
          </w:p>
        </w:tc>
      </w:tr>
      <w:tr w:rsidR="007B4A77" w14:paraId="1F808E7A" w14:textId="77777777" w:rsidTr="007B4A77">
        <w:tc>
          <w:tcPr>
            <w:tcW w:w="4315" w:type="dxa"/>
          </w:tcPr>
          <w:p w14:paraId="75B28551" w14:textId="77777777" w:rsidR="007B4A77" w:rsidRDefault="007B4A77" w:rsidP="007B4A77"/>
        </w:tc>
        <w:tc>
          <w:tcPr>
            <w:tcW w:w="4315" w:type="dxa"/>
          </w:tcPr>
          <w:p w14:paraId="5CB1791F" w14:textId="6EEDB448" w:rsidR="007B4A77" w:rsidRDefault="007B4A77" w:rsidP="007B4A77">
            <w:r>
              <w:t>Étourdissements</w:t>
            </w:r>
          </w:p>
        </w:tc>
      </w:tr>
    </w:tbl>
    <w:p w14:paraId="0A730BE0" w14:textId="77777777" w:rsidR="007B4A77" w:rsidRDefault="007B4A77" w:rsidP="007B4A77"/>
    <w:p w14:paraId="3FFD88A6" w14:textId="70F36B8E" w:rsidR="00465ACD" w:rsidRPr="00465ACD" w:rsidRDefault="00EC5178" w:rsidP="00ED1735">
      <w:pPr>
        <w:jc w:val="center"/>
      </w:pPr>
      <w:r>
        <w:rPr>
          <w:noProof/>
          <w:lang w:val="fr-CA" w:eastAsia="fr-CA"/>
        </w:rPr>
        <w:drawing>
          <wp:inline distT="0" distB="0" distL="0" distR="0" wp14:anchorId="2021A44D" wp14:editId="5A67A99C">
            <wp:extent cx="2862060" cy="3537866"/>
            <wp:effectExtent l="0" t="0" r="8255" b="0"/>
            <wp:docPr id="80" name="Imag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HYPOGLYCEMIE-a06e7.jpg"/>
                    <pic:cNvPicPr/>
                  </pic:nvPicPr>
                  <pic:blipFill rotWithShape="1">
                    <a:blip r:embed="rId74">
                      <a:extLst>
                        <a:ext uri="{28A0092B-C50C-407E-A947-70E740481C1C}">
                          <a14:useLocalDpi xmlns:a14="http://schemas.microsoft.com/office/drawing/2010/main" val="0"/>
                        </a:ext>
                      </a:extLst>
                    </a:blip>
                    <a:srcRect b="5127"/>
                    <a:stretch/>
                  </pic:blipFill>
                  <pic:spPr bwMode="auto">
                    <a:xfrm>
                      <a:off x="0" y="0"/>
                      <a:ext cx="2885497" cy="3566837"/>
                    </a:xfrm>
                    <a:prstGeom prst="rect">
                      <a:avLst/>
                    </a:prstGeom>
                    <a:ln>
                      <a:noFill/>
                    </a:ln>
                    <a:extLst>
                      <a:ext uri="{53640926-AAD7-44D8-BBD7-CCE9431645EC}">
                        <a14:shadowObscured xmlns:a14="http://schemas.microsoft.com/office/drawing/2010/main"/>
                      </a:ext>
                    </a:extLst>
                  </pic:spPr>
                </pic:pic>
              </a:graphicData>
            </a:graphic>
          </wp:inline>
        </w:drawing>
      </w:r>
    </w:p>
    <w:p w14:paraId="63ADBE44" w14:textId="77777777" w:rsidR="00033BCC" w:rsidRDefault="00033BCC" w:rsidP="004A0224">
      <w:pPr>
        <w:pStyle w:val="Titre3"/>
      </w:pPr>
      <w:r>
        <w:lastRenderedPageBreak/>
        <w:t>28.  Nommer les causes de l’hypoglycémie possible chez le patient diabétique</w:t>
      </w:r>
    </w:p>
    <w:p w14:paraId="050A3945" w14:textId="77777777" w:rsidR="00EC5178" w:rsidRDefault="00EC5178" w:rsidP="00EC5178"/>
    <w:p w14:paraId="7443B92C" w14:textId="6523B429" w:rsidR="00EC5178" w:rsidRPr="00EC5178" w:rsidRDefault="00EC5178" w:rsidP="00C14724">
      <w:pPr>
        <w:pStyle w:val="Titre2"/>
      </w:pPr>
      <w:r>
        <w:t>Causes</w:t>
      </w:r>
    </w:p>
    <w:p w14:paraId="401E4A48" w14:textId="77777777" w:rsidR="00EC5178" w:rsidRDefault="00EC5178" w:rsidP="00EC5178"/>
    <w:p w14:paraId="65147403" w14:textId="6F393139" w:rsidR="00EC5178" w:rsidRDefault="00EC5178" w:rsidP="00681A5B">
      <w:pPr>
        <w:pStyle w:val="Paragraphedeliste"/>
        <w:numPr>
          <w:ilvl w:val="0"/>
          <w:numId w:val="57"/>
        </w:numPr>
      </w:pPr>
      <w:r>
        <w:t xml:space="preserve">Dose excessive d’insuline ou d’hypoglycémiant (type </w:t>
      </w:r>
      <w:proofErr w:type="spellStart"/>
      <w:r>
        <w:t>sécrétagogue</w:t>
      </w:r>
      <w:proofErr w:type="spellEnd"/>
      <w:r>
        <w:t>) ou erreur</w:t>
      </w:r>
    </w:p>
    <w:p w14:paraId="2DB40BE6" w14:textId="462A7768" w:rsidR="00EC5178" w:rsidRDefault="00EC5178" w:rsidP="00681A5B">
      <w:pPr>
        <w:pStyle w:val="Paragraphedeliste"/>
        <w:numPr>
          <w:ilvl w:val="0"/>
          <w:numId w:val="57"/>
        </w:numPr>
      </w:pPr>
      <w:r>
        <w:t>Manque d’apport (repas manqué, trouble alimentaire ex : boulimie)</w:t>
      </w:r>
    </w:p>
    <w:p w14:paraId="07C90752" w14:textId="66ACACDD" w:rsidR="00EC5178" w:rsidRDefault="00EC5178" w:rsidP="00681A5B">
      <w:pPr>
        <w:pStyle w:val="Paragraphedeliste"/>
        <w:numPr>
          <w:ilvl w:val="0"/>
          <w:numId w:val="57"/>
        </w:numPr>
      </w:pPr>
      <w:r>
        <w:t>Perte de poids</w:t>
      </w:r>
    </w:p>
    <w:p w14:paraId="6633A779" w14:textId="56435B7E" w:rsidR="00EC5178" w:rsidRDefault="00EC5178" w:rsidP="00681A5B">
      <w:pPr>
        <w:pStyle w:val="Paragraphedeliste"/>
        <w:numPr>
          <w:ilvl w:val="0"/>
          <w:numId w:val="57"/>
        </w:numPr>
      </w:pPr>
      <w:r>
        <w:t>Activité physique (</w:t>
      </w:r>
      <w:r>
        <w:sym w:font="Symbol" w:char="F0AD"/>
      </w:r>
      <w:r>
        <w:t xml:space="preserve"> sensibilité à l’insuline et/ou </w:t>
      </w:r>
      <w:r>
        <w:sym w:font="Symbol" w:char="F0AD"/>
      </w:r>
      <w:r>
        <w:t xml:space="preserve"> utilisation glucose)</w:t>
      </w:r>
    </w:p>
    <w:p w14:paraId="09E94D33" w14:textId="259C7D93" w:rsidR="00EC5178" w:rsidRDefault="00EC5178" w:rsidP="00681A5B">
      <w:pPr>
        <w:pStyle w:val="Paragraphedeliste"/>
        <w:numPr>
          <w:ilvl w:val="0"/>
          <w:numId w:val="57"/>
        </w:numPr>
      </w:pPr>
      <w:r>
        <w:t>Insuffisance rénale (</w:t>
      </w:r>
      <w:r>
        <w:sym w:font="Symbol" w:char="F0AF"/>
      </w:r>
      <w:r>
        <w:t xml:space="preserve"> clairance médication)</w:t>
      </w:r>
    </w:p>
    <w:p w14:paraId="7AF1B43D" w14:textId="2AEE8D82" w:rsidR="00EC5178" w:rsidRDefault="00EC5178" w:rsidP="00681A5B">
      <w:pPr>
        <w:pStyle w:val="Paragraphedeliste"/>
        <w:numPr>
          <w:ilvl w:val="0"/>
          <w:numId w:val="57"/>
        </w:numPr>
      </w:pPr>
      <w:r>
        <w:t>Consommation alcool (</w:t>
      </w:r>
      <w:r>
        <w:sym w:font="Symbol" w:char="F0AF"/>
      </w:r>
      <w:r>
        <w:t xml:space="preserve"> production glucose endogène </w:t>
      </w:r>
      <w:r>
        <w:sym w:font="Wingdings" w:char="F0E0"/>
      </w:r>
      <w:r>
        <w:t xml:space="preserve"> foie trop occupé à gérer l’alcool pour faire du sucre)</w:t>
      </w:r>
    </w:p>
    <w:p w14:paraId="3E5A57FE" w14:textId="7D5FA17C" w:rsidR="00EC5178" w:rsidRDefault="00EC5178" w:rsidP="00681A5B">
      <w:pPr>
        <w:pStyle w:val="Paragraphedeliste"/>
        <w:numPr>
          <w:ilvl w:val="0"/>
          <w:numId w:val="57"/>
        </w:numPr>
      </w:pPr>
      <w:r>
        <w:t>Autres pathologies : Insuffisance surrénalienne (type 1), malabsorption ou insuffisance hépatique</w:t>
      </w:r>
    </w:p>
    <w:p w14:paraId="58C30A28" w14:textId="77777777" w:rsidR="00EC5178" w:rsidRDefault="00EC5178" w:rsidP="00EC5178"/>
    <w:p w14:paraId="2C9902B9" w14:textId="5461CFF3" w:rsidR="00EC5178" w:rsidRDefault="00EC5178" w:rsidP="00C14724">
      <w:pPr>
        <w:pStyle w:val="Titre2"/>
      </w:pPr>
      <w:r>
        <w:t>Traitement</w:t>
      </w:r>
    </w:p>
    <w:p w14:paraId="25C36762" w14:textId="77777777" w:rsidR="00EC5178" w:rsidRDefault="00EC5178" w:rsidP="00EC5178"/>
    <w:p w14:paraId="477383B4" w14:textId="0ACEC0A5" w:rsidR="00EC5178" w:rsidRDefault="009C5137" w:rsidP="00681A5B">
      <w:pPr>
        <w:pStyle w:val="Paragraphedeliste"/>
        <w:numPr>
          <w:ilvl w:val="0"/>
          <w:numId w:val="58"/>
        </w:numPr>
      </w:pPr>
      <w:r>
        <w:t xml:space="preserve">Si capable de s’alimenter : 15-20 g glucides aux 10-15 min jusqu’à glycémie &gt; 4.0 </w:t>
      </w:r>
      <w:proofErr w:type="spellStart"/>
      <w:r>
        <w:t>mmol</w:t>
      </w:r>
      <w:proofErr w:type="spellEnd"/>
      <w:r>
        <w:t>/L</w:t>
      </w:r>
    </w:p>
    <w:p w14:paraId="1A88BD31" w14:textId="3DBF2CAA" w:rsidR="009C5137" w:rsidRDefault="009C5137" w:rsidP="00681A5B">
      <w:pPr>
        <w:pStyle w:val="Paragraphedeliste"/>
        <w:numPr>
          <w:ilvl w:val="1"/>
          <w:numId w:val="58"/>
        </w:numPr>
      </w:pPr>
      <w:r>
        <w:t xml:space="preserve">Peut être remplacé par un verre de jus. </w:t>
      </w:r>
    </w:p>
    <w:p w14:paraId="64481E4C" w14:textId="7DC680E1" w:rsidR="009C5137" w:rsidRDefault="009C5137" w:rsidP="00681A5B">
      <w:pPr>
        <w:pStyle w:val="Paragraphedeliste"/>
        <w:numPr>
          <w:ilvl w:val="1"/>
          <w:numId w:val="58"/>
        </w:numPr>
      </w:pPr>
      <w:r>
        <w:t xml:space="preserve">Fait monter la glycémie à coup de 2 </w:t>
      </w:r>
      <w:proofErr w:type="spellStart"/>
      <w:r>
        <w:t>mmol</w:t>
      </w:r>
      <w:proofErr w:type="spellEnd"/>
      <w:r>
        <w:t>/L</w:t>
      </w:r>
    </w:p>
    <w:p w14:paraId="6A21548A" w14:textId="3FF2FDDE" w:rsidR="009C5137" w:rsidRDefault="009C5137" w:rsidP="00681A5B">
      <w:pPr>
        <w:pStyle w:val="Paragraphedeliste"/>
        <w:numPr>
          <w:ilvl w:val="0"/>
          <w:numId w:val="58"/>
        </w:numPr>
      </w:pPr>
      <w:r>
        <w:t>Si altération état de conscience : Glucagon intramusculaire 1 mg</w:t>
      </w:r>
    </w:p>
    <w:p w14:paraId="6802004B" w14:textId="5A85B50F" w:rsidR="009C5137" w:rsidRDefault="009C5137" w:rsidP="00681A5B">
      <w:pPr>
        <w:pStyle w:val="Paragraphedeliste"/>
        <w:numPr>
          <w:ilvl w:val="1"/>
          <w:numId w:val="58"/>
        </w:numPr>
      </w:pPr>
      <w:r>
        <w:t>Prescrit à toute personne à risque d’Hypoglycémie sévère</w:t>
      </w:r>
    </w:p>
    <w:p w14:paraId="1D477CA6" w14:textId="04CF708D" w:rsidR="009C5137" w:rsidRDefault="009C5137" w:rsidP="00681A5B">
      <w:pPr>
        <w:pStyle w:val="Paragraphedeliste"/>
        <w:numPr>
          <w:ilvl w:val="0"/>
          <w:numId w:val="58"/>
        </w:numPr>
      </w:pPr>
      <w:r>
        <w:t xml:space="preserve">Bracelet </w:t>
      </w:r>
      <w:proofErr w:type="spellStart"/>
      <w:r>
        <w:t>médic-alert</w:t>
      </w:r>
      <w:proofErr w:type="spellEnd"/>
      <w:r>
        <w:t xml:space="preserve"> </w:t>
      </w:r>
    </w:p>
    <w:p w14:paraId="5CB37858" w14:textId="77777777" w:rsidR="00EC5178" w:rsidRPr="00EC5178" w:rsidRDefault="00EC5178" w:rsidP="00EC5178"/>
    <w:p w14:paraId="407B36CF" w14:textId="1B69248D" w:rsidR="00163559" w:rsidRDefault="00033BCC" w:rsidP="004A0224">
      <w:pPr>
        <w:pStyle w:val="Titre3"/>
      </w:pPr>
      <w:r w:rsidRPr="00ED7BE4">
        <w:t>29.  Définir l’obésité en utilisant comme outil l’indice de masse corporelle</w:t>
      </w:r>
    </w:p>
    <w:p w14:paraId="3870CD60" w14:textId="77777777" w:rsidR="00662ACC" w:rsidRDefault="00662ACC" w:rsidP="00662ACC"/>
    <w:p w14:paraId="5E5F8FFC" w14:textId="4CC52434" w:rsidR="00ED7BE4" w:rsidRDefault="00662ACC" w:rsidP="00ED7BE4">
      <w:pPr>
        <w:pStyle w:val="Paragraphedeliste"/>
        <w:numPr>
          <w:ilvl w:val="0"/>
          <w:numId w:val="112"/>
        </w:numPr>
      </w:pPr>
      <w:r>
        <w:t>Calcul simple selon la taille et le poids pour estimer le pourcentage de tissus graisseux corporels.</w:t>
      </w:r>
    </w:p>
    <w:p w14:paraId="13239A0E" w14:textId="1E27DBBF" w:rsidR="00ED7BE4" w:rsidRPr="00A02CDB" w:rsidRDefault="00A02CDB" w:rsidP="00ED7BE4">
      <w:pPr>
        <w:rPr>
          <w:rFonts w:eastAsiaTheme="minorEastAsia"/>
        </w:rPr>
      </w:pPr>
      <m:oMathPara>
        <m:oMath>
          <m:r>
            <w:rPr>
              <w:rFonts w:ascii="Cambria Math" w:hAnsi="Cambria Math"/>
            </w:rPr>
            <m:t xml:space="preserve">IMC= </m:t>
          </m:r>
          <m:f>
            <m:fPr>
              <m:ctrlPr>
                <w:rPr>
                  <w:rFonts w:ascii="Cambria Math" w:hAnsi="Cambria Math"/>
                  <w:i/>
                </w:rPr>
              </m:ctrlPr>
            </m:fPr>
            <m:num>
              <m:r>
                <w:rPr>
                  <w:rFonts w:ascii="Cambria Math" w:hAnsi="Cambria Math"/>
                </w:rPr>
                <m:t>poids (kg)</m:t>
              </m:r>
            </m:num>
            <m:den>
              <m:r>
                <w:rPr>
                  <w:rFonts w:ascii="Cambria Math" w:hAnsi="Cambria Math"/>
                </w:rPr>
                <m:t>taille (</m:t>
              </m:r>
              <m:sSup>
                <m:sSupPr>
                  <m:ctrlPr>
                    <w:rPr>
                      <w:rFonts w:ascii="Cambria Math" w:hAnsi="Cambria Math"/>
                      <w:i/>
                    </w:rPr>
                  </m:ctrlPr>
                </m:sSupPr>
                <m:e>
                  <m:r>
                    <w:rPr>
                      <w:rFonts w:ascii="Cambria Math" w:hAnsi="Cambria Math"/>
                    </w:rPr>
                    <m:t>m</m:t>
                  </m:r>
                </m:e>
                <m:sup>
                  <m:r>
                    <w:rPr>
                      <w:rFonts w:ascii="Cambria Math" w:hAnsi="Cambria Math"/>
                    </w:rPr>
                    <m:t>2</m:t>
                  </m:r>
                </m:sup>
              </m:sSup>
              <m:r>
                <w:rPr>
                  <w:rFonts w:ascii="Cambria Math" w:hAnsi="Cambria Math"/>
                </w:rPr>
                <m:t>)</m:t>
              </m:r>
            </m:den>
          </m:f>
        </m:oMath>
      </m:oMathPara>
    </w:p>
    <w:p w14:paraId="7A25FACF" w14:textId="77777777" w:rsidR="00A02CDB" w:rsidRDefault="00A02CDB" w:rsidP="00ED7BE4">
      <w:pPr>
        <w:rPr>
          <w:rFonts w:eastAsiaTheme="minorEastAsia"/>
        </w:rPr>
      </w:pPr>
    </w:p>
    <w:tbl>
      <w:tblPr>
        <w:tblStyle w:val="Grilledutableau"/>
        <w:tblW w:w="0" w:type="auto"/>
        <w:tblLook w:val="04A0" w:firstRow="1" w:lastRow="0" w:firstColumn="1" w:lastColumn="0" w:noHBand="0" w:noVBand="1"/>
      </w:tblPr>
      <w:tblGrid>
        <w:gridCol w:w="2876"/>
        <w:gridCol w:w="2877"/>
        <w:gridCol w:w="2877"/>
      </w:tblGrid>
      <w:tr w:rsidR="00A02CDB" w14:paraId="3872A1FC" w14:textId="77777777" w:rsidTr="00A02CDB">
        <w:tc>
          <w:tcPr>
            <w:tcW w:w="2876" w:type="dxa"/>
            <w:shd w:val="clear" w:color="auto" w:fill="E2EFD9" w:themeFill="accent6" w:themeFillTint="33"/>
            <w:vAlign w:val="center"/>
          </w:tcPr>
          <w:p w14:paraId="15D97265" w14:textId="1A0E5F5A" w:rsidR="00A02CDB" w:rsidRPr="00A02CDB" w:rsidRDefault="00A02CDB" w:rsidP="00A02CDB">
            <w:pPr>
              <w:jc w:val="center"/>
              <w:rPr>
                <w:b/>
              </w:rPr>
            </w:pPr>
            <w:r w:rsidRPr="00A02CDB">
              <w:rPr>
                <w:b/>
              </w:rPr>
              <w:t>Classification</w:t>
            </w:r>
          </w:p>
        </w:tc>
        <w:tc>
          <w:tcPr>
            <w:tcW w:w="2877" w:type="dxa"/>
            <w:shd w:val="clear" w:color="auto" w:fill="E2EFD9" w:themeFill="accent6" w:themeFillTint="33"/>
            <w:vAlign w:val="center"/>
          </w:tcPr>
          <w:p w14:paraId="52064569" w14:textId="59589574" w:rsidR="00A02CDB" w:rsidRPr="00A02CDB" w:rsidRDefault="00A02CDB" w:rsidP="00A02CDB">
            <w:pPr>
              <w:jc w:val="center"/>
              <w:rPr>
                <w:b/>
              </w:rPr>
            </w:pPr>
            <w:r w:rsidRPr="00A02CDB">
              <w:rPr>
                <w:b/>
              </w:rPr>
              <w:t>Catégorie de l’IMC (kg/m</w:t>
            </w:r>
            <w:r w:rsidRPr="00A02CDB">
              <w:rPr>
                <w:b/>
                <w:vertAlign w:val="superscript"/>
              </w:rPr>
              <w:t>2</w:t>
            </w:r>
            <w:r w:rsidRPr="00A02CDB">
              <w:rPr>
                <w:b/>
              </w:rPr>
              <w:t>)</w:t>
            </w:r>
          </w:p>
        </w:tc>
        <w:tc>
          <w:tcPr>
            <w:tcW w:w="2877" w:type="dxa"/>
            <w:shd w:val="clear" w:color="auto" w:fill="E2EFD9" w:themeFill="accent6" w:themeFillTint="33"/>
            <w:vAlign w:val="center"/>
          </w:tcPr>
          <w:p w14:paraId="55A1BA3D" w14:textId="2B5B0564" w:rsidR="00A02CDB" w:rsidRPr="00A02CDB" w:rsidRDefault="00A02CDB" w:rsidP="00A02CDB">
            <w:pPr>
              <w:jc w:val="center"/>
              <w:rPr>
                <w:b/>
              </w:rPr>
            </w:pPr>
            <w:r w:rsidRPr="00A02CDB">
              <w:rPr>
                <w:b/>
              </w:rPr>
              <w:t>Risque de développer des problèmes de santé</w:t>
            </w:r>
          </w:p>
        </w:tc>
      </w:tr>
      <w:tr w:rsidR="00A02CDB" w14:paraId="0495C743" w14:textId="77777777" w:rsidTr="00A02CDB">
        <w:tc>
          <w:tcPr>
            <w:tcW w:w="2876" w:type="dxa"/>
          </w:tcPr>
          <w:p w14:paraId="20BD02A3" w14:textId="5DEA86CC" w:rsidR="00A02CDB" w:rsidRDefault="00A02CDB" w:rsidP="00ED7BE4">
            <w:r>
              <w:t>Poids insuffisant</w:t>
            </w:r>
          </w:p>
        </w:tc>
        <w:tc>
          <w:tcPr>
            <w:tcW w:w="2877" w:type="dxa"/>
          </w:tcPr>
          <w:p w14:paraId="0E1AE2A3" w14:textId="0942262A" w:rsidR="00A02CDB" w:rsidRDefault="00A02CDB" w:rsidP="00ED7BE4">
            <w:r>
              <w:t>&lt; 18.5</w:t>
            </w:r>
          </w:p>
        </w:tc>
        <w:tc>
          <w:tcPr>
            <w:tcW w:w="2877" w:type="dxa"/>
          </w:tcPr>
          <w:p w14:paraId="38753C44" w14:textId="49BEDBDE" w:rsidR="00A02CDB" w:rsidRDefault="00A02CDB" w:rsidP="00ED7BE4">
            <w:r>
              <w:t>Accru</w:t>
            </w:r>
          </w:p>
        </w:tc>
      </w:tr>
      <w:tr w:rsidR="00A02CDB" w14:paraId="7EAECF70" w14:textId="77777777" w:rsidTr="00A02CDB">
        <w:tc>
          <w:tcPr>
            <w:tcW w:w="2876" w:type="dxa"/>
          </w:tcPr>
          <w:p w14:paraId="0109FE8E" w14:textId="3A05BFD8" w:rsidR="00A02CDB" w:rsidRDefault="00A02CDB" w:rsidP="00ED7BE4">
            <w:r>
              <w:t>Poids normal</w:t>
            </w:r>
          </w:p>
        </w:tc>
        <w:tc>
          <w:tcPr>
            <w:tcW w:w="2877" w:type="dxa"/>
          </w:tcPr>
          <w:p w14:paraId="77773D50" w14:textId="45D25A27" w:rsidR="00A02CDB" w:rsidRDefault="00A02CDB" w:rsidP="00ED7BE4">
            <w:r>
              <w:t>18.5 – 24.9</w:t>
            </w:r>
          </w:p>
        </w:tc>
        <w:tc>
          <w:tcPr>
            <w:tcW w:w="2877" w:type="dxa"/>
          </w:tcPr>
          <w:p w14:paraId="34781AF4" w14:textId="31D973AB" w:rsidR="00A02CDB" w:rsidRDefault="00A02CDB" w:rsidP="00ED7BE4">
            <w:r>
              <w:t>Moindre</w:t>
            </w:r>
          </w:p>
        </w:tc>
      </w:tr>
      <w:tr w:rsidR="00A02CDB" w14:paraId="3B5969E9" w14:textId="77777777" w:rsidTr="00A02CDB">
        <w:tc>
          <w:tcPr>
            <w:tcW w:w="2876" w:type="dxa"/>
          </w:tcPr>
          <w:p w14:paraId="135902DC" w14:textId="7E37375E" w:rsidR="00A02CDB" w:rsidRDefault="00A02CDB" w:rsidP="00ED7BE4">
            <w:r>
              <w:t>Excès de poids</w:t>
            </w:r>
          </w:p>
        </w:tc>
        <w:tc>
          <w:tcPr>
            <w:tcW w:w="2877" w:type="dxa"/>
          </w:tcPr>
          <w:p w14:paraId="58CF7F79" w14:textId="1C747616" w:rsidR="00A02CDB" w:rsidRDefault="00A02CDB" w:rsidP="00ED7BE4">
            <w:r>
              <w:t>25.0 – 29.9</w:t>
            </w:r>
          </w:p>
        </w:tc>
        <w:tc>
          <w:tcPr>
            <w:tcW w:w="2877" w:type="dxa"/>
          </w:tcPr>
          <w:p w14:paraId="2B5A1EB9" w14:textId="3AE2ED21" w:rsidR="00A02CDB" w:rsidRDefault="00A02CDB" w:rsidP="00ED7BE4">
            <w:r>
              <w:t>Accru</w:t>
            </w:r>
          </w:p>
        </w:tc>
      </w:tr>
      <w:tr w:rsidR="00A02CDB" w14:paraId="20ACE4D5" w14:textId="77777777" w:rsidTr="00A02CDB">
        <w:tc>
          <w:tcPr>
            <w:tcW w:w="2876" w:type="dxa"/>
          </w:tcPr>
          <w:p w14:paraId="7040ED27" w14:textId="2EAFDB3D" w:rsidR="00A02CDB" w:rsidRDefault="00A02CDB" w:rsidP="00ED7BE4">
            <w:r>
              <w:t>Obésité, classe I</w:t>
            </w:r>
          </w:p>
        </w:tc>
        <w:tc>
          <w:tcPr>
            <w:tcW w:w="2877" w:type="dxa"/>
          </w:tcPr>
          <w:p w14:paraId="05D6E563" w14:textId="1713BC8C" w:rsidR="00A02CDB" w:rsidRDefault="00A02CDB" w:rsidP="00ED7BE4">
            <w:r>
              <w:t>30.0 – 34.9</w:t>
            </w:r>
          </w:p>
        </w:tc>
        <w:tc>
          <w:tcPr>
            <w:tcW w:w="2877" w:type="dxa"/>
          </w:tcPr>
          <w:p w14:paraId="202AAFF4" w14:textId="6B35093E" w:rsidR="00A02CDB" w:rsidRDefault="00A02CDB" w:rsidP="00ED7BE4">
            <w:r>
              <w:t>Élevé</w:t>
            </w:r>
          </w:p>
        </w:tc>
      </w:tr>
      <w:tr w:rsidR="00A02CDB" w14:paraId="57B6F4B8" w14:textId="77777777" w:rsidTr="00A02CDB">
        <w:tc>
          <w:tcPr>
            <w:tcW w:w="2876" w:type="dxa"/>
          </w:tcPr>
          <w:p w14:paraId="23D373E8" w14:textId="6CB08D2D" w:rsidR="00A02CDB" w:rsidRDefault="00A02CDB" w:rsidP="00ED7BE4">
            <w:r>
              <w:t>Obésité, classe II</w:t>
            </w:r>
          </w:p>
        </w:tc>
        <w:tc>
          <w:tcPr>
            <w:tcW w:w="2877" w:type="dxa"/>
          </w:tcPr>
          <w:p w14:paraId="02124B6D" w14:textId="3AC39B19" w:rsidR="00A02CDB" w:rsidRDefault="00A02CDB" w:rsidP="00ED7BE4">
            <w:r>
              <w:t>35.0 – 29.9</w:t>
            </w:r>
          </w:p>
        </w:tc>
        <w:tc>
          <w:tcPr>
            <w:tcW w:w="2877" w:type="dxa"/>
          </w:tcPr>
          <w:p w14:paraId="12E4344C" w14:textId="7D21E0F3" w:rsidR="00A02CDB" w:rsidRDefault="00A02CDB" w:rsidP="00ED7BE4">
            <w:r>
              <w:t>Très élevé</w:t>
            </w:r>
          </w:p>
        </w:tc>
      </w:tr>
      <w:tr w:rsidR="00A02CDB" w14:paraId="1A99D1B2" w14:textId="77777777" w:rsidTr="00A02CDB">
        <w:trPr>
          <w:trHeight w:val="213"/>
        </w:trPr>
        <w:tc>
          <w:tcPr>
            <w:tcW w:w="2876" w:type="dxa"/>
          </w:tcPr>
          <w:p w14:paraId="20D70EA9" w14:textId="332C696A" w:rsidR="00A02CDB" w:rsidRDefault="00A02CDB" w:rsidP="00ED7BE4">
            <w:r>
              <w:t>Obésité, classe III</w:t>
            </w:r>
          </w:p>
        </w:tc>
        <w:tc>
          <w:tcPr>
            <w:tcW w:w="2877" w:type="dxa"/>
          </w:tcPr>
          <w:p w14:paraId="755A3EBC" w14:textId="5EF56B8E" w:rsidR="00A02CDB" w:rsidRDefault="00A02CDB" w:rsidP="00A02CDB">
            <m:oMath>
              <m:r>
                <w:rPr>
                  <w:rFonts w:ascii="Cambria Math" w:hAnsi="Cambria Math"/>
                </w:rPr>
                <m:t>≥</m:t>
              </m:r>
            </m:oMath>
            <w:r>
              <w:rPr>
                <w:rFonts w:eastAsiaTheme="minorEastAsia"/>
              </w:rPr>
              <w:t xml:space="preserve"> 40.0</w:t>
            </w:r>
          </w:p>
        </w:tc>
        <w:tc>
          <w:tcPr>
            <w:tcW w:w="2877" w:type="dxa"/>
          </w:tcPr>
          <w:p w14:paraId="2225AE3B" w14:textId="1884145E" w:rsidR="00A02CDB" w:rsidRDefault="00A02CDB" w:rsidP="00ED7BE4">
            <w:r>
              <w:t>Extrêmement élevé</w:t>
            </w:r>
          </w:p>
        </w:tc>
      </w:tr>
    </w:tbl>
    <w:p w14:paraId="1E13E1E5" w14:textId="77777777" w:rsidR="00A02CDB" w:rsidRDefault="00A02CDB" w:rsidP="00ED7BE4"/>
    <w:p w14:paraId="1D965A61" w14:textId="420AB7C1" w:rsidR="00662ACC" w:rsidRDefault="00662ACC" w:rsidP="00ED1735">
      <w:pPr>
        <w:jc w:val="center"/>
      </w:pPr>
      <w:r>
        <w:rPr>
          <w:noProof/>
          <w:lang w:val="fr-CA" w:eastAsia="fr-CA"/>
        </w:rPr>
        <w:drawing>
          <wp:inline distT="0" distB="0" distL="0" distR="0" wp14:anchorId="61766883" wp14:editId="632F3461">
            <wp:extent cx="3174057" cy="1557552"/>
            <wp:effectExtent l="0" t="0" r="1270" b="0"/>
            <wp:docPr id="141" name="Image 141" descr="../../../../Desktop/Capture%20d’écran%202016-06-01%20à%2016.52.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ktop/Capture%20d’écran%202016-06-01%20à%2016.52.25.png"/>
                    <pic:cNvPicPr>
                      <a:picLocks noChangeAspect="1" noChangeArrowheads="1"/>
                    </pic:cNvPicPr>
                  </pic:nvPicPr>
                  <pic:blipFill rotWithShape="1">
                    <a:blip r:embed="rId75" cstate="print">
                      <a:extLst>
                        <a:ext uri="{28A0092B-C50C-407E-A947-70E740481C1C}">
                          <a14:useLocalDpi xmlns:a14="http://schemas.microsoft.com/office/drawing/2010/main" val="0"/>
                        </a:ext>
                      </a:extLst>
                    </a:blip>
                    <a:srcRect l="38407" t="34125" r="4396" b="20926"/>
                    <a:stretch/>
                  </pic:blipFill>
                  <pic:spPr bwMode="auto">
                    <a:xfrm>
                      <a:off x="0" y="0"/>
                      <a:ext cx="3186464" cy="1563640"/>
                    </a:xfrm>
                    <a:prstGeom prst="rect">
                      <a:avLst/>
                    </a:prstGeom>
                    <a:noFill/>
                    <a:ln>
                      <a:noFill/>
                    </a:ln>
                    <a:extLst>
                      <a:ext uri="{53640926-AAD7-44D8-BBD7-CCE9431645EC}">
                        <a14:shadowObscured xmlns:a14="http://schemas.microsoft.com/office/drawing/2010/main"/>
                      </a:ext>
                    </a:extLst>
                  </pic:spPr>
                </pic:pic>
              </a:graphicData>
            </a:graphic>
          </wp:inline>
        </w:drawing>
      </w:r>
    </w:p>
    <w:p w14:paraId="24781A27" w14:textId="030A3037" w:rsidR="00F062BE" w:rsidRDefault="00F062BE" w:rsidP="004A0224">
      <w:pPr>
        <w:pStyle w:val="Titre3"/>
      </w:pPr>
      <w:r>
        <w:lastRenderedPageBreak/>
        <w:t>30.  Définir le syndrome métabolique et en connaître les différentes composantes</w:t>
      </w:r>
      <w:r w:rsidR="007154CE">
        <w:t>***</w:t>
      </w:r>
    </w:p>
    <w:p w14:paraId="53DCF094" w14:textId="77777777" w:rsidR="001A07F8" w:rsidRDefault="001A07F8" w:rsidP="001A07F8"/>
    <w:p w14:paraId="38E86AAC" w14:textId="764F078F" w:rsidR="007154CE" w:rsidRPr="007154CE" w:rsidRDefault="007154CE" w:rsidP="00681A5B">
      <w:pPr>
        <w:pStyle w:val="Paragraphedeliste"/>
        <w:numPr>
          <w:ilvl w:val="0"/>
          <w:numId w:val="112"/>
        </w:numPr>
      </w:pPr>
      <w:r>
        <w:t xml:space="preserve">Critères diagnostic : </w:t>
      </w:r>
      <m:oMath>
        <m:r>
          <w:rPr>
            <w:rFonts w:ascii="Cambria Math" w:hAnsi="Cambria Math"/>
          </w:rPr>
          <m:t>≥</m:t>
        </m:r>
      </m:oMath>
      <w:r>
        <w:rPr>
          <w:rFonts w:eastAsiaTheme="minorEastAsia"/>
        </w:rPr>
        <w:t xml:space="preserve"> 3/5 </w:t>
      </w:r>
    </w:p>
    <w:p w14:paraId="0E83EE06" w14:textId="50E1FFAB" w:rsidR="007154CE" w:rsidRPr="0084584A" w:rsidRDefault="007154CE" w:rsidP="00681A5B">
      <w:pPr>
        <w:pStyle w:val="Paragraphedeliste"/>
        <w:numPr>
          <w:ilvl w:val="1"/>
          <w:numId w:val="112"/>
        </w:numPr>
      </w:pPr>
      <w:r>
        <w:rPr>
          <w:rFonts w:eastAsiaTheme="minorEastAsia"/>
        </w:rPr>
        <w:t>Au moins 3 critères pour poser le dx de syndrome métabolique</w:t>
      </w:r>
    </w:p>
    <w:p w14:paraId="5A8D63C2" w14:textId="77777777" w:rsidR="0084584A" w:rsidRPr="0084584A" w:rsidRDefault="0084584A" w:rsidP="00681A5B">
      <w:pPr>
        <w:pStyle w:val="Paragraphedeliste"/>
        <w:numPr>
          <w:ilvl w:val="1"/>
          <w:numId w:val="112"/>
        </w:numPr>
      </w:pPr>
      <w:r>
        <w:rPr>
          <w:rFonts w:eastAsiaTheme="minorEastAsia"/>
        </w:rPr>
        <w:t xml:space="preserve">Critères : </w:t>
      </w:r>
    </w:p>
    <w:p w14:paraId="0E9C8A30" w14:textId="6BFE1999" w:rsidR="0084584A" w:rsidRPr="007154CE" w:rsidRDefault="0084584A" w:rsidP="0084584A">
      <w:pPr>
        <w:pStyle w:val="Paragraphedeliste"/>
        <w:numPr>
          <w:ilvl w:val="2"/>
          <w:numId w:val="112"/>
        </w:numPr>
      </w:pPr>
      <w:r>
        <w:rPr>
          <w:rFonts w:eastAsiaTheme="minorEastAsia"/>
        </w:rPr>
        <w:t>1. Obésité abdominale (tour de taille), 2. hypertriglycéridémie, 3. faible taux de cholestérol HDL, 4. HTA, 5. glycémie à jeun élevée</w:t>
      </w:r>
    </w:p>
    <w:p w14:paraId="51293A96" w14:textId="77777777" w:rsidR="0084584A" w:rsidRPr="0084584A" w:rsidRDefault="007154CE" w:rsidP="0084584A">
      <w:pPr>
        <w:pStyle w:val="Paragraphedeliste"/>
        <w:numPr>
          <w:ilvl w:val="1"/>
          <w:numId w:val="112"/>
        </w:numPr>
      </w:pPr>
      <w:r>
        <w:rPr>
          <w:rFonts w:eastAsiaTheme="minorEastAsia"/>
        </w:rPr>
        <w:t>La mesure du tour de taille est un des critères du syndrome métabolique</w:t>
      </w:r>
    </w:p>
    <w:p w14:paraId="051C26A5" w14:textId="77777777" w:rsidR="0084584A" w:rsidRPr="0084584A" w:rsidRDefault="0084584A" w:rsidP="0084584A"/>
    <w:p w14:paraId="5E0631C2" w14:textId="35B95E17" w:rsidR="001A07F8" w:rsidRPr="001A07F8" w:rsidRDefault="007154CE" w:rsidP="0084584A">
      <w:pPr>
        <w:jc w:val="center"/>
      </w:pPr>
      <w:r>
        <w:rPr>
          <w:noProof/>
          <w:lang w:val="fr-CA" w:eastAsia="fr-CA"/>
        </w:rPr>
        <w:drawing>
          <wp:inline distT="0" distB="0" distL="0" distR="0" wp14:anchorId="3BB13A0C" wp14:editId="09D01404">
            <wp:extent cx="6316154" cy="2099812"/>
            <wp:effectExtent l="0" t="0" r="8890" b="8890"/>
            <wp:docPr id="142" name="Image 142" descr="../../../../Desktop/Capture%20d’écran%202016-06-01%20à%2018.14.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ktop/Capture%20d’écran%202016-06-01%20à%2018.14.24.png"/>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l="2532" t="37841" r="2265" b="11472"/>
                    <a:stretch/>
                  </pic:blipFill>
                  <pic:spPr bwMode="auto">
                    <a:xfrm>
                      <a:off x="0" y="0"/>
                      <a:ext cx="6316154" cy="2099812"/>
                    </a:xfrm>
                    <a:prstGeom prst="rect">
                      <a:avLst/>
                    </a:prstGeom>
                    <a:noFill/>
                    <a:ln>
                      <a:noFill/>
                    </a:ln>
                    <a:extLst>
                      <a:ext uri="{53640926-AAD7-44D8-BBD7-CCE9431645EC}">
                        <a14:shadowObscured xmlns:a14="http://schemas.microsoft.com/office/drawing/2010/main"/>
                      </a:ext>
                    </a:extLst>
                  </pic:spPr>
                </pic:pic>
              </a:graphicData>
            </a:graphic>
          </wp:inline>
        </w:drawing>
      </w:r>
    </w:p>
    <w:p w14:paraId="357A97AF" w14:textId="77777777" w:rsidR="00F062BE" w:rsidRPr="00F062BE" w:rsidRDefault="00F062BE" w:rsidP="00F062BE"/>
    <w:p w14:paraId="2E90025E" w14:textId="6BA89804" w:rsidR="00F062BE" w:rsidRDefault="00F062BE" w:rsidP="004A0224">
      <w:pPr>
        <w:pStyle w:val="Titre3"/>
      </w:pPr>
      <w:r w:rsidRPr="00843562">
        <w:t>31.  Définir le diabète gestationnel et l’intolérance gestationnelle au glucose et expliquer leur physiopathologie</w:t>
      </w:r>
    </w:p>
    <w:p w14:paraId="2D7853E2" w14:textId="77777777" w:rsidR="00843562" w:rsidRDefault="00843562" w:rsidP="00843562"/>
    <w:p w14:paraId="7C36DB1E" w14:textId="00BC28BD" w:rsidR="00843562" w:rsidRDefault="00843562" w:rsidP="00681A5B">
      <w:pPr>
        <w:pStyle w:val="Paragraphedeliste"/>
        <w:numPr>
          <w:ilvl w:val="0"/>
          <w:numId w:val="112"/>
        </w:numPr>
      </w:pPr>
      <w:r>
        <w:t>Définition</w:t>
      </w:r>
    </w:p>
    <w:p w14:paraId="3748D911" w14:textId="4E4B0BCF" w:rsidR="00843562" w:rsidRDefault="00843562" w:rsidP="00681A5B">
      <w:pPr>
        <w:pStyle w:val="Paragraphedeliste"/>
        <w:numPr>
          <w:ilvl w:val="1"/>
          <w:numId w:val="112"/>
        </w:numPr>
      </w:pPr>
      <w:r>
        <w:t>Intolérance au glucose qui se manifeste ou qu’on dépiste pour la première fois pendant la grossesse.</w:t>
      </w:r>
    </w:p>
    <w:p w14:paraId="68A99F24" w14:textId="3BA9CF37" w:rsidR="00843562" w:rsidRDefault="00843562" w:rsidP="00681A5B">
      <w:pPr>
        <w:pStyle w:val="Paragraphedeliste"/>
        <w:numPr>
          <w:ilvl w:val="1"/>
          <w:numId w:val="112"/>
        </w:numPr>
      </w:pPr>
      <w:r>
        <w:t>Vs diabète pré-gestationnel = diabète type 1 ou 2 déjà connu avant la grossesse</w:t>
      </w:r>
    </w:p>
    <w:p w14:paraId="5F257942" w14:textId="38440489" w:rsidR="00843562" w:rsidRDefault="00843562" w:rsidP="00681A5B">
      <w:pPr>
        <w:pStyle w:val="Paragraphedeliste"/>
        <w:numPr>
          <w:ilvl w:val="0"/>
          <w:numId w:val="112"/>
        </w:numPr>
      </w:pPr>
      <w:r>
        <w:t>Physiopathologie</w:t>
      </w:r>
    </w:p>
    <w:p w14:paraId="7C7F3C94" w14:textId="0E8627D6" w:rsidR="00843562" w:rsidRDefault="00843562" w:rsidP="00681A5B">
      <w:pPr>
        <w:pStyle w:val="Paragraphedeliste"/>
        <w:numPr>
          <w:ilvl w:val="1"/>
          <w:numId w:val="112"/>
        </w:numPr>
      </w:pPr>
      <w:r>
        <w:sym w:font="Symbol" w:char="F0AD"/>
      </w:r>
      <w:r>
        <w:t xml:space="preserve"> Résistance à l’insuline durant la grossesse, surtout au 3</w:t>
      </w:r>
      <w:r w:rsidRPr="00843562">
        <w:rPr>
          <w:vertAlign w:val="superscript"/>
        </w:rPr>
        <w:t>e</w:t>
      </w:r>
      <w:r>
        <w:t xml:space="preserve"> trimestre, avec incapacité de compensation par </w:t>
      </w:r>
      <w:r>
        <w:sym w:font="Symbol" w:char="F0AD"/>
      </w:r>
      <w:r>
        <w:t xml:space="preserve"> sécrétion d’insuline</w:t>
      </w:r>
    </w:p>
    <w:p w14:paraId="464635AE" w14:textId="48B13594" w:rsidR="00843562" w:rsidRPr="00843562" w:rsidRDefault="00795060" w:rsidP="00681A5B">
      <w:pPr>
        <w:pStyle w:val="Paragraphedeliste"/>
        <w:numPr>
          <w:ilvl w:val="1"/>
          <w:numId w:val="112"/>
        </w:numPr>
      </w:pPr>
      <w:r>
        <w:t xml:space="preserve">Souvent chez F qui ont </w:t>
      </w:r>
      <w:proofErr w:type="spellStart"/>
      <w:r>
        <w:t>hx</w:t>
      </w:r>
      <w:proofErr w:type="spellEnd"/>
      <w:r>
        <w:t xml:space="preserve"> de</w:t>
      </w:r>
      <w:r w:rsidR="00843562">
        <w:t xml:space="preserve"> DB type 2 dans la famille.</w:t>
      </w:r>
    </w:p>
    <w:p w14:paraId="3DDCBDCD" w14:textId="77777777" w:rsidR="00F062BE" w:rsidRPr="001D45AA" w:rsidRDefault="00F062BE" w:rsidP="00F062BE">
      <w:pPr>
        <w:rPr>
          <w:highlight w:val="yellow"/>
        </w:rPr>
      </w:pPr>
    </w:p>
    <w:p w14:paraId="1A8D469B" w14:textId="77777777" w:rsidR="00795060" w:rsidRDefault="00795060">
      <w:pPr>
        <w:jc w:val="left"/>
        <w:rPr>
          <w:rFonts w:eastAsiaTheme="majorEastAsia" w:cs="Verdana"/>
          <w:i/>
          <w:color w:val="000000" w:themeColor="text1"/>
          <w:sz w:val="24"/>
          <w:lang w:val="fr-CA"/>
        </w:rPr>
      </w:pPr>
      <w:r>
        <w:br w:type="page"/>
      </w:r>
    </w:p>
    <w:p w14:paraId="65B78C77" w14:textId="51613DD0" w:rsidR="00F062BE" w:rsidRPr="00843562" w:rsidRDefault="00F062BE" w:rsidP="004A0224">
      <w:pPr>
        <w:pStyle w:val="Titre3"/>
      </w:pPr>
      <w:r w:rsidRPr="00843562">
        <w:lastRenderedPageBreak/>
        <w:t>32.  Préciser le mode de dépistage du diabète gestationnel</w:t>
      </w:r>
    </w:p>
    <w:p w14:paraId="586A2E20" w14:textId="77777777" w:rsidR="00F062BE" w:rsidRPr="00843562" w:rsidRDefault="00F062BE" w:rsidP="00F062BE"/>
    <w:p w14:paraId="63EB7F2F" w14:textId="2F75E75A" w:rsidR="00843562" w:rsidRDefault="00843562" w:rsidP="00681A5B">
      <w:pPr>
        <w:pStyle w:val="Paragraphedeliste"/>
        <w:numPr>
          <w:ilvl w:val="0"/>
          <w:numId w:val="114"/>
        </w:numPr>
        <w:jc w:val="left"/>
      </w:pPr>
      <w:r>
        <w:t xml:space="preserve">Dépistage systématique à 24-28 </w:t>
      </w:r>
      <w:proofErr w:type="spellStart"/>
      <w:r>
        <w:t>sem</w:t>
      </w:r>
      <w:proofErr w:type="spellEnd"/>
      <w:r>
        <w:t xml:space="preserve"> de grossesse (ou plus tôt si facteurs de risque)</w:t>
      </w:r>
    </w:p>
    <w:p w14:paraId="426ECB31" w14:textId="00584734" w:rsidR="00843562" w:rsidRDefault="00843562" w:rsidP="00681A5B">
      <w:pPr>
        <w:pStyle w:val="Paragraphedeliste"/>
        <w:numPr>
          <w:ilvl w:val="0"/>
          <w:numId w:val="114"/>
        </w:numPr>
        <w:jc w:val="left"/>
      </w:pPr>
      <w:r>
        <w:t>Traitement nutritionnel +/- insuline</w:t>
      </w:r>
    </w:p>
    <w:p w14:paraId="59392549" w14:textId="13172F68" w:rsidR="00843562" w:rsidRDefault="00843562" w:rsidP="00681A5B">
      <w:pPr>
        <w:pStyle w:val="Paragraphedeliste"/>
        <w:numPr>
          <w:ilvl w:val="1"/>
          <w:numId w:val="114"/>
        </w:numPr>
        <w:jc w:val="left"/>
      </w:pPr>
      <w:r>
        <w:t>Pas recommander de prendre des hypoglycémiants oraux</w:t>
      </w:r>
    </w:p>
    <w:p w14:paraId="3B2B9C47" w14:textId="77777777" w:rsidR="00843562" w:rsidRDefault="00843562" w:rsidP="00843562">
      <w:pPr>
        <w:jc w:val="left"/>
      </w:pPr>
    </w:p>
    <w:tbl>
      <w:tblPr>
        <w:tblStyle w:val="Grilledutableau"/>
        <w:tblW w:w="0" w:type="auto"/>
        <w:tblLook w:val="04A0" w:firstRow="1" w:lastRow="0" w:firstColumn="1" w:lastColumn="0" w:noHBand="0" w:noVBand="1"/>
      </w:tblPr>
      <w:tblGrid>
        <w:gridCol w:w="4315"/>
        <w:gridCol w:w="4315"/>
      </w:tblGrid>
      <w:tr w:rsidR="00843562" w14:paraId="01E2F272" w14:textId="77777777" w:rsidTr="00795060">
        <w:trPr>
          <w:trHeight w:val="353"/>
        </w:trPr>
        <w:tc>
          <w:tcPr>
            <w:tcW w:w="8630" w:type="dxa"/>
            <w:gridSpan w:val="2"/>
            <w:shd w:val="clear" w:color="auto" w:fill="E2EFD9" w:themeFill="accent6" w:themeFillTint="33"/>
            <w:vAlign w:val="center"/>
          </w:tcPr>
          <w:p w14:paraId="146F036C" w14:textId="30E1EC6C" w:rsidR="00843562" w:rsidRPr="00E241E7" w:rsidRDefault="00843562" w:rsidP="00E241E7">
            <w:pPr>
              <w:jc w:val="center"/>
              <w:rPr>
                <w:b/>
              </w:rPr>
            </w:pPr>
            <w:r w:rsidRPr="00E241E7">
              <w:rPr>
                <w:b/>
              </w:rPr>
              <w:t>Cibles glycémiques en grossesse</w:t>
            </w:r>
          </w:p>
        </w:tc>
      </w:tr>
      <w:tr w:rsidR="00843562" w14:paraId="4BC9FF90" w14:textId="77777777" w:rsidTr="00843562">
        <w:tc>
          <w:tcPr>
            <w:tcW w:w="4315" w:type="dxa"/>
          </w:tcPr>
          <w:p w14:paraId="7A7BB955" w14:textId="1644D844" w:rsidR="00843562" w:rsidRDefault="00494ECF" w:rsidP="00843562">
            <w:pPr>
              <w:jc w:val="left"/>
            </w:pPr>
            <w:r>
              <w:t>À jeun et préprandiale</w:t>
            </w:r>
          </w:p>
        </w:tc>
        <w:tc>
          <w:tcPr>
            <w:tcW w:w="4315" w:type="dxa"/>
          </w:tcPr>
          <w:p w14:paraId="7781DB61" w14:textId="6A2965B1" w:rsidR="00843562" w:rsidRDefault="00494ECF" w:rsidP="00843562">
            <w:pPr>
              <w:jc w:val="left"/>
            </w:pPr>
            <w:r>
              <w:t xml:space="preserve">3.8 à 5.2 </w:t>
            </w:r>
            <w:proofErr w:type="spellStart"/>
            <w:r>
              <w:t>mmol</w:t>
            </w:r>
            <w:proofErr w:type="spellEnd"/>
            <w:r>
              <w:t>/L</w:t>
            </w:r>
          </w:p>
        </w:tc>
      </w:tr>
      <w:tr w:rsidR="00843562" w14:paraId="4CA96461" w14:textId="77777777" w:rsidTr="00843562">
        <w:tc>
          <w:tcPr>
            <w:tcW w:w="4315" w:type="dxa"/>
          </w:tcPr>
          <w:p w14:paraId="1F5E23BC" w14:textId="512F31F5" w:rsidR="00843562" w:rsidRDefault="00494ECF" w:rsidP="00843562">
            <w:pPr>
              <w:jc w:val="left"/>
            </w:pPr>
            <w:r>
              <w:t xml:space="preserve">1h </w:t>
            </w:r>
            <w:proofErr w:type="spellStart"/>
            <w:r>
              <w:t>postbrandial</w:t>
            </w:r>
            <w:proofErr w:type="spellEnd"/>
          </w:p>
        </w:tc>
        <w:tc>
          <w:tcPr>
            <w:tcW w:w="4315" w:type="dxa"/>
          </w:tcPr>
          <w:p w14:paraId="798DB6C4" w14:textId="1A9C6B1C" w:rsidR="00843562" w:rsidRDefault="00494ECF" w:rsidP="00843562">
            <w:pPr>
              <w:jc w:val="left"/>
            </w:pPr>
            <w:r>
              <w:t xml:space="preserve">5.5 à 7.7 </w:t>
            </w:r>
            <w:proofErr w:type="spellStart"/>
            <w:r>
              <w:t>mmol</w:t>
            </w:r>
            <w:proofErr w:type="spellEnd"/>
            <w:r>
              <w:t>/L</w:t>
            </w:r>
          </w:p>
        </w:tc>
      </w:tr>
      <w:tr w:rsidR="00843562" w14:paraId="1CE3B4CD" w14:textId="77777777" w:rsidTr="00843562">
        <w:tc>
          <w:tcPr>
            <w:tcW w:w="4315" w:type="dxa"/>
          </w:tcPr>
          <w:p w14:paraId="197CBBBA" w14:textId="7DC5C23F" w:rsidR="00843562" w:rsidRDefault="00494ECF" w:rsidP="00843562">
            <w:pPr>
              <w:jc w:val="left"/>
            </w:pPr>
            <w:r>
              <w:t xml:space="preserve">2h </w:t>
            </w:r>
            <w:proofErr w:type="spellStart"/>
            <w:r>
              <w:t>postbrandial</w:t>
            </w:r>
            <w:proofErr w:type="spellEnd"/>
          </w:p>
        </w:tc>
        <w:tc>
          <w:tcPr>
            <w:tcW w:w="4315" w:type="dxa"/>
          </w:tcPr>
          <w:p w14:paraId="613A83EB" w14:textId="26B9EA1E" w:rsidR="00843562" w:rsidRDefault="00494ECF" w:rsidP="00843562">
            <w:pPr>
              <w:jc w:val="left"/>
            </w:pPr>
            <w:r>
              <w:t xml:space="preserve">5.0 à 6.6 </w:t>
            </w:r>
            <w:proofErr w:type="spellStart"/>
            <w:r>
              <w:t>mmol</w:t>
            </w:r>
            <w:proofErr w:type="spellEnd"/>
            <w:r>
              <w:t>/L</w:t>
            </w:r>
          </w:p>
        </w:tc>
      </w:tr>
      <w:tr w:rsidR="00843562" w14:paraId="18A056B9" w14:textId="77777777" w:rsidTr="00843562">
        <w:tc>
          <w:tcPr>
            <w:tcW w:w="4315" w:type="dxa"/>
          </w:tcPr>
          <w:p w14:paraId="669BDB8F" w14:textId="455744DC" w:rsidR="00843562" w:rsidRDefault="00494ECF" w:rsidP="00843562">
            <w:pPr>
              <w:jc w:val="left"/>
            </w:pPr>
            <w:r>
              <w:t>HbA1c</w:t>
            </w:r>
          </w:p>
        </w:tc>
        <w:tc>
          <w:tcPr>
            <w:tcW w:w="4315" w:type="dxa"/>
          </w:tcPr>
          <w:p w14:paraId="0442FAE8" w14:textId="473FC6C5" w:rsidR="00843562" w:rsidRDefault="00494ECF" w:rsidP="00494ECF">
            <w:pPr>
              <w:jc w:val="left"/>
            </w:pPr>
            <m:oMath>
              <m:r>
                <w:rPr>
                  <w:rFonts w:ascii="Cambria Math" w:hAnsi="Cambria Math"/>
                </w:rPr>
                <m:t>≤</m:t>
              </m:r>
            </m:oMath>
            <w:r>
              <w:rPr>
                <w:rFonts w:eastAsiaTheme="minorEastAsia"/>
              </w:rPr>
              <w:t xml:space="preserve"> 6%</w:t>
            </w:r>
          </w:p>
        </w:tc>
      </w:tr>
    </w:tbl>
    <w:p w14:paraId="1FEA255E" w14:textId="77777777" w:rsidR="00843562" w:rsidRDefault="00843562" w:rsidP="00843562">
      <w:pPr>
        <w:jc w:val="left"/>
      </w:pPr>
    </w:p>
    <w:p w14:paraId="7AA00300" w14:textId="4B3B140F" w:rsidR="00843562" w:rsidRDefault="00843562">
      <w:pPr>
        <w:jc w:val="left"/>
        <w:rPr>
          <w:rFonts w:eastAsiaTheme="majorEastAsia" w:cstheme="majorBidi"/>
          <w:i/>
          <w:color w:val="000000" w:themeColor="text1"/>
          <w:sz w:val="24"/>
          <w:lang w:val="fr-CA"/>
        </w:rPr>
      </w:pPr>
    </w:p>
    <w:p w14:paraId="56E3E4BC" w14:textId="6F5D5375" w:rsidR="00327936" w:rsidRDefault="00327936" w:rsidP="00327936">
      <w:pPr>
        <w:jc w:val="center"/>
        <w:rPr>
          <w:rFonts w:eastAsiaTheme="majorEastAsia" w:cstheme="majorBidi"/>
          <w:i/>
          <w:color w:val="000000" w:themeColor="text1"/>
          <w:sz w:val="24"/>
          <w:lang w:val="fr-CA"/>
        </w:rPr>
      </w:pPr>
      <w:r>
        <w:rPr>
          <w:noProof/>
          <w:lang w:val="fr-CA" w:eastAsia="fr-CA"/>
        </w:rPr>
        <mc:AlternateContent>
          <mc:Choice Requires="wps">
            <w:drawing>
              <wp:anchor distT="0" distB="0" distL="114300" distR="114300" simplePos="0" relativeHeight="251741184" behindDoc="0" locked="0" layoutInCell="1" allowOverlap="1" wp14:anchorId="0F5D93F4" wp14:editId="3B1BC5CC">
                <wp:simplePos x="0" y="0"/>
                <wp:positionH relativeFrom="column">
                  <wp:posOffset>48260</wp:posOffset>
                </wp:positionH>
                <wp:positionV relativeFrom="paragraph">
                  <wp:posOffset>4700905</wp:posOffset>
                </wp:positionV>
                <wp:extent cx="5486400" cy="412750"/>
                <wp:effectExtent l="0" t="0" r="0" b="0"/>
                <wp:wrapSquare wrapText="bothSides"/>
                <wp:docPr id="146" name="Zone de texte 146"/>
                <wp:cNvGraphicFramePr/>
                <a:graphic xmlns:a="http://schemas.openxmlformats.org/drawingml/2006/main">
                  <a:graphicData uri="http://schemas.microsoft.com/office/word/2010/wordprocessingShape">
                    <wps:wsp>
                      <wps:cNvSpPr txBox="1"/>
                      <wps:spPr>
                        <a:xfrm>
                          <a:off x="0" y="0"/>
                          <a:ext cx="5486400" cy="412750"/>
                        </a:xfrm>
                        <a:prstGeom prst="rect">
                          <a:avLst/>
                        </a:prstGeom>
                        <a:solidFill>
                          <a:schemeClr val="accent6">
                            <a:lumMod val="20000"/>
                            <a:lumOff val="80000"/>
                          </a:schemeClr>
                        </a:solidFill>
                        <a:ln>
                          <a:noFill/>
                        </a:ln>
                        <a:effectLst/>
                      </wps:spPr>
                      <wps:txbx>
                        <w:txbxContent>
                          <w:p w14:paraId="0F3E5049" w14:textId="77777777" w:rsidR="001B373E" w:rsidRPr="009E1B40" w:rsidRDefault="001B373E" w:rsidP="00E722C3">
                            <w:pPr>
                              <w:rPr>
                                <w:lang w:val="fr-CA"/>
                              </w:rPr>
                            </w:pPr>
                            <w:r>
                              <w:rPr>
                                <w:lang w:val="fr-CA"/>
                              </w:rPr>
                              <w:t xml:space="preserve">À noter : essayer d’éviter le jeun pour la F enceinte. Si zone grise </w:t>
                            </w:r>
                            <w:r w:rsidRPr="00327936">
                              <w:rPr>
                                <w:lang w:val="fr-CA"/>
                              </w:rPr>
                              <w:sym w:font="Wingdings" w:char="F0E0"/>
                            </w:r>
                            <w:r>
                              <w:rPr>
                                <w:lang w:val="fr-CA"/>
                              </w:rPr>
                              <w:t xml:space="preserve"> faire hypoglycémie oral provoqué.</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xmlns:mv="urn:schemas-microsoft-com:mac:vml" xmlns:mo="http://schemas.microsoft.com/office/mac/office/2008/main">
            <w:pict>
              <v:shape w14:anchorId="0F5D93F4" id="Zone_x0020_de_x0020_texte_x0020_146" o:spid="_x0000_s1059" type="#_x0000_t202" style="position:absolute;left:0;text-align:left;margin-left:3.8pt;margin-top:370.15pt;width:6in;height:32.5pt;z-index:2517411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" fillcolor="#e2efd9 [665]" stroked="f">
                <v:textbox style="mso-fit-shape-to-text:t">
                  <w:txbxContent>
                    <w:p w14:paraId="0F3E5049" w14:textId="77777777" w:rsidR="001B373E" w:rsidRPr="009E1B40" w:rsidRDefault="001B373E" w:rsidP="00E722C3">
                      <w:pPr>
                        <w:rPr>
                          <w:lang w:val="fr-CA"/>
                        </w:rPr>
                      </w:pPr>
                      <w:r>
                        <w:rPr>
                          <w:lang w:val="fr-CA"/>
                        </w:rPr>
                        <w:t xml:space="preserve">À noter : essayer d’éviter le jeun pour la F enceinte. Si zone grise </w:t>
                      </w:r>
                      <w:r w:rsidRPr="00327936">
                        <w:rPr>
                          <w:lang w:val="fr-CA"/>
                        </w:rPr>
                        <w:sym w:font="Wingdings" w:char="F0E0"/>
                      </w:r>
                      <w:r>
                        <w:rPr>
                          <w:lang w:val="fr-CA"/>
                        </w:rPr>
                        <w:t xml:space="preserve"> faire hypoglycémie oral provoqué.</w:t>
                      </w:r>
                    </w:p>
                  </w:txbxContent>
                </v:textbox>
                <w10:wrap type="square"/>
              </v:shape>
            </w:pict>
          </mc:Fallback>
        </mc:AlternateContent>
      </w:r>
      <w:r>
        <w:rPr>
          <w:rFonts w:eastAsiaTheme="majorEastAsia" w:cstheme="majorBidi"/>
          <w:i/>
          <w:noProof/>
          <w:color w:val="000000" w:themeColor="text1"/>
          <w:sz w:val="24"/>
          <w:lang w:val="fr-CA" w:eastAsia="fr-CA"/>
        </w:rPr>
        <w:drawing>
          <wp:inline distT="0" distB="0" distL="0" distR="0" wp14:anchorId="47655D95" wp14:editId="1C3FB31C">
            <wp:extent cx="2791741" cy="4541712"/>
            <wp:effectExtent l="0" t="0" r="2540" b="5080"/>
            <wp:docPr id="145" name="Image 145" descr="../../../../Desktop/Capture%20d’écran%202016-06-01%20à%2018.25.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esktop/Capture%20d’écran%202016-06-01%20à%2018.25.53.png"/>
                    <pic:cNvPicPr>
                      <a:picLocks noChangeAspect="1" noChangeArrowheads="1"/>
                    </pic:cNvPicPr>
                  </pic:nvPicPr>
                  <pic:blipFill rotWithShape="1">
                    <a:blip r:embed="rId77">
                      <a:extLst>
                        <a:ext uri="{28A0092B-C50C-407E-A947-70E740481C1C}">
                          <a14:useLocalDpi xmlns:a14="http://schemas.microsoft.com/office/drawing/2010/main" val="0"/>
                        </a:ext>
                      </a:extLst>
                    </a:blip>
                    <a:srcRect l="52954" t="6761" r="13707" b="6376"/>
                    <a:stretch/>
                  </pic:blipFill>
                  <pic:spPr bwMode="auto">
                    <a:xfrm>
                      <a:off x="0" y="0"/>
                      <a:ext cx="2796169" cy="4548916"/>
                    </a:xfrm>
                    <a:prstGeom prst="rect">
                      <a:avLst/>
                    </a:prstGeom>
                    <a:noFill/>
                    <a:ln>
                      <a:noFill/>
                    </a:ln>
                    <a:extLst>
                      <a:ext uri="{53640926-AAD7-44D8-BBD7-CCE9431645EC}">
                        <a14:shadowObscured xmlns:a14="http://schemas.microsoft.com/office/drawing/2010/main"/>
                      </a:ext>
                    </a:extLst>
                  </pic:spPr>
                </pic:pic>
              </a:graphicData>
            </a:graphic>
          </wp:inline>
        </w:drawing>
      </w:r>
    </w:p>
    <w:p w14:paraId="7FCADD6E" w14:textId="7FEAD794" w:rsidR="00327936" w:rsidRDefault="00327936">
      <w:pPr>
        <w:jc w:val="left"/>
        <w:rPr>
          <w:rFonts w:eastAsiaTheme="majorEastAsia" w:cstheme="majorBidi"/>
          <w:i/>
          <w:color w:val="000000" w:themeColor="text1"/>
          <w:sz w:val="24"/>
          <w:lang w:val="fr-CA"/>
        </w:rPr>
      </w:pPr>
    </w:p>
    <w:p w14:paraId="2EA0A16E" w14:textId="77777777" w:rsidR="00795060" w:rsidRDefault="00795060">
      <w:pPr>
        <w:jc w:val="left"/>
        <w:rPr>
          <w:rFonts w:eastAsiaTheme="majorEastAsia" w:cs="Verdana"/>
          <w:i/>
          <w:color w:val="000000" w:themeColor="text1"/>
          <w:sz w:val="24"/>
          <w:lang w:val="fr-CA"/>
        </w:rPr>
      </w:pPr>
      <w:r>
        <w:br w:type="page"/>
      </w:r>
    </w:p>
    <w:p w14:paraId="4D949389" w14:textId="38DA6D51" w:rsidR="00F062BE" w:rsidRDefault="00F062BE" w:rsidP="004A0224">
      <w:pPr>
        <w:pStyle w:val="Titre3"/>
      </w:pPr>
      <w:r w:rsidRPr="00843562">
        <w:lastRenderedPageBreak/>
        <w:t>33.  Décrire les effets possibles de l’hyperglycémie chez le fœtus selon le trimestre de la grossesse</w:t>
      </w:r>
    </w:p>
    <w:p w14:paraId="290CF928" w14:textId="77777777" w:rsidR="00843562" w:rsidRDefault="00843562" w:rsidP="00843562"/>
    <w:p w14:paraId="71BF4906" w14:textId="53314394" w:rsidR="00843562" w:rsidRDefault="00843562" w:rsidP="00C14724">
      <w:pPr>
        <w:pStyle w:val="Titre2"/>
      </w:pPr>
      <w:r>
        <w:t>Conséquences hyperglycémie mal contrôlée en grossesse</w:t>
      </w:r>
    </w:p>
    <w:p w14:paraId="1153B41C" w14:textId="77777777" w:rsidR="00843562" w:rsidRDefault="00843562" w:rsidP="00843562"/>
    <w:tbl>
      <w:tblPr>
        <w:tblStyle w:val="Grilledutableau"/>
        <w:tblW w:w="0" w:type="auto"/>
        <w:tblLook w:val="04A0" w:firstRow="1" w:lastRow="0" w:firstColumn="1" w:lastColumn="0" w:noHBand="0" w:noVBand="1"/>
      </w:tblPr>
      <w:tblGrid>
        <w:gridCol w:w="4315"/>
        <w:gridCol w:w="4315"/>
      </w:tblGrid>
      <w:tr w:rsidR="00843562" w14:paraId="71274CF1" w14:textId="77777777" w:rsidTr="00843562">
        <w:tc>
          <w:tcPr>
            <w:tcW w:w="4315" w:type="dxa"/>
            <w:shd w:val="clear" w:color="auto" w:fill="E2EFD9" w:themeFill="accent6" w:themeFillTint="33"/>
            <w:vAlign w:val="center"/>
          </w:tcPr>
          <w:p w14:paraId="5F0F1455" w14:textId="305A5251" w:rsidR="00843562" w:rsidRPr="00843562" w:rsidRDefault="00843562" w:rsidP="00843562">
            <w:pPr>
              <w:jc w:val="center"/>
              <w:rPr>
                <w:b/>
              </w:rPr>
            </w:pPr>
            <w:r w:rsidRPr="00843562">
              <w:rPr>
                <w:b/>
              </w:rPr>
              <w:t>Maternelles</w:t>
            </w:r>
          </w:p>
        </w:tc>
        <w:tc>
          <w:tcPr>
            <w:tcW w:w="4315" w:type="dxa"/>
            <w:shd w:val="clear" w:color="auto" w:fill="E2EFD9" w:themeFill="accent6" w:themeFillTint="33"/>
            <w:vAlign w:val="center"/>
          </w:tcPr>
          <w:p w14:paraId="608BE043" w14:textId="3BC9CF6D" w:rsidR="00843562" w:rsidRPr="00843562" w:rsidRDefault="00843562" w:rsidP="00843562">
            <w:pPr>
              <w:jc w:val="center"/>
              <w:rPr>
                <w:b/>
              </w:rPr>
            </w:pPr>
            <w:r w:rsidRPr="00843562">
              <w:rPr>
                <w:b/>
              </w:rPr>
              <w:t>Fœtales</w:t>
            </w:r>
          </w:p>
        </w:tc>
      </w:tr>
      <w:tr w:rsidR="00843562" w14:paraId="15030819" w14:textId="77777777" w:rsidTr="00843562">
        <w:tc>
          <w:tcPr>
            <w:tcW w:w="4315" w:type="dxa"/>
          </w:tcPr>
          <w:p w14:paraId="4492DBD1" w14:textId="52970C5C" w:rsidR="00843562" w:rsidRDefault="00843562" w:rsidP="00681A5B">
            <w:pPr>
              <w:pStyle w:val="Paragraphedeliste"/>
              <w:numPr>
                <w:ilvl w:val="0"/>
                <w:numId w:val="113"/>
              </w:numPr>
            </w:pPr>
            <w:r>
              <w:sym w:font="Symbol" w:char="F0AD"/>
            </w:r>
            <w:r>
              <w:t xml:space="preserve"> Risque de césarienne</w:t>
            </w:r>
          </w:p>
          <w:p w14:paraId="55E29C81" w14:textId="77777777" w:rsidR="00843562" w:rsidRDefault="00843562" w:rsidP="00681A5B">
            <w:pPr>
              <w:pStyle w:val="Paragraphedeliste"/>
              <w:numPr>
                <w:ilvl w:val="0"/>
                <w:numId w:val="113"/>
              </w:numPr>
            </w:pPr>
            <w:r>
              <w:sym w:font="Symbol" w:char="F0AD"/>
            </w:r>
            <w:r>
              <w:t xml:space="preserve"> Risque d’accouchement difficile (ex : besoin forceps/ventouse)</w:t>
            </w:r>
          </w:p>
          <w:p w14:paraId="0BBFBB41" w14:textId="17DA5F15" w:rsidR="00843562" w:rsidRDefault="00843562" w:rsidP="00681A5B">
            <w:pPr>
              <w:pStyle w:val="Paragraphedeliste"/>
              <w:numPr>
                <w:ilvl w:val="0"/>
                <w:numId w:val="113"/>
              </w:numPr>
            </w:pPr>
            <w:proofErr w:type="spellStart"/>
            <w:r>
              <w:t>Polyhydramnios</w:t>
            </w:r>
            <w:proofErr w:type="spellEnd"/>
          </w:p>
        </w:tc>
        <w:tc>
          <w:tcPr>
            <w:tcW w:w="4315" w:type="dxa"/>
          </w:tcPr>
          <w:p w14:paraId="61054A70" w14:textId="4379A7A1" w:rsidR="00843562" w:rsidRDefault="00843562" w:rsidP="00681A5B">
            <w:pPr>
              <w:pStyle w:val="Paragraphedeliste"/>
              <w:numPr>
                <w:ilvl w:val="0"/>
                <w:numId w:val="113"/>
              </w:numPr>
            </w:pPr>
            <w:r>
              <w:t>Hypoglycémie post</w:t>
            </w:r>
            <w:r w:rsidR="00DA52B9">
              <w:t>-</w:t>
            </w:r>
            <w:r>
              <w:t>natal</w:t>
            </w:r>
          </w:p>
          <w:p w14:paraId="287D20E7" w14:textId="77777777" w:rsidR="00843562" w:rsidRDefault="00843562" w:rsidP="00681A5B">
            <w:pPr>
              <w:pStyle w:val="Paragraphedeliste"/>
              <w:numPr>
                <w:ilvl w:val="0"/>
                <w:numId w:val="113"/>
              </w:numPr>
            </w:pPr>
            <w:r>
              <w:t>Macrosomie (&gt; 4000g)</w:t>
            </w:r>
          </w:p>
          <w:p w14:paraId="0F6C5C1F" w14:textId="77777777" w:rsidR="00843562" w:rsidRDefault="00843562" w:rsidP="00681A5B">
            <w:pPr>
              <w:pStyle w:val="Paragraphedeliste"/>
              <w:numPr>
                <w:ilvl w:val="0"/>
                <w:numId w:val="113"/>
              </w:numPr>
            </w:pPr>
            <w:r>
              <w:t>Prématurité</w:t>
            </w:r>
          </w:p>
          <w:p w14:paraId="29C3AF9F" w14:textId="77777777" w:rsidR="00843562" w:rsidRDefault="00843562" w:rsidP="00681A5B">
            <w:pPr>
              <w:pStyle w:val="Paragraphedeliste"/>
              <w:numPr>
                <w:ilvl w:val="0"/>
                <w:numId w:val="113"/>
              </w:numPr>
            </w:pPr>
            <w:r>
              <w:sym w:font="Symbol" w:char="F0AD"/>
            </w:r>
            <w:r>
              <w:t xml:space="preserve"> Risque de traumatisme à naissance (ex : dystocie épaule)</w:t>
            </w:r>
          </w:p>
          <w:p w14:paraId="557F7046" w14:textId="3AE57DAC" w:rsidR="00843562" w:rsidRDefault="00843562" w:rsidP="00681A5B">
            <w:pPr>
              <w:pStyle w:val="Paragraphedeliste"/>
              <w:numPr>
                <w:ilvl w:val="0"/>
                <w:numId w:val="113"/>
              </w:numPr>
            </w:pPr>
            <w:proofErr w:type="spellStart"/>
            <w:r>
              <w:t>Hyperbilirubinémie</w:t>
            </w:r>
            <w:proofErr w:type="spellEnd"/>
            <w:r>
              <w:t xml:space="preserve">, </w:t>
            </w:r>
            <w:proofErr w:type="spellStart"/>
            <w:r>
              <w:t>polycythémie</w:t>
            </w:r>
            <w:proofErr w:type="spellEnd"/>
            <w:r>
              <w:t>, hypocalcémie</w:t>
            </w:r>
          </w:p>
        </w:tc>
      </w:tr>
    </w:tbl>
    <w:p w14:paraId="23FA6174" w14:textId="533532AA" w:rsidR="00843562" w:rsidRDefault="00843562" w:rsidP="00843562"/>
    <w:p w14:paraId="2F7E6B17" w14:textId="3D3000F9" w:rsidR="00843562" w:rsidRPr="00843562" w:rsidRDefault="00843562" w:rsidP="00843562">
      <w:r>
        <w:t xml:space="preserve">Si diabète mal contrôlé au moment de la conception : </w:t>
      </w:r>
      <w:r>
        <w:sym w:font="Symbol" w:char="F0AD"/>
      </w:r>
      <w:r>
        <w:t xml:space="preserve"> Risque avortement spontané et malformations congénitales surtout au niveau cardiaque, génito-urinaire et du tube neural.</w:t>
      </w:r>
    </w:p>
    <w:p w14:paraId="7C78547E" w14:textId="77777777" w:rsidR="00F062BE" w:rsidRPr="00F062BE" w:rsidRDefault="00F062BE" w:rsidP="00F062BE"/>
    <w:p w14:paraId="42CD2717" w14:textId="7C3BEAF8" w:rsidR="00F062BE" w:rsidRDefault="00F062BE" w:rsidP="004A0224">
      <w:pPr>
        <w:pStyle w:val="Titre3"/>
      </w:pPr>
      <w:r>
        <w:t> 34.  Décrire l’importance de l’équipe multidiscip</w:t>
      </w:r>
      <w:r w:rsidR="00506FF9">
        <w:t>linaire dans l’enseignement au </w:t>
      </w:r>
      <w:r>
        <w:t>patient diabétique, visant une meilleure compréhension de sa maladie et son autogestion</w:t>
      </w:r>
    </w:p>
    <w:p w14:paraId="14E6E5BD" w14:textId="77777777" w:rsidR="0041755F" w:rsidRDefault="0041755F" w:rsidP="0041755F"/>
    <w:p w14:paraId="4A71B44F" w14:textId="74A1DF0F" w:rsidR="0041755F" w:rsidRDefault="0041755F" w:rsidP="00C14724">
      <w:pPr>
        <w:pStyle w:val="Titre2"/>
      </w:pPr>
      <w:r>
        <w:t>Auto-surveillance</w:t>
      </w:r>
    </w:p>
    <w:p w14:paraId="21813383" w14:textId="77777777" w:rsidR="0041755F" w:rsidRDefault="0041755F" w:rsidP="0041755F"/>
    <w:tbl>
      <w:tblPr>
        <w:tblStyle w:val="Grilledutableau"/>
        <w:tblW w:w="0" w:type="auto"/>
        <w:tblLook w:val="04A0" w:firstRow="1" w:lastRow="0" w:firstColumn="1" w:lastColumn="0" w:noHBand="0" w:noVBand="1"/>
      </w:tblPr>
      <w:tblGrid>
        <w:gridCol w:w="4315"/>
        <w:gridCol w:w="4315"/>
      </w:tblGrid>
      <w:tr w:rsidR="0041755F" w14:paraId="4CF0C98A" w14:textId="77777777" w:rsidTr="00DA52B9">
        <w:trPr>
          <w:trHeight w:val="326"/>
        </w:trPr>
        <w:tc>
          <w:tcPr>
            <w:tcW w:w="8630" w:type="dxa"/>
            <w:gridSpan w:val="2"/>
            <w:shd w:val="clear" w:color="auto" w:fill="DEEAF6" w:themeFill="accent1" w:themeFillTint="33"/>
            <w:vAlign w:val="center"/>
          </w:tcPr>
          <w:p w14:paraId="0A4D277E" w14:textId="5676AABF" w:rsidR="0041755F" w:rsidRPr="00BE1C5E" w:rsidRDefault="0041755F" w:rsidP="00BE1C5E">
            <w:pPr>
              <w:jc w:val="center"/>
              <w:rPr>
                <w:b/>
              </w:rPr>
            </w:pPr>
            <w:r w:rsidRPr="00BE1C5E">
              <w:rPr>
                <w:b/>
              </w:rPr>
              <w:t>La fréquence de l’auto-surveillance selon le traitement</w:t>
            </w:r>
          </w:p>
        </w:tc>
      </w:tr>
      <w:tr w:rsidR="0041755F" w14:paraId="7AC9D5FD" w14:textId="77777777" w:rsidTr="00BE1C5E">
        <w:trPr>
          <w:trHeight w:val="311"/>
        </w:trPr>
        <w:tc>
          <w:tcPr>
            <w:tcW w:w="4315" w:type="dxa"/>
            <w:shd w:val="clear" w:color="auto" w:fill="E2EFD9" w:themeFill="accent6" w:themeFillTint="33"/>
            <w:vAlign w:val="center"/>
          </w:tcPr>
          <w:p w14:paraId="4C7098E3" w14:textId="00F744AE" w:rsidR="0041755F" w:rsidRPr="00BE1C5E" w:rsidRDefault="0041755F" w:rsidP="00BE1C5E">
            <w:pPr>
              <w:jc w:val="center"/>
              <w:rPr>
                <w:b/>
              </w:rPr>
            </w:pPr>
            <w:r w:rsidRPr="00BE1C5E">
              <w:rPr>
                <w:b/>
              </w:rPr>
              <w:t>Types de traitement</w:t>
            </w:r>
          </w:p>
        </w:tc>
        <w:tc>
          <w:tcPr>
            <w:tcW w:w="4315" w:type="dxa"/>
            <w:shd w:val="clear" w:color="auto" w:fill="E2EFD9" w:themeFill="accent6" w:themeFillTint="33"/>
            <w:vAlign w:val="center"/>
          </w:tcPr>
          <w:p w14:paraId="16A60992" w14:textId="29126F00" w:rsidR="0041755F" w:rsidRPr="00BE1C5E" w:rsidRDefault="0041755F" w:rsidP="00BE1C5E">
            <w:pPr>
              <w:jc w:val="center"/>
              <w:rPr>
                <w:b/>
              </w:rPr>
            </w:pPr>
            <w:r w:rsidRPr="00BE1C5E">
              <w:rPr>
                <w:b/>
              </w:rPr>
              <w:t>Fréquence</w:t>
            </w:r>
          </w:p>
        </w:tc>
      </w:tr>
      <w:tr w:rsidR="0041755F" w14:paraId="4AD9C185" w14:textId="77777777" w:rsidTr="0041755F">
        <w:tc>
          <w:tcPr>
            <w:tcW w:w="4315" w:type="dxa"/>
          </w:tcPr>
          <w:p w14:paraId="2C2354B4" w14:textId="057D1F20" w:rsidR="0041755F" w:rsidRDefault="0041755F" w:rsidP="0041755F">
            <w:r>
              <w:t xml:space="preserve">Injections multiples d’insuline </w:t>
            </w:r>
            <m:oMath>
              <m:r>
                <w:rPr>
                  <w:rFonts w:ascii="Cambria Math" w:hAnsi="Cambria Math"/>
                </w:rPr>
                <m:t>≥</m:t>
              </m:r>
            </m:oMath>
            <w:r>
              <w:rPr>
                <w:rFonts w:eastAsiaTheme="minorEastAsia"/>
              </w:rPr>
              <w:t xml:space="preserve"> 4x/jour ou utilisation pompe à insuline</w:t>
            </w:r>
          </w:p>
        </w:tc>
        <w:tc>
          <w:tcPr>
            <w:tcW w:w="4315" w:type="dxa"/>
          </w:tcPr>
          <w:p w14:paraId="627558BA" w14:textId="73B3D666" w:rsidR="0041755F" w:rsidRDefault="0041755F" w:rsidP="0041755F">
            <w:r>
              <w:t>Auto-surveillance glycémie 4x/jour ou plus</w:t>
            </w:r>
          </w:p>
        </w:tc>
      </w:tr>
      <w:tr w:rsidR="0041755F" w14:paraId="49AA163F" w14:textId="77777777" w:rsidTr="0041755F">
        <w:tc>
          <w:tcPr>
            <w:tcW w:w="4315" w:type="dxa"/>
          </w:tcPr>
          <w:p w14:paraId="1EE1DF03" w14:textId="2F70EE5E" w:rsidR="0041755F" w:rsidRDefault="0041755F" w:rsidP="0041755F">
            <w:r>
              <w:t>Injection d’insuline 2 à 3x/jour</w:t>
            </w:r>
          </w:p>
        </w:tc>
        <w:tc>
          <w:tcPr>
            <w:tcW w:w="4315" w:type="dxa"/>
          </w:tcPr>
          <w:p w14:paraId="5A354BCE" w14:textId="5534FE31" w:rsidR="0041755F" w:rsidRDefault="0041755F" w:rsidP="0041755F">
            <w:r>
              <w:t>Auto-surveillance glycémie 3x/jour ou plus</w:t>
            </w:r>
          </w:p>
        </w:tc>
      </w:tr>
      <w:tr w:rsidR="0041755F" w14:paraId="11350CB6" w14:textId="77777777" w:rsidTr="0041755F">
        <w:trPr>
          <w:trHeight w:val="116"/>
        </w:trPr>
        <w:tc>
          <w:tcPr>
            <w:tcW w:w="4315" w:type="dxa"/>
          </w:tcPr>
          <w:p w14:paraId="1D2444C2" w14:textId="1A75579B" w:rsidR="0041755F" w:rsidRDefault="0041755F" w:rsidP="0041755F">
            <w:r>
              <w:t>Injection insuline 1x/jour</w:t>
            </w:r>
          </w:p>
        </w:tc>
        <w:tc>
          <w:tcPr>
            <w:tcW w:w="4315" w:type="dxa"/>
          </w:tcPr>
          <w:p w14:paraId="136E8019" w14:textId="6D087072" w:rsidR="0041755F" w:rsidRDefault="0041755F" w:rsidP="0041755F">
            <w:r>
              <w:t xml:space="preserve">Auto-surveillance glycémie 1x/jour ou plus et variant le moment de la mesure </w:t>
            </w:r>
          </w:p>
        </w:tc>
      </w:tr>
      <w:tr w:rsidR="0041755F" w14:paraId="289C0729" w14:textId="77777777" w:rsidTr="0041755F">
        <w:tc>
          <w:tcPr>
            <w:tcW w:w="4315" w:type="dxa"/>
          </w:tcPr>
          <w:p w14:paraId="3B355C7D" w14:textId="22AE856A" w:rsidR="0041755F" w:rsidRDefault="0041755F" w:rsidP="0041755F">
            <w:r>
              <w:t>Si diabète de type 2 sous hypoglycémiants oraux seulement</w:t>
            </w:r>
          </w:p>
        </w:tc>
        <w:tc>
          <w:tcPr>
            <w:tcW w:w="4315" w:type="dxa"/>
          </w:tcPr>
          <w:p w14:paraId="0929EDFF" w14:textId="73D5E75F" w:rsidR="0041755F" w:rsidRDefault="0041755F" w:rsidP="0041755F">
            <w:r>
              <w:t>Individualiser selon le risque d’hypoglycémie lié à la médication et selon si le contrôle glycémique est optimal ou non</w:t>
            </w:r>
          </w:p>
        </w:tc>
      </w:tr>
    </w:tbl>
    <w:p w14:paraId="50B3E92A" w14:textId="77777777" w:rsidR="0041755F" w:rsidRPr="0041755F" w:rsidRDefault="0041755F" w:rsidP="0041755F"/>
    <w:p w14:paraId="13FC0814" w14:textId="42695941" w:rsidR="00F062BE" w:rsidRDefault="008D159A" w:rsidP="00C14724">
      <w:pPr>
        <w:pStyle w:val="Titre2"/>
      </w:pPr>
      <w:r>
        <w:t>Auto-surveillance pour le diabète de type 1</w:t>
      </w:r>
    </w:p>
    <w:p w14:paraId="327B61F2" w14:textId="77777777" w:rsidR="008D159A" w:rsidRDefault="008D159A" w:rsidP="00F062BE"/>
    <w:p w14:paraId="5E91F25F" w14:textId="13A7D9E7" w:rsidR="008D159A" w:rsidRDefault="008D159A" w:rsidP="00681A5B">
      <w:pPr>
        <w:pStyle w:val="Paragraphedeliste"/>
        <w:numPr>
          <w:ilvl w:val="0"/>
          <w:numId w:val="72"/>
        </w:numPr>
      </w:pPr>
      <w:r>
        <w:t>Mesure Cétones au besoin</w:t>
      </w:r>
    </w:p>
    <w:p w14:paraId="295F342F" w14:textId="51CAC34B" w:rsidR="008D159A" w:rsidRDefault="008D159A" w:rsidP="00681A5B">
      <w:pPr>
        <w:pStyle w:val="Paragraphedeliste"/>
        <w:numPr>
          <w:ilvl w:val="1"/>
          <w:numId w:val="72"/>
        </w:numPr>
      </w:pPr>
      <w:r>
        <w:t>Urinaire ou capillaire (bandelette réactive ou inclut dans le glucomètre)</w:t>
      </w:r>
    </w:p>
    <w:p w14:paraId="6A30160C" w14:textId="0E7105E2" w:rsidR="008D159A" w:rsidRDefault="008D159A" w:rsidP="00681A5B">
      <w:pPr>
        <w:pStyle w:val="Paragraphedeliste"/>
        <w:numPr>
          <w:ilvl w:val="1"/>
          <w:numId w:val="72"/>
        </w:numPr>
      </w:pPr>
      <w:r>
        <w:t xml:space="preserve">Si glycémie préprandial &gt; 14 </w:t>
      </w:r>
      <w:proofErr w:type="spellStart"/>
      <w:r>
        <w:t>mmol</w:t>
      </w:r>
      <w:proofErr w:type="spellEnd"/>
      <w:r>
        <w:t>/L, symptômes d’acidocétose ou maladie aiguë</w:t>
      </w:r>
    </w:p>
    <w:p w14:paraId="20FB6DF8" w14:textId="0500FD4B" w:rsidR="008D159A" w:rsidRDefault="00CF1FC0" w:rsidP="00681A5B">
      <w:pPr>
        <w:pStyle w:val="Paragraphedeliste"/>
        <w:numPr>
          <w:ilvl w:val="1"/>
          <w:numId w:val="72"/>
        </w:numPr>
      </w:pPr>
      <w:r>
        <w:rPr>
          <w:noProof/>
          <w:lang w:val="fr-CA" w:eastAsia="fr-CA"/>
        </w:rPr>
        <mc:AlternateContent>
          <mc:Choice Requires="wps">
            <w:drawing>
              <wp:anchor distT="0" distB="0" distL="114300" distR="114300" simplePos="0" relativeHeight="251710464" behindDoc="0" locked="0" layoutInCell="1" allowOverlap="1" wp14:anchorId="133B920F" wp14:editId="661AE4E4">
                <wp:simplePos x="0" y="0"/>
                <wp:positionH relativeFrom="column">
                  <wp:posOffset>165735</wp:posOffset>
                </wp:positionH>
                <wp:positionV relativeFrom="paragraph">
                  <wp:posOffset>318135</wp:posOffset>
                </wp:positionV>
                <wp:extent cx="5381625" cy="252095"/>
                <wp:effectExtent l="0" t="0" r="6985" b="1905"/>
                <wp:wrapSquare wrapText="bothSides"/>
                <wp:docPr id="102" name="Zone de texte 102"/>
                <wp:cNvGraphicFramePr/>
                <a:graphic xmlns:a="http://schemas.openxmlformats.org/drawingml/2006/main">
                  <a:graphicData uri="http://schemas.microsoft.com/office/word/2010/wordprocessingShape">
                    <wps:wsp>
                      <wps:cNvSpPr txBox="1"/>
                      <wps:spPr>
                        <a:xfrm>
                          <a:off x="0" y="0"/>
                          <a:ext cx="5381625" cy="252095"/>
                        </a:xfrm>
                        <a:prstGeom prst="rect">
                          <a:avLst/>
                        </a:prstGeom>
                        <a:solidFill>
                          <a:schemeClr val="accent6">
                            <a:lumMod val="20000"/>
                            <a:lumOff val="80000"/>
                          </a:schemeClr>
                        </a:solidFill>
                        <a:ln>
                          <a:noFill/>
                        </a:ln>
                        <a:effectLst/>
                      </wps:spPr>
                      <wps:txbx>
                        <w:txbxContent>
                          <w:p w14:paraId="376249AA" w14:textId="30CBE22F" w:rsidR="001B373E" w:rsidRPr="009D3417" w:rsidRDefault="001B373E" w:rsidP="00F264E0">
                            <w:r>
                              <w:t>Bref : Mesure des cétones si glycémie s’élève beaucoup ou si les patients se sentent malades.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xmlns:mv="urn:schemas-microsoft-com:mac:vml" xmlns:mo="http://schemas.microsoft.com/office/mac/office/2008/main">
            <w:pict>
              <v:shape w14:anchorId="133B920F" id="Zone_x0020_de_x0020_texte_x0020_102" o:spid="_x0000_s1060" type="#_x0000_t202" style="position:absolute;left:0;text-align:left;margin-left:13.05pt;margin-top:25.05pt;width:423.75pt;height:19.85pt;z-index:2517104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" fillcolor="#e2efd9 [665]" stroked="f">
                <v:textbox style="mso-fit-shape-to-text:t">
                  <w:txbxContent>
                    <w:p w14:paraId="376249AA" w14:textId="30CBE22F" w:rsidR="001B373E" w:rsidRPr="009D3417" w:rsidRDefault="001B373E" w:rsidP="00F264E0">
                      <w:r>
                        <w:t>Bref : Mesure des cétones si glycémie s’élève beaucoup ou si les patients se sentent malades.</w:t>
                      </w:r>
                    </w:p>
                  </w:txbxContent>
                </v:textbox>
                <w10:wrap type="square"/>
              </v:shape>
            </w:pict>
          </mc:Fallback>
        </mc:AlternateContent>
      </w:r>
      <w:r w:rsidR="008D159A">
        <w:t>Objectif : Éviter épisode d’acidocétose sévère avec nécessité de soins d’urgence</w:t>
      </w:r>
    </w:p>
    <w:p w14:paraId="3B1A2EBB" w14:textId="066FAB08" w:rsidR="00CF1FC0" w:rsidRDefault="00CF1FC0" w:rsidP="00CF1FC0"/>
    <w:p w14:paraId="2D20ACE6" w14:textId="77777777" w:rsidR="00DA52B9" w:rsidRDefault="00DA52B9" w:rsidP="00C14724">
      <w:pPr>
        <w:pStyle w:val="Titre2"/>
      </w:pPr>
    </w:p>
    <w:p w14:paraId="5DF926C8" w14:textId="77777777" w:rsidR="00DA52B9" w:rsidRDefault="00DA52B9">
      <w:pPr>
        <w:jc w:val="left"/>
        <w:rPr>
          <w:b/>
          <w:szCs w:val="22"/>
          <w:lang w:val="fr-CA"/>
        </w:rPr>
      </w:pPr>
      <w:r>
        <w:br w:type="page"/>
      </w:r>
    </w:p>
    <w:p w14:paraId="729753EB" w14:textId="5995AC20" w:rsidR="008D159A" w:rsidRDefault="005F3AD2" w:rsidP="00C14724">
      <w:pPr>
        <w:pStyle w:val="Titre2"/>
      </w:pPr>
      <w:r>
        <w:lastRenderedPageBreak/>
        <w:t>Équipe multidisciplinaire</w:t>
      </w:r>
    </w:p>
    <w:p w14:paraId="5BDD431E" w14:textId="77777777" w:rsidR="005F3AD2" w:rsidRDefault="005F3AD2" w:rsidP="00F062BE"/>
    <w:p w14:paraId="7DD03F25" w14:textId="5079CA94" w:rsidR="005F3AD2" w:rsidRDefault="005F3AD2" w:rsidP="005F3AD2">
      <w:pPr>
        <w:jc w:val="center"/>
      </w:pPr>
      <w:r>
        <w:rPr>
          <w:noProof/>
          <w:lang w:val="fr-CA" w:eastAsia="fr-CA"/>
        </w:rPr>
        <w:drawing>
          <wp:inline distT="0" distB="0" distL="0" distR="0" wp14:anchorId="38F5E836" wp14:editId="4442E5E3">
            <wp:extent cx="4394835" cy="1979269"/>
            <wp:effectExtent l="0" t="0" r="0" b="2540"/>
            <wp:docPr id="108" name="Image 108" descr="../../../../Desktop/Capture%20d’écran%202016-06-01%20à%2009.59.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ktop/Capture%20d’écran%202016-06-01%20à%2009.59.39.png"/>
                    <pic:cNvPicPr>
                      <a:picLocks noChangeAspect="1" noChangeArrowheads="1"/>
                    </pic:cNvPicPr>
                  </pic:nvPicPr>
                  <pic:blipFill rotWithShape="1">
                    <a:blip r:embed="rId78" cstate="print">
                      <a:extLst>
                        <a:ext uri="{28A0092B-C50C-407E-A947-70E740481C1C}">
                          <a14:useLocalDpi xmlns:a14="http://schemas.microsoft.com/office/drawing/2010/main" val="0"/>
                        </a:ext>
                      </a:extLst>
                    </a:blip>
                    <a:srcRect l="1588" t="23493" r="2360" b="7294"/>
                    <a:stretch/>
                  </pic:blipFill>
                  <pic:spPr bwMode="auto">
                    <a:xfrm>
                      <a:off x="0" y="0"/>
                      <a:ext cx="4402878" cy="1982891"/>
                    </a:xfrm>
                    <a:prstGeom prst="rect">
                      <a:avLst/>
                    </a:prstGeom>
                    <a:noFill/>
                    <a:ln>
                      <a:noFill/>
                    </a:ln>
                    <a:extLst>
                      <a:ext uri="{53640926-AAD7-44D8-BBD7-CCE9431645EC}">
                        <a14:shadowObscured xmlns:a14="http://schemas.microsoft.com/office/drawing/2010/main"/>
                      </a:ext>
                    </a:extLst>
                  </pic:spPr>
                </pic:pic>
              </a:graphicData>
            </a:graphic>
          </wp:inline>
        </w:drawing>
      </w:r>
    </w:p>
    <w:p w14:paraId="5C50BD37" w14:textId="77777777" w:rsidR="005F3AD2" w:rsidRDefault="005F3AD2" w:rsidP="005F3AD2"/>
    <w:p w14:paraId="2B6A4743" w14:textId="77777777" w:rsidR="005F3AD2" w:rsidRDefault="005F3AD2" w:rsidP="00F062BE"/>
    <w:p w14:paraId="273CA045" w14:textId="0628B7F3" w:rsidR="005F3AD2" w:rsidRDefault="00560D23" w:rsidP="00681A5B">
      <w:pPr>
        <w:pStyle w:val="Paragraphedeliste"/>
        <w:numPr>
          <w:ilvl w:val="0"/>
          <w:numId w:val="72"/>
        </w:numPr>
      </w:pPr>
      <w:r>
        <w:t>Le patient avec un diagnostic de diabète doit être au cœur de son traitement, avec l’aide d’une équipe spécialisée et d’un suivi rapproché.</w:t>
      </w:r>
    </w:p>
    <w:p w14:paraId="38F56813" w14:textId="77777777" w:rsidR="00560D23" w:rsidRPr="00F062BE" w:rsidRDefault="00560D23" w:rsidP="00F062BE"/>
    <w:p w14:paraId="5CD60E75" w14:textId="63306ADF" w:rsidR="00F062BE" w:rsidRDefault="00F062BE" w:rsidP="004A0224">
      <w:pPr>
        <w:pStyle w:val="Titre3"/>
      </w:pPr>
      <w:r>
        <w:t>35.  Décrire les objectifs du traitement du diabète dont ceux tirés des lignes directrices de l’association canadienne du diabète (2013)</w:t>
      </w:r>
    </w:p>
    <w:p w14:paraId="487D24DE" w14:textId="77777777" w:rsidR="002977A9" w:rsidRDefault="002977A9" w:rsidP="002977A9"/>
    <w:p w14:paraId="03FC46CC" w14:textId="00EB9264" w:rsidR="002977A9" w:rsidRDefault="002977A9" w:rsidP="00C14724">
      <w:pPr>
        <w:pStyle w:val="Titre2"/>
      </w:pPr>
      <w:r>
        <w:t>Cibles de glycémie capillaire</w:t>
      </w:r>
    </w:p>
    <w:p w14:paraId="0034B40A" w14:textId="77777777" w:rsidR="002977A9" w:rsidRDefault="002977A9" w:rsidP="002977A9"/>
    <w:tbl>
      <w:tblPr>
        <w:tblStyle w:val="Grilledutableau"/>
        <w:tblW w:w="0" w:type="auto"/>
        <w:tblLook w:val="04A0" w:firstRow="1" w:lastRow="0" w:firstColumn="1" w:lastColumn="0" w:noHBand="0" w:noVBand="1"/>
      </w:tblPr>
      <w:tblGrid>
        <w:gridCol w:w="4315"/>
        <w:gridCol w:w="4315"/>
      </w:tblGrid>
      <w:tr w:rsidR="002977A9" w14:paraId="6E7CF0D3" w14:textId="77777777" w:rsidTr="00744232">
        <w:trPr>
          <w:trHeight w:val="339"/>
        </w:trPr>
        <w:tc>
          <w:tcPr>
            <w:tcW w:w="4315" w:type="dxa"/>
            <w:shd w:val="clear" w:color="auto" w:fill="E2EFD9" w:themeFill="accent6" w:themeFillTint="33"/>
            <w:vAlign w:val="center"/>
          </w:tcPr>
          <w:p w14:paraId="3C3D359F" w14:textId="2A452E5B" w:rsidR="002977A9" w:rsidRPr="00744232" w:rsidRDefault="002977A9" w:rsidP="00744232">
            <w:pPr>
              <w:jc w:val="center"/>
              <w:rPr>
                <w:b/>
              </w:rPr>
            </w:pPr>
            <w:r w:rsidRPr="00744232">
              <w:rPr>
                <w:b/>
              </w:rPr>
              <w:t>Moment</w:t>
            </w:r>
          </w:p>
        </w:tc>
        <w:tc>
          <w:tcPr>
            <w:tcW w:w="4315" w:type="dxa"/>
            <w:shd w:val="clear" w:color="auto" w:fill="E2EFD9" w:themeFill="accent6" w:themeFillTint="33"/>
            <w:vAlign w:val="center"/>
          </w:tcPr>
          <w:p w14:paraId="133EE251" w14:textId="3B1034FF" w:rsidR="002977A9" w:rsidRPr="00744232" w:rsidRDefault="002977A9" w:rsidP="00744232">
            <w:pPr>
              <w:jc w:val="center"/>
              <w:rPr>
                <w:b/>
              </w:rPr>
            </w:pPr>
            <w:r w:rsidRPr="00744232">
              <w:rPr>
                <w:b/>
              </w:rPr>
              <w:t>Résultat glycémie</w:t>
            </w:r>
          </w:p>
        </w:tc>
      </w:tr>
      <w:tr w:rsidR="002977A9" w14:paraId="79EDF7C7" w14:textId="77777777" w:rsidTr="002977A9">
        <w:tc>
          <w:tcPr>
            <w:tcW w:w="4315" w:type="dxa"/>
          </w:tcPr>
          <w:p w14:paraId="4A2FBFB8" w14:textId="77CDEF9A" w:rsidR="002977A9" w:rsidRDefault="002977A9" w:rsidP="002977A9">
            <w:r>
              <w:t>Glycémie à jeun ou avant repas</w:t>
            </w:r>
          </w:p>
        </w:tc>
        <w:tc>
          <w:tcPr>
            <w:tcW w:w="4315" w:type="dxa"/>
          </w:tcPr>
          <w:p w14:paraId="24DAD36E" w14:textId="326DE666" w:rsidR="002977A9" w:rsidRDefault="002977A9" w:rsidP="002977A9">
            <w:r>
              <w:t xml:space="preserve">4 à 7 </w:t>
            </w:r>
            <w:proofErr w:type="spellStart"/>
            <w:r>
              <w:t>mmol</w:t>
            </w:r>
            <w:proofErr w:type="spellEnd"/>
            <w:r>
              <w:t>/L</w:t>
            </w:r>
          </w:p>
        </w:tc>
      </w:tr>
      <w:tr w:rsidR="002977A9" w14:paraId="415435E4" w14:textId="77777777" w:rsidTr="002977A9">
        <w:tc>
          <w:tcPr>
            <w:tcW w:w="4315" w:type="dxa"/>
          </w:tcPr>
          <w:p w14:paraId="39477ECF" w14:textId="3D2CAFD8" w:rsidR="002977A9" w:rsidRDefault="002977A9" w:rsidP="002977A9">
            <w:r>
              <w:t>Glycémie 2 heures après repas</w:t>
            </w:r>
          </w:p>
        </w:tc>
        <w:tc>
          <w:tcPr>
            <w:tcW w:w="4315" w:type="dxa"/>
          </w:tcPr>
          <w:p w14:paraId="06D8AC3C" w14:textId="7662D4AC" w:rsidR="002977A9" w:rsidRDefault="002977A9" w:rsidP="002977A9">
            <w:r>
              <w:t xml:space="preserve">5 à 10 </w:t>
            </w:r>
            <w:proofErr w:type="spellStart"/>
            <w:r>
              <w:t>mmol</w:t>
            </w:r>
            <w:proofErr w:type="spellEnd"/>
            <w:r>
              <w:t>/L</w:t>
            </w:r>
          </w:p>
        </w:tc>
      </w:tr>
      <w:tr w:rsidR="002977A9" w14:paraId="742AD548" w14:textId="77777777" w:rsidTr="002977A9">
        <w:tc>
          <w:tcPr>
            <w:tcW w:w="4315" w:type="dxa"/>
          </w:tcPr>
          <w:p w14:paraId="56A4393A" w14:textId="230C5981" w:rsidR="002977A9" w:rsidRDefault="002977A9" w:rsidP="002977A9">
            <w:r>
              <w:t xml:space="preserve">Si HbA1c </w:t>
            </w:r>
            <m:oMath>
              <m:r>
                <w:rPr>
                  <w:rFonts w:ascii="Cambria Math" w:hAnsi="Cambria Math"/>
                </w:rPr>
                <m:t>≤</m:t>
              </m:r>
            </m:oMath>
            <w:r>
              <w:rPr>
                <w:rFonts w:eastAsiaTheme="minorEastAsia"/>
              </w:rPr>
              <w:t xml:space="preserve"> 7% non atteinte, changer cible de glycémie 2 heures après repas</w:t>
            </w:r>
          </w:p>
        </w:tc>
        <w:tc>
          <w:tcPr>
            <w:tcW w:w="4315" w:type="dxa"/>
          </w:tcPr>
          <w:p w14:paraId="75345842" w14:textId="298962B6" w:rsidR="002977A9" w:rsidRDefault="002977A9" w:rsidP="002977A9">
            <w:r>
              <w:t xml:space="preserve">5 à 8 </w:t>
            </w:r>
            <w:proofErr w:type="spellStart"/>
            <w:r>
              <w:t>mmol</w:t>
            </w:r>
            <w:proofErr w:type="spellEnd"/>
            <w:r>
              <w:t>/L</w:t>
            </w:r>
            <w:r w:rsidR="00DD35B2">
              <w:t xml:space="preserve"> </w:t>
            </w:r>
            <w:r w:rsidR="00DD35B2">
              <w:sym w:font="Wingdings" w:char="F0E0"/>
            </w:r>
            <w:r w:rsidR="00DD35B2">
              <w:t xml:space="preserve"> contrôle plus </w:t>
            </w:r>
            <w:r w:rsidR="00515556">
              <w:t>serré</w:t>
            </w:r>
            <w:r w:rsidR="00DD35B2">
              <w:t xml:space="preserve"> si valeur HbA1c non atteint</w:t>
            </w:r>
          </w:p>
        </w:tc>
      </w:tr>
    </w:tbl>
    <w:p w14:paraId="685BC6FE" w14:textId="77777777" w:rsidR="002977A9" w:rsidRPr="002977A9" w:rsidRDefault="002977A9" w:rsidP="002977A9"/>
    <w:p w14:paraId="1E3D3A44" w14:textId="77777777" w:rsidR="007C64F1" w:rsidRDefault="007C64F1" w:rsidP="00C14724">
      <w:pPr>
        <w:pStyle w:val="Titre2"/>
      </w:pPr>
    </w:p>
    <w:p w14:paraId="2DF10398" w14:textId="77777777" w:rsidR="007C64F1" w:rsidRDefault="007C64F1" w:rsidP="00C14724">
      <w:pPr>
        <w:pStyle w:val="Titre2"/>
      </w:pPr>
    </w:p>
    <w:p w14:paraId="12239D3D" w14:textId="77777777" w:rsidR="007C64F1" w:rsidRDefault="007C64F1" w:rsidP="00C14724">
      <w:pPr>
        <w:pStyle w:val="Titre2"/>
      </w:pPr>
    </w:p>
    <w:p w14:paraId="7B53D76B" w14:textId="77777777" w:rsidR="007C64F1" w:rsidRDefault="007C64F1" w:rsidP="00C14724">
      <w:pPr>
        <w:pStyle w:val="Titre2"/>
      </w:pPr>
    </w:p>
    <w:p w14:paraId="5A7C0ECB" w14:textId="77777777" w:rsidR="007C64F1" w:rsidRDefault="007C64F1" w:rsidP="00C14724">
      <w:pPr>
        <w:pStyle w:val="Titre2"/>
      </w:pPr>
    </w:p>
    <w:p w14:paraId="64506360" w14:textId="77777777" w:rsidR="007C64F1" w:rsidRDefault="007C64F1" w:rsidP="00C14724">
      <w:pPr>
        <w:pStyle w:val="Titre2"/>
      </w:pPr>
    </w:p>
    <w:p w14:paraId="7B014DB6" w14:textId="77777777" w:rsidR="007C64F1" w:rsidRDefault="007C64F1" w:rsidP="00C14724">
      <w:pPr>
        <w:pStyle w:val="Titre2"/>
      </w:pPr>
    </w:p>
    <w:p w14:paraId="7C0F3846" w14:textId="77777777" w:rsidR="007C64F1" w:rsidRDefault="007C64F1" w:rsidP="00C14724">
      <w:pPr>
        <w:pStyle w:val="Titre2"/>
      </w:pPr>
    </w:p>
    <w:p w14:paraId="285CCC2D" w14:textId="77777777" w:rsidR="007C64F1" w:rsidRDefault="007C64F1">
      <w:pPr>
        <w:jc w:val="left"/>
        <w:rPr>
          <w:b/>
          <w:szCs w:val="22"/>
          <w:lang w:val="fr-CA"/>
        </w:rPr>
      </w:pPr>
      <w:r>
        <w:br w:type="page"/>
      </w:r>
    </w:p>
    <w:p w14:paraId="5380EAD1" w14:textId="510783EC" w:rsidR="00F062BE" w:rsidRDefault="00515556" w:rsidP="00C14724">
      <w:pPr>
        <w:pStyle w:val="Titre2"/>
      </w:pPr>
      <w:r>
        <w:lastRenderedPageBreak/>
        <w:t>Cibles de traitement selon HbA1c</w:t>
      </w:r>
    </w:p>
    <w:p w14:paraId="43733934" w14:textId="77777777" w:rsidR="00560D23" w:rsidRDefault="00560D23" w:rsidP="00560D23"/>
    <w:p w14:paraId="366666FE" w14:textId="22F3FAA5" w:rsidR="00560D23" w:rsidRPr="00560D23" w:rsidRDefault="00560D23" w:rsidP="00681A5B">
      <w:pPr>
        <w:pStyle w:val="Paragraphedeliste"/>
        <w:numPr>
          <w:ilvl w:val="0"/>
          <w:numId w:val="72"/>
        </w:numPr>
      </w:pPr>
      <w:r>
        <w:t xml:space="preserve">L’obtention d’un contrôle glycémique optimal (HbA1c </w:t>
      </w:r>
      <m:oMath>
        <m:r>
          <w:rPr>
            <w:rFonts w:ascii="Cambria Math" w:hAnsi="Cambria Math"/>
          </w:rPr>
          <m:t>≤</m:t>
        </m:r>
      </m:oMath>
      <w:r>
        <w:rPr>
          <w:rFonts w:eastAsiaTheme="minorEastAsia"/>
        </w:rPr>
        <w:t xml:space="preserve"> 7%) est un objectif majeur du traitement afin de prévenir l’apparition de complications microvasculaire</w:t>
      </w:r>
      <w:r w:rsidR="00B902DE">
        <w:rPr>
          <w:rFonts w:eastAsiaTheme="minorEastAsia"/>
        </w:rPr>
        <w:t xml:space="preserve"> et </w:t>
      </w:r>
      <w:proofErr w:type="spellStart"/>
      <w:r w:rsidR="00B902DE">
        <w:rPr>
          <w:rFonts w:eastAsiaTheme="minorEastAsia"/>
        </w:rPr>
        <w:t>macrovasculaire</w:t>
      </w:r>
      <w:proofErr w:type="spellEnd"/>
      <w:r>
        <w:rPr>
          <w:rFonts w:eastAsiaTheme="minorEastAsia"/>
        </w:rPr>
        <w:t>, mais doit être balancé en fonction du risque d’hypoglycémie.</w:t>
      </w:r>
    </w:p>
    <w:p w14:paraId="3B1FC2DC" w14:textId="77777777" w:rsidR="00515556" w:rsidRDefault="00515556" w:rsidP="00F062BE"/>
    <w:p w14:paraId="4C834B89" w14:textId="53B0F43B" w:rsidR="00515556" w:rsidRDefault="00744232" w:rsidP="00515556">
      <w:pPr>
        <w:jc w:val="center"/>
      </w:pPr>
      <w:r>
        <w:rPr>
          <w:noProof/>
          <w:lang w:val="fr-CA" w:eastAsia="fr-CA"/>
        </w:rPr>
        <mc:AlternateContent>
          <mc:Choice Requires="wps">
            <w:drawing>
              <wp:anchor distT="0" distB="0" distL="114300" distR="114300" simplePos="0" relativeHeight="251719680" behindDoc="0" locked="0" layoutInCell="1" allowOverlap="1" wp14:anchorId="48DF6EE2" wp14:editId="2CDE410A">
                <wp:simplePos x="0" y="0"/>
                <wp:positionH relativeFrom="column">
                  <wp:posOffset>4501812</wp:posOffset>
                </wp:positionH>
                <wp:positionV relativeFrom="paragraph">
                  <wp:posOffset>979803</wp:posOffset>
                </wp:positionV>
                <wp:extent cx="122401" cy="343958"/>
                <wp:effectExtent l="0" t="34608" r="46673" b="46672"/>
                <wp:wrapNone/>
                <wp:docPr id="107" name="Flèche vers le bas 107"/>
                <wp:cNvGraphicFramePr/>
                <a:graphic xmlns:a="http://schemas.openxmlformats.org/drawingml/2006/main">
                  <a:graphicData uri="http://schemas.microsoft.com/office/word/2010/wordprocessingShape">
                    <wps:wsp>
                      <wps:cNvSpPr/>
                      <wps:spPr>
                        <a:xfrm rot="16200000">
                          <a:off x="0" y="0"/>
                          <a:ext cx="122401" cy="343958"/>
                        </a:xfrm>
                        <a:prstGeom prst="downArrow">
                          <a:avLst>
                            <a:gd name="adj1" fmla="val 43651"/>
                            <a:gd name="adj2" fmla="val 50000"/>
                          </a:avLst>
                        </a:prstGeom>
                        <a:solidFill>
                          <a:schemeClr val="accent6">
                            <a:lumMod val="20000"/>
                            <a:lumOff val="80000"/>
                          </a:schemeClr>
                        </a:solid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type w14:anchorId="7451F4AA"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Fl_x00e8_che_x0020_vers_x0020_le_x0020_bas_x0020_107" o:spid="_x0000_s1026" type="#_x0000_t67" style="position:absolute;margin-left:354.45pt;margin-top:77.15pt;width:9.65pt;height:27.1pt;rotation:-90;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" adj="17757,6086" fillcolor="#e2efd9 [665]" strokecolor="#538135 [2409]" strokeweight="1pt"/>
            </w:pict>
          </mc:Fallback>
        </mc:AlternateContent>
      </w:r>
      <w:r>
        <w:rPr>
          <w:noProof/>
          <w:lang w:val="fr-CA" w:eastAsia="fr-CA"/>
        </w:rPr>
        <mc:AlternateContent>
          <mc:Choice Requires="wps">
            <w:drawing>
              <wp:anchor distT="0" distB="0" distL="114300" distR="114300" simplePos="0" relativeHeight="251716608" behindDoc="0" locked="0" layoutInCell="1" allowOverlap="1" wp14:anchorId="111CCA17" wp14:editId="46966322">
                <wp:simplePos x="0" y="0"/>
                <wp:positionH relativeFrom="column">
                  <wp:posOffset>737235</wp:posOffset>
                </wp:positionH>
                <wp:positionV relativeFrom="paragraph">
                  <wp:posOffset>1056094</wp:posOffset>
                </wp:positionV>
                <wp:extent cx="338558" cy="143421"/>
                <wp:effectExtent l="25400" t="25400" r="17145" b="60325"/>
                <wp:wrapNone/>
                <wp:docPr id="58" name="Flèche vers la droite 58"/>
                <wp:cNvGraphicFramePr/>
                <a:graphic xmlns:a="http://schemas.openxmlformats.org/drawingml/2006/main">
                  <a:graphicData uri="http://schemas.microsoft.com/office/word/2010/wordprocessingShape">
                    <wps:wsp>
                      <wps:cNvSpPr/>
                      <wps:spPr>
                        <a:xfrm rot="10800000">
                          <a:off x="0" y="0"/>
                          <a:ext cx="338558" cy="143421"/>
                        </a:xfrm>
                        <a:prstGeom prst="rightArrow">
                          <a:avLst/>
                        </a:prstGeom>
                        <a:solidFill>
                          <a:schemeClr val="accent6">
                            <a:lumMod val="20000"/>
                            <a:lumOff val="80000"/>
                          </a:schemeClr>
                        </a:solid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type w14:anchorId="68B12EBB" id="_x0000_t13" coordsize="21600,21600" o:spt="13" adj="16200,5400" path="m@0,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_x00e8_che_x0020_vers_x0020_la_x0020_droite_x0020_58" o:spid="_x0000_s1026" type="#_x0000_t13" style="position:absolute;margin-left:58.05pt;margin-top:83.15pt;width:26.65pt;height:11.3pt;rotation:180;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" adj="17025" fillcolor="#e2efd9 [665]" strokecolor="#538135 [2409]" strokeweight="1pt"/>
            </w:pict>
          </mc:Fallback>
        </mc:AlternateContent>
      </w:r>
      <w:r w:rsidR="005F3AD2">
        <w:rPr>
          <w:noProof/>
          <w:lang w:val="fr-CA" w:eastAsia="fr-CA"/>
        </w:rPr>
        <mc:AlternateContent>
          <mc:Choice Requires="wps">
            <w:drawing>
              <wp:anchor distT="0" distB="0" distL="114300" distR="114300" simplePos="0" relativeHeight="251718656" behindDoc="0" locked="0" layoutInCell="1" allowOverlap="1" wp14:anchorId="53BEFBBE" wp14:editId="1721ACB9">
                <wp:simplePos x="0" y="0"/>
                <wp:positionH relativeFrom="column">
                  <wp:posOffset>4735286</wp:posOffset>
                </wp:positionH>
                <wp:positionV relativeFrom="paragraph">
                  <wp:posOffset>701947</wp:posOffset>
                </wp:positionV>
                <wp:extent cx="1145449" cy="797197"/>
                <wp:effectExtent l="0" t="0" r="0" b="0"/>
                <wp:wrapNone/>
                <wp:docPr id="106" name="Zone de texte 106"/>
                <wp:cNvGraphicFramePr/>
                <a:graphic xmlns:a="http://schemas.openxmlformats.org/drawingml/2006/main">
                  <a:graphicData uri="http://schemas.microsoft.com/office/word/2010/wordprocessingShape">
                    <wps:wsp>
                      <wps:cNvSpPr txBox="1"/>
                      <wps:spPr>
                        <a:xfrm>
                          <a:off x="0" y="0"/>
                          <a:ext cx="1145449" cy="797197"/>
                        </a:xfrm>
                        <a:prstGeom prst="rect">
                          <a:avLst/>
                        </a:prstGeom>
                        <a:solidFill>
                          <a:schemeClr val="accent6">
                            <a:lumMod val="20000"/>
                            <a:lumOff val="80000"/>
                          </a:schemeClr>
                        </a:solidFill>
                        <a:ln>
                          <a:noFill/>
                        </a:ln>
                        <a:effectLst/>
                      </wps:spPr>
                      <wps:style>
                        <a:lnRef idx="0">
                          <a:schemeClr val="accent1"/>
                        </a:lnRef>
                        <a:fillRef idx="0">
                          <a:schemeClr val="accent1"/>
                        </a:fillRef>
                        <a:effectRef idx="0">
                          <a:schemeClr val="accent1"/>
                        </a:effectRef>
                        <a:fontRef idx="minor">
                          <a:schemeClr val="dk1"/>
                        </a:fontRef>
                      </wps:style>
                      <wps:txbx>
                        <w:txbxContent>
                          <w:p w14:paraId="47114623" w14:textId="6937B399" w:rsidR="001B373E" w:rsidRPr="005F3AD2" w:rsidRDefault="001B373E">
                            <w:pPr>
                              <w:rPr>
                                <w:lang w:val="fr-CA"/>
                              </w:rPr>
                            </w:pPr>
                            <w:r>
                              <w:rPr>
                                <w:lang w:val="fr-CA"/>
                              </w:rPr>
                              <w:t>Cible + élevé si on ne veut pas induire des hypoglycémies.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w14:anchorId="53BEFBBE" id="Zone_x0020_de_x0020_texte_x0020_106" o:spid="_x0000_s1061" type="#_x0000_t202" style="position:absolute;left:0;text-align:left;margin-left:372.85pt;margin-top:55.25pt;width:90.2pt;height:62.7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" fillcolor="#e2efd9 [665]" stroked="f">
                <v:textbox>
                  <w:txbxContent>
                    <w:p w14:paraId="47114623" w14:textId="6937B399" w:rsidR="001B373E" w:rsidRPr="005F3AD2" w:rsidRDefault="001B373E">
                      <w:pPr>
                        <w:rPr>
                          <w:lang w:val="fr-CA"/>
                        </w:rPr>
                      </w:pPr>
                      <w:r>
                        <w:rPr>
                          <w:lang w:val="fr-CA"/>
                        </w:rPr>
                        <w:t>Cible + élevé si on ne veut pas induire des hypoglycémies.</w:t>
                      </w:r>
                    </w:p>
                  </w:txbxContent>
                </v:textbox>
              </v:shape>
            </w:pict>
          </mc:Fallback>
        </mc:AlternateContent>
      </w:r>
      <w:r w:rsidR="007C64F1">
        <w:rPr>
          <w:noProof/>
          <w:lang w:val="fr-CA" w:eastAsia="fr-CA"/>
        </w:rPr>
        <mc:AlternateContent>
          <mc:Choice Requires="wps">
            <w:drawing>
              <wp:anchor distT="0" distB="0" distL="114300" distR="114300" simplePos="0" relativeHeight="251717632" behindDoc="0" locked="0" layoutInCell="1" allowOverlap="1" wp14:anchorId="6338987B" wp14:editId="712BC584">
                <wp:simplePos x="0" y="0"/>
                <wp:positionH relativeFrom="column">
                  <wp:posOffset>-522424</wp:posOffset>
                </wp:positionH>
                <wp:positionV relativeFrom="paragraph">
                  <wp:posOffset>249827</wp:posOffset>
                </wp:positionV>
                <wp:extent cx="1257300" cy="1945640"/>
                <wp:effectExtent l="0" t="0" r="12700" b="10160"/>
                <wp:wrapNone/>
                <wp:docPr id="90" name="Zone de texte 90"/>
                <wp:cNvGraphicFramePr/>
                <a:graphic xmlns:a="http://schemas.openxmlformats.org/drawingml/2006/main">
                  <a:graphicData uri="http://schemas.microsoft.com/office/word/2010/wordprocessingShape">
                    <wps:wsp>
                      <wps:cNvSpPr txBox="1"/>
                      <wps:spPr>
                        <a:xfrm>
                          <a:off x="0" y="0"/>
                          <a:ext cx="1257300" cy="1945640"/>
                        </a:xfrm>
                        <a:prstGeom prst="rect">
                          <a:avLst/>
                        </a:prstGeom>
                        <a:solidFill>
                          <a:schemeClr val="accent6">
                            <a:lumMod val="20000"/>
                            <a:lumOff val="80000"/>
                          </a:schemeClr>
                        </a:solidFill>
                        <a:ln>
                          <a:noFill/>
                        </a:ln>
                        <a:effectLst/>
                      </wps:spPr>
                      <wps:style>
                        <a:lnRef idx="0">
                          <a:schemeClr val="accent1"/>
                        </a:lnRef>
                        <a:fillRef idx="0">
                          <a:schemeClr val="accent1"/>
                        </a:fillRef>
                        <a:effectRef idx="0">
                          <a:schemeClr val="accent1"/>
                        </a:effectRef>
                        <a:fontRef idx="minor">
                          <a:schemeClr val="dk1"/>
                        </a:fontRef>
                      </wps:style>
                      <wps:txbx>
                        <w:txbxContent>
                          <w:p w14:paraId="0B8EE52E" w14:textId="5F57912E" w:rsidR="001B373E" w:rsidRPr="007C64F1" w:rsidRDefault="001B373E">
                            <w:pPr>
                              <w:rPr>
                                <w:lang w:val="fr-CA"/>
                              </w:rPr>
                            </w:pPr>
                            <w:r>
                              <w:rPr>
                                <w:lang w:val="fr-CA"/>
                              </w:rPr>
                              <w:t>Si dx de DB type 2 récent, absence de maladie cardiovasculaire manifeste et longue espérance de vie, pourvu que cela n’entraîne pas d’augmentation significative de l’hypoglycémie.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mv="urn:schemas-microsoft-com:mac:vml" xmlns:mo="http://schemas.microsoft.com/office/mac/office/2008/main">
            <w:pict>
              <v:shape w14:anchorId="6338987B" id="Zone_x0020_de_x0020_texte_x0020_90" o:spid="_x0000_s1062" type="#_x0000_t202" style="position:absolute;left:0;text-align:left;margin-left:-41.15pt;margin-top:19.65pt;width:99pt;height:153.2pt;z-index:2517176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" fillcolor="#e2efd9 [665]" stroked="f">
                <v:textbox>
                  <w:txbxContent>
                    <w:p w14:paraId="0B8EE52E" w14:textId="5F57912E" w:rsidR="001B373E" w:rsidRPr="007C64F1" w:rsidRDefault="001B373E">
                      <w:pPr>
                        <w:rPr>
                          <w:lang w:val="fr-CA"/>
                        </w:rPr>
                      </w:pPr>
                      <w:r>
                        <w:rPr>
                          <w:lang w:val="fr-CA"/>
                        </w:rPr>
                        <w:t>Si dx de DB type 2 récent, absence de maladie cardiovasculaire manifeste et longue espérance de vie, pourvu que cela n’entraîne pas d’augmentation significative de l’hypoglycémie.</w:t>
                      </w:r>
                    </w:p>
                  </w:txbxContent>
                </v:textbox>
              </v:shape>
            </w:pict>
          </mc:Fallback>
        </mc:AlternateContent>
      </w:r>
      <w:r w:rsidR="00515556">
        <w:rPr>
          <w:noProof/>
          <w:lang w:val="fr-CA" w:eastAsia="fr-CA"/>
        </w:rPr>
        <w:drawing>
          <wp:inline distT="0" distB="0" distL="0" distR="0" wp14:anchorId="643B8E85" wp14:editId="4C5C477E">
            <wp:extent cx="3455857" cy="2533469"/>
            <wp:effectExtent l="0" t="0" r="0" b="6985"/>
            <wp:docPr id="103" name="Image 103" descr="../../../../Desktop/Capture%20d’écran%202016-06-01%20à%2009.26.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Desktop/Capture%20d’écran%202016-06-01%20à%2009.26.22.png"/>
                    <pic:cNvPicPr>
                      <a:picLocks noChangeAspect="1" noChangeArrowheads="1"/>
                    </pic:cNvPicPr>
                  </pic:nvPicPr>
                  <pic:blipFill rotWithShape="1">
                    <a:blip r:embed="rId79" cstate="print">
                      <a:extLst>
                        <a:ext uri="{28A0092B-C50C-407E-A947-70E740481C1C}">
                          <a14:useLocalDpi xmlns:a14="http://schemas.microsoft.com/office/drawing/2010/main" val="0"/>
                        </a:ext>
                      </a:extLst>
                    </a:blip>
                    <a:srcRect l="21832" t="28254" r="21598" b="5392"/>
                    <a:stretch/>
                  </pic:blipFill>
                  <pic:spPr bwMode="auto">
                    <a:xfrm>
                      <a:off x="0" y="0"/>
                      <a:ext cx="3465649" cy="2540647"/>
                    </a:xfrm>
                    <a:prstGeom prst="rect">
                      <a:avLst/>
                    </a:prstGeom>
                    <a:noFill/>
                    <a:ln>
                      <a:noFill/>
                    </a:ln>
                    <a:extLst>
                      <a:ext uri="{53640926-AAD7-44D8-BBD7-CCE9431645EC}">
                        <a14:shadowObscured xmlns:a14="http://schemas.microsoft.com/office/drawing/2010/main"/>
                      </a:ext>
                    </a:extLst>
                  </pic:spPr>
                </pic:pic>
              </a:graphicData>
            </a:graphic>
          </wp:inline>
        </w:drawing>
      </w:r>
    </w:p>
    <w:p w14:paraId="0B11B337" w14:textId="77777777" w:rsidR="007C64F1" w:rsidRDefault="007C64F1" w:rsidP="007C64F1"/>
    <w:p w14:paraId="0B2F8258" w14:textId="240D4058" w:rsidR="007C64F1" w:rsidRDefault="007C64F1" w:rsidP="00681A5B">
      <w:pPr>
        <w:pStyle w:val="Paragraphedeliste"/>
        <w:numPr>
          <w:ilvl w:val="0"/>
          <w:numId w:val="72"/>
        </w:numPr>
      </w:pPr>
      <w:r>
        <w:t>Paradoxalement : On pose le dx de diabète si HbA1c &gt; 6.5% mais la cible est atteinte si &lt; 7%, donc on ne traite pas. La cible d’HbA1c varie beaucoup d’un patient à l’autre.</w:t>
      </w:r>
      <w:r w:rsidR="005F3AD2">
        <w:t xml:space="preserve"> D’ailleurs, un contrôle trop serré amène plus de mortalité.</w:t>
      </w:r>
    </w:p>
    <w:p w14:paraId="6FD47254" w14:textId="77777777" w:rsidR="00515556" w:rsidRDefault="00515556" w:rsidP="00515556"/>
    <w:p w14:paraId="5028F484" w14:textId="3C34A61F" w:rsidR="00515556" w:rsidRDefault="00515556" w:rsidP="00C14724">
      <w:pPr>
        <w:pStyle w:val="Titre2"/>
        <w:rPr>
          <w:rFonts w:eastAsiaTheme="minorEastAsia"/>
        </w:rPr>
      </w:pPr>
      <w:r>
        <w:t xml:space="preserve">Pourquoi une cible d’HbA1c </w:t>
      </w:r>
      <m:oMath>
        <m:r>
          <m:rPr>
            <m:sty m:val="bi"/>
          </m:rPr>
          <w:rPr>
            <w:rFonts w:ascii="Cambria Math" w:hAnsi="Cambria Math"/>
          </w:rPr>
          <m:t>≤</m:t>
        </m:r>
      </m:oMath>
      <w:r>
        <w:rPr>
          <w:rFonts w:eastAsiaTheme="minorEastAsia"/>
        </w:rPr>
        <w:t xml:space="preserve"> 7% ?</w:t>
      </w:r>
    </w:p>
    <w:p w14:paraId="4AD5BA12" w14:textId="77777777" w:rsidR="00515556" w:rsidRDefault="00515556" w:rsidP="00515556">
      <w:pPr>
        <w:rPr>
          <w:rFonts w:eastAsiaTheme="minorEastAsia"/>
        </w:rPr>
      </w:pPr>
    </w:p>
    <w:p w14:paraId="045010F8" w14:textId="02500FF8" w:rsidR="00515556" w:rsidRDefault="00515556" w:rsidP="00681A5B">
      <w:pPr>
        <w:pStyle w:val="Paragraphedeliste"/>
        <w:numPr>
          <w:ilvl w:val="0"/>
          <w:numId w:val="72"/>
        </w:numPr>
        <w:rPr>
          <w:i/>
        </w:rPr>
      </w:pPr>
      <w:r>
        <w:t xml:space="preserve">Étude </w:t>
      </w:r>
      <w:proofErr w:type="spellStart"/>
      <w:r w:rsidRPr="00515556">
        <w:rPr>
          <w:i/>
        </w:rPr>
        <w:t>Diabetes</w:t>
      </w:r>
      <w:proofErr w:type="spellEnd"/>
      <w:r w:rsidRPr="00515556">
        <w:rPr>
          <w:i/>
        </w:rPr>
        <w:t xml:space="preserve"> Control and Complication Trial (DCCT) 1993</w:t>
      </w:r>
    </w:p>
    <w:p w14:paraId="7881C8F0" w14:textId="54815331" w:rsidR="00515556" w:rsidRPr="00515556" w:rsidRDefault="00744232" w:rsidP="00681A5B">
      <w:pPr>
        <w:pStyle w:val="Paragraphedeliste"/>
        <w:numPr>
          <w:ilvl w:val="1"/>
          <w:numId w:val="72"/>
        </w:numPr>
        <w:rPr>
          <w:i/>
        </w:rPr>
      </w:pPr>
      <w:r>
        <w:rPr>
          <w:noProof/>
          <w:lang w:val="fr-CA" w:eastAsia="fr-CA"/>
        </w:rPr>
        <w:drawing>
          <wp:anchor distT="0" distB="0" distL="114300" distR="114300" simplePos="0" relativeHeight="251821056" behindDoc="0" locked="0" layoutInCell="1" allowOverlap="1" wp14:anchorId="20CA82DC" wp14:editId="6A6BDEE6">
            <wp:simplePos x="0" y="0"/>
            <wp:positionH relativeFrom="margin">
              <wp:posOffset>3370580</wp:posOffset>
            </wp:positionH>
            <wp:positionV relativeFrom="margin">
              <wp:posOffset>4920615</wp:posOffset>
            </wp:positionV>
            <wp:extent cx="2319655" cy="2288540"/>
            <wp:effectExtent l="0" t="0" r="0" b="0"/>
            <wp:wrapSquare wrapText="bothSides"/>
            <wp:docPr id="104" name="Image 104" descr="../../../../Desktop/Capture%20d’écran%202016-06-01%20à%2009.26.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Desktop/Capture%20d’écran%202016-06-01%20à%2009.26.34.png"/>
                    <pic:cNvPicPr>
                      <a:picLocks noChangeAspect="1" noChangeArrowheads="1"/>
                    </pic:cNvPicPr>
                  </pic:nvPicPr>
                  <pic:blipFill rotWithShape="1">
                    <a:blip r:embed="rId80" cstate="print">
                      <a:extLst>
                        <a:ext uri="{28A0092B-C50C-407E-A947-70E740481C1C}">
                          <a14:useLocalDpi xmlns:a14="http://schemas.microsoft.com/office/drawing/2010/main" val="0"/>
                        </a:ext>
                      </a:extLst>
                    </a:blip>
                    <a:srcRect l="55566" t="24762" r="1367" b="7270"/>
                    <a:stretch/>
                  </pic:blipFill>
                  <pic:spPr bwMode="auto">
                    <a:xfrm>
                      <a:off x="0" y="0"/>
                      <a:ext cx="2319655" cy="2288540"/>
                    </a:xfrm>
                    <a:prstGeom prst="rect">
                      <a:avLst/>
                    </a:prstGeom>
                    <a:noFill/>
                    <a:ln>
                      <a:noFill/>
                    </a:ln>
                    <a:extLst>
                      <a:ext uri="{53640926-AAD7-44D8-BBD7-CCE9431645EC}">
                        <a14:shadowObscured xmlns:a14="http://schemas.microsoft.com/office/drawing/2010/main"/>
                      </a:ext>
                    </a:extLst>
                  </pic:spPr>
                </pic:pic>
              </a:graphicData>
            </a:graphic>
          </wp:anchor>
        </w:drawing>
      </w:r>
      <w:r w:rsidR="00515556">
        <w:t>Participants : 1 441 DB type 1</w:t>
      </w:r>
    </w:p>
    <w:p w14:paraId="51DC762E" w14:textId="7C472C2B" w:rsidR="00515556" w:rsidRPr="00515556" w:rsidRDefault="00515556" w:rsidP="00681A5B">
      <w:pPr>
        <w:pStyle w:val="Paragraphedeliste"/>
        <w:numPr>
          <w:ilvl w:val="1"/>
          <w:numId w:val="72"/>
        </w:numPr>
        <w:rPr>
          <w:i/>
        </w:rPr>
      </w:pPr>
      <w:r>
        <w:t>2 groupes de traitement : Intensif (</w:t>
      </w:r>
      <m:oMath>
        <m:r>
          <w:rPr>
            <w:rFonts w:ascii="Cambria Math" w:hAnsi="Cambria Math"/>
          </w:rPr>
          <m:t>≥</m:t>
        </m:r>
      </m:oMath>
      <w:r>
        <w:rPr>
          <w:rFonts w:eastAsiaTheme="minorEastAsia"/>
        </w:rPr>
        <w:t xml:space="preserve"> 3 injections/jr ou pompe à insuline) vs Standart (1 à 2 injections/jr)</w:t>
      </w:r>
    </w:p>
    <w:p w14:paraId="6003AD36" w14:textId="7A380057" w:rsidR="00515556" w:rsidRPr="00515556" w:rsidRDefault="00515556" w:rsidP="00681A5B">
      <w:pPr>
        <w:pStyle w:val="Paragraphedeliste"/>
        <w:numPr>
          <w:ilvl w:val="1"/>
          <w:numId w:val="72"/>
        </w:numPr>
        <w:rPr>
          <w:i/>
        </w:rPr>
      </w:pPr>
      <w:r>
        <w:rPr>
          <w:rFonts w:eastAsiaTheme="minorEastAsia"/>
        </w:rPr>
        <w:t>HbA1c moyenne 7.2 vs 9.1 %</w:t>
      </w:r>
    </w:p>
    <w:p w14:paraId="7808ADA1" w14:textId="31BE52FB" w:rsidR="00F264E0" w:rsidRPr="00744232" w:rsidRDefault="00515556" w:rsidP="00744232">
      <w:pPr>
        <w:pStyle w:val="Paragraphedeliste"/>
        <w:numPr>
          <w:ilvl w:val="1"/>
          <w:numId w:val="72"/>
        </w:numPr>
        <w:rPr>
          <w:i/>
        </w:rPr>
      </w:pPr>
      <w:r>
        <w:rPr>
          <w:rFonts w:eastAsiaTheme="minorEastAsia"/>
        </w:rPr>
        <w:t>Suivi moyen</w:t>
      </w:r>
      <w:r w:rsidR="00EF1601">
        <w:rPr>
          <w:rFonts w:eastAsiaTheme="minorEastAsia"/>
        </w:rPr>
        <w:t xml:space="preserve"> </w:t>
      </w:r>
      <w:r>
        <w:rPr>
          <w:rFonts w:eastAsiaTheme="minorEastAsia"/>
        </w:rPr>
        <w:t>6.5 ans</w:t>
      </w:r>
    </w:p>
    <w:p w14:paraId="468F031C" w14:textId="670C5B60" w:rsidR="00F264E0" w:rsidRDefault="00F264E0" w:rsidP="00681A5B">
      <w:pPr>
        <w:pStyle w:val="Paragraphedeliste"/>
        <w:numPr>
          <w:ilvl w:val="1"/>
          <w:numId w:val="72"/>
        </w:numPr>
      </w:pPr>
      <w:r>
        <w:t xml:space="preserve">Impact du traitement intensif sur les complications </w:t>
      </w:r>
      <w:proofErr w:type="spellStart"/>
      <w:r>
        <w:t>microvasculaires</w:t>
      </w:r>
      <w:proofErr w:type="spellEnd"/>
    </w:p>
    <w:p w14:paraId="7FF9F6B1" w14:textId="4E5AF8C6" w:rsidR="00F264E0" w:rsidRDefault="00F264E0" w:rsidP="00681A5B">
      <w:pPr>
        <w:pStyle w:val="Paragraphedeliste"/>
        <w:numPr>
          <w:ilvl w:val="2"/>
          <w:numId w:val="72"/>
        </w:numPr>
      </w:pPr>
      <w:r>
        <w:sym w:font="Symbol" w:char="F0AF"/>
      </w:r>
      <w:r>
        <w:t xml:space="preserve"> Rétinopathie de novo 76%</w:t>
      </w:r>
    </w:p>
    <w:p w14:paraId="0A17A9E9" w14:textId="15FCC7DE" w:rsidR="00F264E0" w:rsidRDefault="00F264E0" w:rsidP="00681A5B">
      <w:pPr>
        <w:pStyle w:val="Paragraphedeliste"/>
        <w:numPr>
          <w:ilvl w:val="2"/>
          <w:numId w:val="72"/>
        </w:numPr>
      </w:pPr>
      <w:r>
        <w:sym w:font="Symbol" w:char="F0AF"/>
      </w:r>
      <w:r>
        <w:t xml:space="preserve"> Progression rétinopathie 54%</w:t>
      </w:r>
    </w:p>
    <w:p w14:paraId="5EA7DE4C" w14:textId="663A7917" w:rsidR="00F264E0" w:rsidRDefault="00F264E0" w:rsidP="00681A5B">
      <w:pPr>
        <w:pStyle w:val="Paragraphedeliste"/>
        <w:numPr>
          <w:ilvl w:val="2"/>
          <w:numId w:val="72"/>
        </w:numPr>
      </w:pPr>
      <w:r>
        <w:sym w:font="Symbol" w:char="F0AF"/>
      </w:r>
      <w:r>
        <w:t xml:space="preserve"> Apparition </w:t>
      </w:r>
      <w:proofErr w:type="spellStart"/>
      <w:r>
        <w:t>microalbuminurie</w:t>
      </w:r>
      <w:proofErr w:type="spellEnd"/>
      <w:r>
        <w:t xml:space="preserve"> (excrétion 40 mg/24h ou +) 39%</w:t>
      </w:r>
    </w:p>
    <w:p w14:paraId="06D3D45D" w14:textId="1BA5FD88" w:rsidR="00F264E0" w:rsidRDefault="00F264E0" w:rsidP="00681A5B">
      <w:pPr>
        <w:pStyle w:val="Paragraphedeliste"/>
        <w:numPr>
          <w:ilvl w:val="2"/>
          <w:numId w:val="72"/>
        </w:numPr>
      </w:pPr>
      <w:r>
        <w:sym w:font="Symbol" w:char="F0AF"/>
      </w:r>
      <w:r>
        <w:t xml:space="preserve"> Progression vers </w:t>
      </w:r>
      <w:proofErr w:type="spellStart"/>
      <w:r>
        <w:t>macroalbuminurie</w:t>
      </w:r>
      <w:proofErr w:type="spellEnd"/>
      <w:r>
        <w:t xml:space="preserve"> (excrétion 300 mg/24h ou +) 54%</w:t>
      </w:r>
    </w:p>
    <w:p w14:paraId="28A0BC38" w14:textId="47C4B5A4" w:rsidR="00F264E0" w:rsidRDefault="00F264E0" w:rsidP="00681A5B">
      <w:pPr>
        <w:pStyle w:val="Paragraphedeliste"/>
        <w:numPr>
          <w:ilvl w:val="2"/>
          <w:numId w:val="72"/>
        </w:numPr>
      </w:pPr>
      <w:r>
        <w:sym w:font="Symbol" w:char="F0AF"/>
      </w:r>
      <w:r>
        <w:t xml:space="preserve"> Apparition neuropathie clinique 60%</w:t>
      </w:r>
    </w:p>
    <w:p w14:paraId="32DFF6A6" w14:textId="406356D4" w:rsidR="00F264E0" w:rsidRDefault="00F264E0" w:rsidP="00681A5B">
      <w:pPr>
        <w:pStyle w:val="Paragraphedeliste"/>
        <w:numPr>
          <w:ilvl w:val="1"/>
          <w:numId w:val="72"/>
        </w:numPr>
      </w:pPr>
      <w:r>
        <w:t>Effet secondaire : 2-3x plus d’hypoglycémie grave</w:t>
      </w:r>
    </w:p>
    <w:p w14:paraId="6F48D065" w14:textId="3E8B0289" w:rsidR="00F264E0" w:rsidRDefault="00F264E0" w:rsidP="00F264E0">
      <w:pPr>
        <w:pStyle w:val="Paragraphedeliste"/>
      </w:pPr>
    </w:p>
    <w:p w14:paraId="6D82382E" w14:textId="77777777" w:rsidR="00744232" w:rsidRDefault="00744232" w:rsidP="00F264E0">
      <w:pPr>
        <w:pStyle w:val="Paragraphedeliste"/>
      </w:pPr>
    </w:p>
    <w:p w14:paraId="37B2241D" w14:textId="77777777" w:rsidR="00744232" w:rsidRDefault="00744232" w:rsidP="00F264E0">
      <w:pPr>
        <w:pStyle w:val="Paragraphedeliste"/>
      </w:pPr>
    </w:p>
    <w:p w14:paraId="793E8A33" w14:textId="61F6D7AF" w:rsidR="00F264E0" w:rsidRPr="00F264E0" w:rsidRDefault="00F264E0" w:rsidP="00681A5B">
      <w:pPr>
        <w:pStyle w:val="Paragraphedeliste"/>
        <w:numPr>
          <w:ilvl w:val="0"/>
          <w:numId w:val="72"/>
        </w:numPr>
      </w:pPr>
      <w:r>
        <w:lastRenderedPageBreak/>
        <w:t xml:space="preserve">Étude </w:t>
      </w:r>
      <w:r w:rsidRPr="00F264E0">
        <w:rPr>
          <w:i/>
        </w:rPr>
        <w:t>DCCT-EDIC 2005</w:t>
      </w:r>
    </w:p>
    <w:p w14:paraId="44E6BB02" w14:textId="572FDF95" w:rsidR="00F264E0" w:rsidRDefault="00F264E0" w:rsidP="00681A5B">
      <w:pPr>
        <w:pStyle w:val="Paragraphedeliste"/>
        <w:numPr>
          <w:ilvl w:val="1"/>
          <w:numId w:val="72"/>
        </w:numPr>
      </w:pPr>
      <w:r>
        <w:t>Suivi additionnel de 11 ans</w:t>
      </w:r>
    </w:p>
    <w:p w14:paraId="62A10B00" w14:textId="7A196934" w:rsidR="00F264E0" w:rsidRDefault="00F264E0" w:rsidP="00681A5B">
      <w:pPr>
        <w:pStyle w:val="Paragraphedeliste"/>
        <w:numPr>
          <w:ilvl w:val="1"/>
          <w:numId w:val="72"/>
        </w:numPr>
      </w:pPr>
      <w:r>
        <w:t>HbA1c similaire des 2 groupes (7.9% vs 7.8%) car tous sous traitement intensif</w:t>
      </w:r>
    </w:p>
    <w:p w14:paraId="62A13623" w14:textId="1909A2B4" w:rsidR="00F264E0" w:rsidRPr="00515556" w:rsidRDefault="00F264E0" w:rsidP="00681A5B">
      <w:pPr>
        <w:pStyle w:val="Paragraphedeliste"/>
        <w:numPr>
          <w:ilvl w:val="1"/>
          <w:numId w:val="72"/>
        </w:numPr>
      </w:pPr>
      <w:r>
        <w:t xml:space="preserve">Effet « </w:t>
      </w:r>
      <w:proofErr w:type="spellStart"/>
      <w:r w:rsidRPr="00F264E0">
        <w:rPr>
          <w:i/>
        </w:rPr>
        <w:t>Legacy</w:t>
      </w:r>
      <w:proofErr w:type="spellEnd"/>
      <w:r>
        <w:t xml:space="preserve"> »</w:t>
      </w:r>
    </w:p>
    <w:p w14:paraId="1306A604" w14:textId="21B3879F" w:rsidR="00F264E0" w:rsidRDefault="00F264E0" w:rsidP="00F264E0">
      <w:r>
        <w:rPr>
          <w:noProof/>
          <w:lang w:val="fr-CA" w:eastAsia="fr-CA"/>
        </w:rPr>
        <mc:AlternateContent>
          <mc:Choice Requires="wps">
            <w:drawing>
              <wp:anchor distT="0" distB="0" distL="114300" distR="114300" simplePos="0" relativeHeight="251713536" behindDoc="0" locked="0" layoutInCell="1" allowOverlap="1" wp14:anchorId="07B7DAEC" wp14:editId="168921A3">
                <wp:simplePos x="0" y="0"/>
                <wp:positionH relativeFrom="column">
                  <wp:posOffset>508635</wp:posOffset>
                </wp:positionH>
                <wp:positionV relativeFrom="paragraph">
                  <wp:posOffset>137795</wp:posOffset>
                </wp:positionV>
                <wp:extent cx="4737735" cy="423545"/>
                <wp:effectExtent l="0" t="0" r="12065" b="0"/>
                <wp:wrapSquare wrapText="bothSides"/>
                <wp:docPr id="10" name="Zone de texte 10"/>
                <wp:cNvGraphicFramePr/>
                <a:graphic xmlns:a="http://schemas.openxmlformats.org/drawingml/2006/main">
                  <a:graphicData uri="http://schemas.microsoft.com/office/word/2010/wordprocessingShape">
                    <wps:wsp>
                      <wps:cNvSpPr txBox="1"/>
                      <wps:spPr>
                        <a:xfrm>
                          <a:off x="0" y="0"/>
                          <a:ext cx="4737735" cy="423545"/>
                        </a:xfrm>
                        <a:prstGeom prst="rect">
                          <a:avLst/>
                        </a:prstGeom>
                        <a:solidFill>
                          <a:schemeClr val="accent6">
                            <a:lumMod val="20000"/>
                            <a:lumOff val="80000"/>
                          </a:schemeClr>
                        </a:solidFill>
                        <a:ln>
                          <a:noFill/>
                        </a:ln>
                        <a:effectLst/>
                      </wps:spPr>
                      <wps:txbx>
                        <w:txbxContent>
                          <w:p w14:paraId="7ECA11D8" w14:textId="5279AC0E" w:rsidR="001B373E" w:rsidRPr="00FC1FA2" w:rsidRDefault="001B373E" w:rsidP="00F264E0">
                            <w:pPr>
                              <w:jc w:val="center"/>
                            </w:pPr>
                            <w:proofErr w:type="spellStart"/>
                            <w:r>
                              <w:t>Legacy</w:t>
                            </w:r>
                            <w:proofErr w:type="spellEnd"/>
                            <w:r>
                              <w:t xml:space="preserve"> signifie héritage. </w:t>
                            </w:r>
                            <w:r w:rsidRPr="00F264E0">
                              <w:t>L’</w:t>
                            </w:r>
                            <w:r w:rsidRPr="00F264E0">
                              <w:rPr>
                                <w:i/>
                              </w:rPr>
                              <w:t xml:space="preserve">Effet </w:t>
                            </w:r>
                            <w:proofErr w:type="spellStart"/>
                            <w:r w:rsidRPr="00F264E0">
                              <w:rPr>
                                <w:i/>
                              </w:rPr>
                              <w:t>Legacy</w:t>
                            </w:r>
                            <w:proofErr w:type="spellEnd"/>
                            <w:r>
                              <w:t xml:space="preserve"> veut dire : l’héritage d’un bon contrôle glycémique à long terme qui amène une </w:t>
                            </w:r>
                            <w:r>
                              <w:sym w:font="Symbol" w:char="F0AF"/>
                            </w:r>
                            <w:r>
                              <w:t xml:space="preserve"> des complications </w:t>
                            </w:r>
                            <w:proofErr w:type="spellStart"/>
                            <w:r>
                              <w:t>macrovasculaires</w:t>
                            </w:r>
                            <w:proofErr w:type="spellEnd"/>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xmlns:mv="urn:schemas-microsoft-com:mac:vml" xmlns:mo="http://schemas.microsoft.com/office/mac/office/2008/main">
            <w:pict>
              <v:shape w14:anchorId="07B7DAEC" id="Zone_x0020_de_x0020_texte_x0020_10" o:spid="_x0000_s1063" type="#_x0000_t202" style="position:absolute;left:0;text-align:left;margin-left:40.05pt;margin-top:10.85pt;width:373.05pt;height:33.35pt;z-index:2517135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" fillcolor="#e2efd9 [665]" stroked="f">
                <v:textbox style="mso-fit-shape-to-text:t">
                  <w:txbxContent>
                    <w:p w14:paraId="7ECA11D8" w14:textId="5279AC0E" w:rsidR="001B373E" w:rsidRPr="00FC1FA2" w:rsidRDefault="001B373E" w:rsidP="00F264E0">
                      <w:pPr>
                        <w:jc w:val="center"/>
                      </w:pPr>
                      <w:r>
                        <w:t xml:space="preserve">Legacy signifie héritage. </w:t>
                      </w:r>
                      <w:r w:rsidRPr="00F264E0">
                        <w:t>L’</w:t>
                      </w:r>
                      <w:r w:rsidRPr="00F264E0">
                        <w:rPr>
                          <w:i/>
                        </w:rPr>
                        <w:t>Effet Legacy</w:t>
                      </w:r>
                      <w:r>
                        <w:t xml:space="preserve"> veut dire : l’héritage d’un bon contrôle glycémique à long terme qui amène une </w:t>
                      </w:r>
                      <w:r>
                        <w:sym w:font="Symbol" w:char="F0AF"/>
                      </w:r>
                      <w:r>
                        <w:t xml:space="preserve"> des complications macrovasculaires.</w:t>
                      </w:r>
                    </w:p>
                  </w:txbxContent>
                </v:textbox>
                <w10:wrap type="square"/>
              </v:shape>
            </w:pict>
          </mc:Fallback>
        </mc:AlternateContent>
      </w:r>
    </w:p>
    <w:p w14:paraId="4E3940EC" w14:textId="25788642" w:rsidR="00515556" w:rsidRDefault="00515556" w:rsidP="00515556"/>
    <w:p w14:paraId="169C9B77" w14:textId="77777777" w:rsidR="00515556" w:rsidRDefault="00515556" w:rsidP="00F062BE"/>
    <w:p w14:paraId="63332D86" w14:textId="01D2CDA6" w:rsidR="00F264E0" w:rsidRDefault="00F264E0" w:rsidP="00F062BE"/>
    <w:p w14:paraId="3D665CA6" w14:textId="77777777" w:rsidR="00F264E0" w:rsidRDefault="00F264E0" w:rsidP="00F062BE"/>
    <w:p w14:paraId="0C1641B2" w14:textId="04E678E2" w:rsidR="00F264E0" w:rsidRDefault="00F264E0" w:rsidP="00F264E0">
      <w:pPr>
        <w:jc w:val="center"/>
      </w:pPr>
      <w:r>
        <w:rPr>
          <w:noProof/>
          <w:lang w:val="fr-CA" w:eastAsia="fr-CA"/>
        </w:rPr>
        <w:drawing>
          <wp:inline distT="0" distB="0" distL="0" distR="0" wp14:anchorId="747B4466" wp14:editId="4BF4AD0F">
            <wp:extent cx="3374571" cy="1991988"/>
            <wp:effectExtent l="0" t="0" r="3810" b="0"/>
            <wp:docPr id="11" name="Image 11" descr="../../../../Desktop/Capture%20d’écran%202016-06-01%20à%2009.41.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ktop/Capture%20d’écran%202016-06-01%20à%2009.41.54.png"/>
                    <pic:cNvPicPr>
                      <a:picLocks noChangeAspect="1" noChangeArrowheads="1"/>
                    </pic:cNvPicPr>
                  </pic:nvPicPr>
                  <pic:blipFill rotWithShape="1">
                    <a:blip r:embed="rId81" cstate="print">
                      <a:extLst>
                        <a:ext uri="{28A0092B-C50C-407E-A947-70E740481C1C}">
                          <a14:useLocalDpi xmlns:a14="http://schemas.microsoft.com/office/drawing/2010/main" val="0"/>
                        </a:ext>
                      </a:extLst>
                    </a:blip>
                    <a:srcRect l="32541" t="28892" r="5935" b="13000"/>
                    <a:stretch/>
                  </pic:blipFill>
                  <pic:spPr bwMode="auto">
                    <a:xfrm>
                      <a:off x="0" y="0"/>
                      <a:ext cx="3375481" cy="1992525"/>
                    </a:xfrm>
                    <a:prstGeom prst="rect">
                      <a:avLst/>
                    </a:prstGeom>
                    <a:noFill/>
                    <a:ln>
                      <a:noFill/>
                    </a:ln>
                    <a:extLst>
                      <a:ext uri="{53640926-AAD7-44D8-BBD7-CCE9431645EC}">
                        <a14:shadowObscured xmlns:a14="http://schemas.microsoft.com/office/drawing/2010/main"/>
                      </a:ext>
                    </a:extLst>
                  </pic:spPr>
                </pic:pic>
              </a:graphicData>
            </a:graphic>
          </wp:inline>
        </w:drawing>
      </w:r>
    </w:p>
    <w:p w14:paraId="049FF477" w14:textId="77777777" w:rsidR="00F264E0" w:rsidRDefault="00F264E0" w:rsidP="00F264E0"/>
    <w:p w14:paraId="4CE2FFC3" w14:textId="78D7283A" w:rsidR="00F264E0" w:rsidRDefault="00F264E0" w:rsidP="00F062BE">
      <w:r>
        <w:rPr>
          <w:noProof/>
          <w:lang w:val="fr-CA" w:eastAsia="fr-CA"/>
        </w:rPr>
        <mc:AlternateContent>
          <mc:Choice Requires="wps">
            <w:drawing>
              <wp:anchor distT="0" distB="0" distL="114300" distR="114300" simplePos="0" relativeHeight="251715584" behindDoc="0" locked="0" layoutInCell="1" allowOverlap="1" wp14:anchorId="712F42A3" wp14:editId="09D01330">
                <wp:simplePos x="0" y="0"/>
                <wp:positionH relativeFrom="column">
                  <wp:posOffset>0</wp:posOffset>
                </wp:positionH>
                <wp:positionV relativeFrom="paragraph">
                  <wp:posOffset>0</wp:posOffset>
                </wp:positionV>
                <wp:extent cx="5486400" cy="573405"/>
                <wp:effectExtent l="0" t="0" r="0" b="10795"/>
                <wp:wrapSquare wrapText="bothSides"/>
                <wp:docPr id="43" name="Zone de texte 43"/>
                <wp:cNvGraphicFramePr/>
                <a:graphic xmlns:a="http://schemas.openxmlformats.org/drawingml/2006/main">
                  <a:graphicData uri="http://schemas.microsoft.com/office/word/2010/wordprocessingShape">
                    <wps:wsp>
                      <wps:cNvSpPr txBox="1"/>
                      <wps:spPr>
                        <a:xfrm>
                          <a:off x="0" y="0"/>
                          <a:ext cx="5486400" cy="573405"/>
                        </a:xfrm>
                        <a:prstGeom prst="rect">
                          <a:avLst/>
                        </a:prstGeom>
                        <a:solidFill>
                          <a:schemeClr val="accent6">
                            <a:lumMod val="20000"/>
                            <a:lumOff val="80000"/>
                          </a:schemeClr>
                        </a:solidFill>
                        <a:ln>
                          <a:noFill/>
                        </a:ln>
                        <a:effectLst/>
                      </wps:spPr>
                      <wps:txbx>
                        <w:txbxContent>
                          <w:p w14:paraId="24940B55" w14:textId="77777777" w:rsidR="001B373E" w:rsidRPr="00AC259B" w:rsidRDefault="001B373E" w:rsidP="00F264E0">
                            <w:r>
                              <w:t xml:space="preserve">La courbe orange représente les patients ayant reçues le </w:t>
                            </w:r>
                            <w:proofErr w:type="spellStart"/>
                            <w:r>
                              <w:t>tx</w:t>
                            </w:r>
                            <w:proofErr w:type="spellEnd"/>
                            <w:r>
                              <w:t xml:space="preserve"> standard au début de l’étude (mais ayant le </w:t>
                            </w:r>
                            <w:proofErr w:type="spellStart"/>
                            <w:r>
                              <w:t>tx</w:t>
                            </w:r>
                            <w:proofErr w:type="spellEnd"/>
                            <w:r>
                              <w:t xml:space="preserve"> intensif pour la deuxième partie de l’étude). La courbe bleue représente les patients ayant reçues le </w:t>
                            </w:r>
                            <w:proofErr w:type="spellStart"/>
                            <w:r>
                              <w:t>tx</w:t>
                            </w:r>
                            <w:proofErr w:type="spellEnd"/>
                            <w:r>
                              <w:t xml:space="preserve"> intensif pour les 2 parties de l’étude.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xmlns:mv="urn:schemas-microsoft-com:mac:vml" xmlns:mo="http://schemas.microsoft.com/office/mac/office/2008/main">
            <w:pict>
              <v:shape w14:anchorId="712F42A3" id="Zone_x0020_de_x0020_texte_x0020_43" o:spid="_x0000_s1064" type="#_x0000_t202" style="position:absolute;left:0;text-align:left;margin-left:0;margin-top:0;width:6in;height:45.15pt;z-index:2517155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" fillcolor="#e2efd9 [665]" stroked="f">
                <v:textbox style="mso-fit-shape-to-text:t">
                  <w:txbxContent>
                    <w:p w14:paraId="24940B55" w14:textId="77777777" w:rsidR="001B373E" w:rsidRPr="00AC259B" w:rsidRDefault="001B373E" w:rsidP="00F264E0">
                      <w:r>
                        <w:t>La courbe orange représente les patients ayant reçues le tx standard au début de l’étude (mais ayant le tx intensif pour la deuxième partie de l’étude). La courbe bleue représente les patients ayant reçues le tx intensif pour les 2 parties de l’étude.</w:t>
                      </w:r>
                    </w:p>
                  </w:txbxContent>
                </v:textbox>
                <w10:wrap type="square"/>
              </v:shape>
            </w:pict>
          </mc:Fallback>
        </mc:AlternateContent>
      </w:r>
    </w:p>
    <w:p w14:paraId="3B7ABB39" w14:textId="01C8F5F2" w:rsidR="00F264E0" w:rsidRPr="007C64F1" w:rsidRDefault="007C64F1" w:rsidP="00681A5B">
      <w:pPr>
        <w:pStyle w:val="Paragraphedeliste"/>
        <w:numPr>
          <w:ilvl w:val="0"/>
          <w:numId w:val="73"/>
        </w:numPr>
        <w:rPr>
          <w:i/>
        </w:rPr>
      </w:pPr>
      <w:r>
        <w:t xml:space="preserve">Étude </w:t>
      </w:r>
      <w:r w:rsidRPr="007C64F1">
        <w:rPr>
          <w:i/>
        </w:rPr>
        <w:t xml:space="preserve">UKPDS (UK Prospective </w:t>
      </w:r>
      <w:proofErr w:type="spellStart"/>
      <w:r w:rsidRPr="007C64F1">
        <w:rPr>
          <w:i/>
        </w:rPr>
        <w:t>Diabetes</w:t>
      </w:r>
      <w:proofErr w:type="spellEnd"/>
      <w:r w:rsidRPr="007C64F1">
        <w:rPr>
          <w:i/>
        </w:rPr>
        <w:t xml:space="preserve"> </w:t>
      </w:r>
      <w:proofErr w:type="spellStart"/>
      <w:r w:rsidRPr="007C64F1">
        <w:rPr>
          <w:i/>
        </w:rPr>
        <w:t>Study</w:t>
      </w:r>
      <w:proofErr w:type="spellEnd"/>
      <w:r w:rsidRPr="007C64F1">
        <w:rPr>
          <w:i/>
        </w:rPr>
        <w:t>) 1998</w:t>
      </w:r>
    </w:p>
    <w:p w14:paraId="5F740AA3" w14:textId="682BEF4E" w:rsidR="007C64F1" w:rsidRDefault="007C64F1" w:rsidP="00681A5B">
      <w:pPr>
        <w:pStyle w:val="Paragraphedeliste"/>
        <w:numPr>
          <w:ilvl w:val="1"/>
          <w:numId w:val="73"/>
        </w:numPr>
      </w:pPr>
      <w:r>
        <w:t>Participants : 3 867 Type 2</w:t>
      </w:r>
    </w:p>
    <w:p w14:paraId="5B6260E4" w14:textId="25C1129D" w:rsidR="007C64F1" w:rsidRDefault="007C64F1" w:rsidP="00681A5B">
      <w:pPr>
        <w:pStyle w:val="Paragraphedeliste"/>
        <w:numPr>
          <w:ilvl w:val="1"/>
          <w:numId w:val="73"/>
        </w:numPr>
      </w:pPr>
      <w:r>
        <w:t xml:space="preserve">Groupe </w:t>
      </w:r>
      <w:proofErr w:type="spellStart"/>
      <w:r>
        <w:t>tx</w:t>
      </w:r>
      <w:proofErr w:type="spellEnd"/>
      <w:r>
        <w:t xml:space="preserve"> intensif (</w:t>
      </w:r>
      <w:proofErr w:type="spellStart"/>
      <w:r>
        <w:t>sulfonylurée</w:t>
      </w:r>
      <w:proofErr w:type="spellEnd"/>
      <w:r>
        <w:t xml:space="preserve"> ou insuline) vs Standard (régime alimentaire)</w:t>
      </w:r>
    </w:p>
    <w:p w14:paraId="7888736D" w14:textId="539CC620" w:rsidR="007C64F1" w:rsidRDefault="007C64F1" w:rsidP="00681A5B">
      <w:pPr>
        <w:pStyle w:val="Paragraphedeliste"/>
        <w:numPr>
          <w:ilvl w:val="1"/>
          <w:numId w:val="73"/>
        </w:numPr>
      </w:pPr>
      <w:r>
        <w:t xml:space="preserve">HbA1c moyenne 7% vs 7.9% et suivi 11 ans </w:t>
      </w:r>
      <w:r>
        <w:sym w:font="Wingdings" w:char="F0E0"/>
      </w:r>
      <w:r>
        <w:t xml:space="preserve"> l’HbA1c moyenne est plus bas que les valeurs rencontrés dans l’étude précédente pour le diabète de type 1 puisque le diabète de type 2 est plus facile à contrôler.</w:t>
      </w:r>
    </w:p>
    <w:p w14:paraId="40699783" w14:textId="60C0BC45" w:rsidR="007C64F1" w:rsidRDefault="007C64F1" w:rsidP="00681A5B">
      <w:pPr>
        <w:pStyle w:val="Paragraphedeliste"/>
        <w:numPr>
          <w:ilvl w:val="1"/>
          <w:numId w:val="73"/>
        </w:numPr>
      </w:pPr>
      <w:r>
        <w:t xml:space="preserve">Résultats : </w:t>
      </w:r>
      <w:r>
        <w:sym w:font="Symbol" w:char="F0AF"/>
      </w:r>
      <w:r>
        <w:t xml:space="preserve"> Significative risque de complications </w:t>
      </w:r>
      <w:proofErr w:type="spellStart"/>
      <w:r>
        <w:t>microvasculaires</w:t>
      </w:r>
      <w:proofErr w:type="spellEnd"/>
      <w:r>
        <w:t xml:space="preserve"> (</w:t>
      </w:r>
      <w:r>
        <w:sym w:font="Symbol" w:char="F0AF"/>
      </w:r>
      <w:r>
        <w:t xml:space="preserve"> 25%)</w:t>
      </w:r>
    </w:p>
    <w:p w14:paraId="698285F6" w14:textId="77777777" w:rsidR="007C64F1" w:rsidRDefault="007C64F1" w:rsidP="007C64F1">
      <w:pPr>
        <w:pStyle w:val="Paragraphedeliste"/>
        <w:ind w:left="1440"/>
      </w:pPr>
    </w:p>
    <w:p w14:paraId="5D037A95" w14:textId="4F5A146B" w:rsidR="007C64F1" w:rsidRPr="007C64F1" w:rsidRDefault="007C64F1" w:rsidP="00681A5B">
      <w:pPr>
        <w:pStyle w:val="Paragraphedeliste"/>
        <w:numPr>
          <w:ilvl w:val="0"/>
          <w:numId w:val="73"/>
        </w:numPr>
      </w:pPr>
      <w:r>
        <w:t xml:space="preserve">Étude </w:t>
      </w:r>
      <w:r w:rsidRPr="007C64F1">
        <w:rPr>
          <w:i/>
        </w:rPr>
        <w:t>UKPDS 2008</w:t>
      </w:r>
    </w:p>
    <w:p w14:paraId="4DCE35D8" w14:textId="13E1F3B2" w:rsidR="007C64F1" w:rsidRDefault="007C64F1" w:rsidP="00681A5B">
      <w:pPr>
        <w:pStyle w:val="Paragraphedeliste"/>
        <w:numPr>
          <w:ilvl w:val="1"/>
          <w:numId w:val="73"/>
        </w:numPr>
      </w:pPr>
      <w:r>
        <w:t>Suivi 10 ans additionnels avec même traitement pour les deux groupes (HbA1c similaire)</w:t>
      </w:r>
    </w:p>
    <w:p w14:paraId="73AB7630" w14:textId="7857A1F3" w:rsidR="007C64F1" w:rsidRDefault="007C64F1" w:rsidP="00681A5B">
      <w:pPr>
        <w:pStyle w:val="Paragraphedeliste"/>
        <w:numPr>
          <w:ilvl w:val="1"/>
          <w:numId w:val="73"/>
        </w:numPr>
      </w:pPr>
      <w:r>
        <w:t>Résultats :</w:t>
      </w:r>
    </w:p>
    <w:p w14:paraId="54ECE35C" w14:textId="637B0444" w:rsidR="007C64F1" w:rsidRDefault="007C64F1" w:rsidP="00681A5B">
      <w:pPr>
        <w:pStyle w:val="Paragraphedeliste"/>
        <w:numPr>
          <w:ilvl w:val="2"/>
          <w:numId w:val="73"/>
        </w:numPr>
      </w:pPr>
      <w:r>
        <w:t xml:space="preserve">Persistance </w:t>
      </w:r>
      <w:r>
        <w:sym w:font="Symbol" w:char="F0AF"/>
      </w:r>
      <w:r>
        <w:t xml:space="preserve"> risque complications </w:t>
      </w:r>
      <w:proofErr w:type="spellStart"/>
      <w:r>
        <w:t>microvasculaires</w:t>
      </w:r>
      <w:proofErr w:type="spellEnd"/>
      <w:r>
        <w:t xml:space="preserve"> groupes Intensif (</w:t>
      </w:r>
      <w:r>
        <w:sym w:font="Symbol" w:char="F0AF"/>
      </w:r>
      <w:r>
        <w:t>24%)</w:t>
      </w:r>
    </w:p>
    <w:p w14:paraId="6EFCA8C7" w14:textId="22A49036" w:rsidR="007C64F1" w:rsidRDefault="007C64F1" w:rsidP="00681A5B">
      <w:pPr>
        <w:pStyle w:val="Paragraphedeliste"/>
        <w:numPr>
          <w:ilvl w:val="2"/>
          <w:numId w:val="73"/>
        </w:numPr>
      </w:pPr>
      <w:r>
        <w:t>Apparition bénéfices sur risque d’infarctus du myocarde (</w:t>
      </w:r>
      <w:r>
        <w:sym w:font="Symbol" w:char="F0AF"/>
      </w:r>
      <w:r>
        <w:t>15%) et mortalité de toutes causes (</w:t>
      </w:r>
      <w:r>
        <w:sym w:font="Symbol" w:char="F0AF"/>
      </w:r>
      <w:r>
        <w:t>13%) groupe Intensif</w:t>
      </w:r>
    </w:p>
    <w:p w14:paraId="6DE3CE81" w14:textId="77777777" w:rsidR="007C64F1" w:rsidRPr="007C64F1" w:rsidRDefault="007C64F1" w:rsidP="007C64F1"/>
    <w:p w14:paraId="1AFD2685" w14:textId="77777777" w:rsidR="00F264E0" w:rsidRPr="00F062BE" w:rsidRDefault="00F264E0" w:rsidP="00F062BE"/>
    <w:p w14:paraId="174A38CB" w14:textId="77777777" w:rsidR="00744232" w:rsidRDefault="00744232">
      <w:pPr>
        <w:jc w:val="left"/>
        <w:rPr>
          <w:rFonts w:eastAsiaTheme="majorEastAsia" w:cs="Verdana"/>
          <w:i/>
          <w:color w:val="000000" w:themeColor="text1"/>
          <w:sz w:val="24"/>
          <w:lang w:val="fr-CA"/>
        </w:rPr>
      </w:pPr>
      <w:r>
        <w:br w:type="page"/>
      </w:r>
    </w:p>
    <w:p w14:paraId="1AF57832" w14:textId="4820397D" w:rsidR="00F062BE" w:rsidRDefault="00F062BE" w:rsidP="004A0224">
      <w:pPr>
        <w:pStyle w:val="Titre3"/>
      </w:pPr>
      <w:r>
        <w:lastRenderedPageBreak/>
        <w:t>36.  Décrire le traitement de l’hypoglycémie</w:t>
      </w:r>
    </w:p>
    <w:p w14:paraId="65BE8E27" w14:textId="77777777" w:rsidR="00811D06" w:rsidRDefault="00811D06" w:rsidP="00811D06"/>
    <w:p w14:paraId="5A60514C" w14:textId="0D103817" w:rsidR="00811D06" w:rsidRPr="00811D06" w:rsidRDefault="00811D06" w:rsidP="00C14724">
      <w:pPr>
        <w:pStyle w:val="Titre2"/>
      </w:pPr>
      <w:r>
        <w:t>Étapes du traitement de l’hypoglycémie</w:t>
      </w:r>
    </w:p>
    <w:p w14:paraId="7E632E5B" w14:textId="77777777" w:rsidR="007B5A6B" w:rsidRDefault="007B5A6B" w:rsidP="007B5A6B"/>
    <w:p w14:paraId="3DF65703" w14:textId="46E81A41" w:rsidR="007B5A6B" w:rsidRDefault="007B5A6B" w:rsidP="00681A5B">
      <w:pPr>
        <w:pStyle w:val="Paragraphedeliste"/>
        <w:numPr>
          <w:ilvl w:val="0"/>
          <w:numId w:val="104"/>
        </w:numPr>
      </w:pPr>
      <w:r>
        <w:t xml:space="preserve">Reconnaître les symptômes autonomes ou </w:t>
      </w:r>
      <w:proofErr w:type="spellStart"/>
      <w:r>
        <w:t>neuroglycopéniques</w:t>
      </w:r>
      <w:proofErr w:type="spellEnd"/>
    </w:p>
    <w:p w14:paraId="525FF934" w14:textId="1AB836BC" w:rsidR="007B5A6B" w:rsidRDefault="007B5A6B" w:rsidP="00681A5B">
      <w:pPr>
        <w:pStyle w:val="Paragraphedeliste"/>
        <w:numPr>
          <w:ilvl w:val="0"/>
          <w:numId w:val="104"/>
        </w:numPr>
      </w:pPr>
      <w:r>
        <w:t xml:space="preserve">Confirmer si possible (glycémie &lt; 4,0 </w:t>
      </w:r>
      <w:proofErr w:type="spellStart"/>
      <w:r>
        <w:t>mmol</w:t>
      </w:r>
      <w:proofErr w:type="spellEnd"/>
      <w:r>
        <w:t>/L)</w:t>
      </w:r>
      <w:r w:rsidR="00811D06">
        <w:t xml:space="preserve"> </w:t>
      </w:r>
      <w:r w:rsidR="00811D06">
        <w:sym w:font="Wingdings" w:char="F0E0"/>
      </w:r>
      <w:r w:rsidR="00811D06">
        <w:t xml:space="preserve"> quand le patient se sent hypoglycémique, il doit vérifier si sa glycémie est &lt; 4 </w:t>
      </w:r>
      <w:proofErr w:type="spellStart"/>
      <w:r w:rsidR="00811D06">
        <w:t>mmol</w:t>
      </w:r>
      <w:proofErr w:type="spellEnd"/>
      <w:r w:rsidR="00811D06">
        <w:t>/L</w:t>
      </w:r>
    </w:p>
    <w:p w14:paraId="3DAC6C01" w14:textId="6C28DA48" w:rsidR="00811D06" w:rsidRDefault="00811D06" w:rsidP="00681A5B">
      <w:pPr>
        <w:pStyle w:val="Paragraphedeliste"/>
        <w:numPr>
          <w:ilvl w:val="0"/>
          <w:numId w:val="104"/>
        </w:numPr>
      </w:pPr>
      <w:r>
        <w:t>Traiter avec des « sucres rapides » (glucides simples – 15 g) pour soulager les symptômes</w:t>
      </w:r>
    </w:p>
    <w:p w14:paraId="16D45E0D" w14:textId="75E593E5" w:rsidR="00811D06" w:rsidRDefault="00811D06" w:rsidP="00681A5B">
      <w:pPr>
        <w:pStyle w:val="Paragraphedeliste"/>
        <w:numPr>
          <w:ilvl w:val="0"/>
          <w:numId w:val="104"/>
        </w:numPr>
      </w:pPr>
      <w:r>
        <w:t>Mesurer à nouveau la glycémie après 15 min pour vérifier qu’elle est supérieure à 4,0 mol/L et traiter à nouveau au besoin</w:t>
      </w:r>
    </w:p>
    <w:p w14:paraId="2260C801" w14:textId="0367A79D" w:rsidR="00811D06" w:rsidRDefault="00811D06" w:rsidP="00681A5B">
      <w:pPr>
        <w:pStyle w:val="Paragraphedeliste"/>
        <w:numPr>
          <w:ilvl w:val="0"/>
          <w:numId w:val="104"/>
        </w:numPr>
      </w:pPr>
      <w:r>
        <w:t>Prendre la collation ou le repas prévu habituellement à ce moment de la journée ou une collation contenant 15 g de glucides et des protéines</w:t>
      </w:r>
    </w:p>
    <w:p w14:paraId="42447F41" w14:textId="77777777" w:rsidR="00811D06" w:rsidRDefault="00811D06" w:rsidP="00811D06"/>
    <w:p w14:paraId="58D2C398" w14:textId="63EFB89A" w:rsidR="00811D06" w:rsidRDefault="00811D06" w:rsidP="00C14724">
      <w:pPr>
        <w:pStyle w:val="Titre2"/>
      </w:pPr>
      <w:r>
        <w:t>Exemples correspondant à 15 g de glucides simples</w:t>
      </w:r>
    </w:p>
    <w:p w14:paraId="28A67609" w14:textId="77777777" w:rsidR="00811D06" w:rsidRPr="007B5A6B" w:rsidRDefault="00811D06" w:rsidP="00811D06"/>
    <w:p w14:paraId="13BD2CCB" w14:textId="6DCC53DB" w:rsidR="00F062BE" w:rsidRDefault="00811D06" w:rsidP="00681A5B">
      <w:pPr>
        <w:pStyle w:val="Paragraphedeliste"/>
        <w:numPr>
          <w:ilvl w:val="0"/>
          <w:numId w:val="105"/>
        </w:numPr>
      </w:pPr>
      <w:r>
        <w:t>15 g de glucose sous forme de comprimés de glucose</w:t>
      </w:r>
    </w:p>
    <w:p w14:paraId="2A1474A9" w14:textId="6B3AAF7A" w:rsidR="00811D06" w:rsidRDefault="00811D06" w:rsidP="00681A5B">
      <w:pPr>
        <w:pStyle w:val="Paragraphedeliste"/>
        <w:numPr>
          <w:ilvl w:val="0"/>
          <w:numId w:val="105"/>
        </w:numPr>
      </w:pPr>
      <w:r>
        <w:t>15 ml (3 c. à thé) ou 3 sachets de sucre dissouts dans de l’eau</w:t>
      </w:r>
    </w:p>
    <w:p w14:paraId="3495A07D" w14:textId="2E4F429E" w:rsidR="00811D06" w:rsidRDefault="00811D06" w:rsidP="00681A5B">
      <w:pPr>
        <w:pStyle w:val="Paragraphedeliste"/>
        <w:numPr>
          <w:ilvl w:val="0"/>
          <w:numId w:val="105"/>
        </w:numPr>
      </w:pPr>
      <w:r>
        <w:t>175 ml (3/4 de tasse) de jus ou de boisson gazeuse ordinaire</w:t>
      </w:r>
    </w:p>
    <w:p w14:paraId="456AD3E1" w14:textId="31BB861C" w:rsidR="00811D06" w:rsidRDefault="00811D06" w:rsidP="00681A5B">
      <w:pPr>
        <w:pStyle w:val="Paragraphedeliste"/>
        <w:numPr>
          <w:ilvl w:val="0"/>
          <w:numId w:val="105"/>
        </w:numPr>
      </w:pPr>
      <w:r>
        <w:t>15 ml (1 c. à soupe) de miel</w:t>
      </w:r>
    </w:p>
    <w:p w14:paraId="7E89D66A" w14:textId="77777777" w:rsidR="00811D06" w:rsidRPr="00F062BE" w:rsidRDefault="00811D06" w:rsidP="00F062BE"/>
    <w:p w14:paraId="569C8ECF" w14:textId="77777777" w:rsidR="00744232" w:rsidRDefault="00744232">
      <w:pPr>
        <w:jc w:val="left"/>
        <w:rPr>
          <w:rFonts w:eastAsiaTheme="majorEastAsia" w:cs="Verdana"/>
          <w:i/>
          <w:color w:val="000000" w:themeColor="text1"/>
          <w:sz w:val="24"/>
          <w:lang w:val="fr-CA"/>
        </w:rPr>
      </w:pPr>
      <w:r>
        <w:br w:type="page"/>
      </w:r>
    </w:p>
    <w:p w14:paraId="5610D9E6" w14:textId="501F2A0A" w:rsidR="00F062BE" w:rsidRDefault="00F062BE" w:rsidP="004A0224">
      <w:pPr>
        <w:pStyle w:val="Titre3"/>
      </w:pPr>
      <w:r>
        <w:lastRenderedPageBreak/>
        <w:t>37.  Décrire les bases du traitement d’un patient diabétique</w:t>
      </w:r>
    </w:p>
    <w:p w14:paraId="21B21B4A" w14:textId="77777777" w:rsidR="00506FF9" w:rsidRDefault="00506FF9" w:rsidP="00506FF9"/>
    <w:p w14:paraId="424C2DCB" w14:textId="30BDBD02" w:rsidR="00F062BE" w:rsidRDefault="00744232" w:rsidP="00744232">
      <w:pPr>
        <w:jc w:val="center"/>
      </w:pPr>
      <w:r>
        <w:rPr>
          <w:noProof/>
          <w:lang w:val="fr-CA" w:eastAsia="fr-CA"/>
        </w:rPr>
        <mc:AlternateContent>
          <mc:Choice Requires="wps">
            <w:drawing>
              <wp:inline distT="0" distB="0" distL="0" distR="0" wp14:anchorId="668ED41C" wp14:editId="5CF94462">
                <wp:extent cx="3627755" cy="1120775"/>
                <wp:effectExtent l="0" t="0" r="4445" b="0"/>
                <wp:docPr id="226" name="Zone de texte 226"/>
                <wp:cNvGraphicFramePr/>
                <a:graphic xmlns:a="http://schemas.openxmlformats.org/drawingml/2006/main">
                  <a:graphicData uri="http://schemas.microsoft.com/office/word/2010/wordprocessingShape">
                    <wps:wsp>
                      <wps:cNvSpPr txBox="1"/>
                      <wps:spPr>
                        <a:xfrm>
                          <a:off x="0" y="0"/>
                          <a:ext cx="3627755" cy="1120775"/>
                        </a:xfrm>
                        <a:prstGeom prst="rect">
                          <a:avLst/>
                        </a:prstGeom>
                        <a:solidFill>
                          <a:schemeClr val="accent6">
                            <a:lumMod val="20000"/>
                            <a:lumOff val="80000"/>
                          </a:schemeClr>
                        </a:solidFill>
                        <a:ln>
                          <a:noFill/>
                        </a:ln>
                        <a:effectLst/>
                      </wps:spPr>
                      <wps:txbx>
                        <w:txbxContent>
                          <w:p w14:paraId="4A745572" w14:textId="77777777" w:rsidR="001B373E" w:rsidRDefault="001B373E" w:rsidP="00C14724">
                            <w:pPr>
                              <w:pStyle w:val="Titre2"/>
                            </w:pPr>
                            <w:r>
                              <w:t>Soins centrés sur le patient*</w:t>
                            </w:r>
                          </w:p>
                          <w:p w14:paraId="6BFED532" w14:textId="77777777" w:rsidR="001B373E" w:rsidRDefault="001B373E" w:rsidP="00506FF9"/>
                          <w:p w14:paraId="2A45D6C0" w14:textId="77777777" w:rsidR="001B373E" w:rsidRDefault="001B373E" w:rsidP="00681A5B">
                            <w:pPr>
                              <w:pStyle w:val="Paragraphedeliste"/>
                              <w:numPr>
                                <w:ilvl w:val="0"/>
                                <w:numId w:val="71"/>
                              </w:numPr>
                            </w:pPr>
                            <w:r>
                              <w:t>Évaluer les capacités et les buts personnels du patient</w:t>
                            </w:r>
                          </w:p>
                          <w:p w14:paraId="544C59B1" w14:textId="77777777" w:rsidR="001B373E" w:rsidRDefault="001B373E" w:rsidP="00681A5B">
                            <w:pPr>
                              <w:pStyle w:val="Paragraphedeliste"/>
                              <w:numPr>
                                <w:ilvl w:val="0"/>
                                <w:numId w:val="71"/>
                              </w:numPr>
                            </w:pPr>
                            <w:r>
                              <w:t>Encourager l’auto-surveillance</w:t>
                            </w:r>
                          </w:p>
                          <w:p w14:paraId="1019C241" w14:textId="77777777" w:rsidR="001B373E" w:rsidRDefault="001B373E" w:rsidP="00681A5B">
                            <w:pPr>
                              <w:pStyle w:val="Paragraphedeliste"/>
                              <w:numPr>
                                <w:ilvl w:val="0"/>
                                <w:numId w:val="71"/>
                              </w:numPr>
                            </w:pPr>
                            <w:r>
                              <w:t>Établie un plan réaliste d’acquisition de connaissance</w:t>
                            </w:r>
                          </w:p>
                          <w:p w14:paraId="473E011E" w14:textId="77777777" w:rsidR="001B373E" w:rsidRPr="00165BC4" w:rsidRDefault="001B373E" w:rsidP="001B373E">
                            <w:pPr>
                              <w:pStyle w:val="Paragraphedeliste"/>
                              <w:numPr>
                                <w:ilvl w:val="0"/>
                                <w:numId w:val="71"/>
                              </w:numPr>
                            </w:pPr>
                            <w:r>
                              <w:t>Discuter avec le patient des options de traitement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inline>
            </w:drawing>
          </mc:Choice>
          <mc:Fallback xmlns:mv="urn:schemas-microsoft-com:mac:vml" xmlns:mo="http://schemas.microsoft.com/office/mac/office/2008/main">
            <w:pict>
              <v:shape w14:anchorId="668ED41C" id="Zone_x0020_de_x0020_texte_x0020_226" o:spid="_x0000_s1065" type="#_x0000_t202" style="width:285.65pt;height:88.25pt;visibility:visible;mso-wrap-style:non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" fillcolor="#e2efd9 [665]" stroked="f">
                <v:textbox style="mso-fit-shape-to-text:t">
                  <w:txbxContent>
                    <w:p w14:paraId="4A745572" w14:textId="77777777" w:rsidR="001B373E" w:rsidRDefault="001B373E" w:rsidP="00C14724">
                      <w:pPr>
                        <w:pStyle w:val="Titre2"/>
                      </w:pPr>
                      <w:r>
                        <w:t>Soins centrés sur le patient*</w:t>
                      </w:r>
                    </w:p>
                    <w:p w14:paraId="6BFED532" w14:textId="77777777" w:rsidR="001B373E" w:rsidRDefault="001B373E" w:rsidP="00506FF9"/>
                    <w:p w14:paraId="2A45D6C0" w14:textId="77777777" w:rsidR="001B373E" w:rsidRDefault="001B373E" w:rsidP="00681A5B">
                      <w:pPr>
                        <w:pStyle w:val="Pardeliste"/>
                        <w:numPr>
                          <w:ilvl w:val="0"/>
                          <w:numId w:val="71"/>
                        </w:numPr>
                      </w:pPr>
                      <w:r>
                        <w:t>Évaluer les capacités et les buts personnels du patient</w:t>
                      </w:r>
                    </w:p>
                    <w:p w14:paraId="544C59B1" w14:textId="77777777" w:rsidR="001B373E" w:rsidRDefault="001B373E" w:rsidP="00681A5B">
                      <w:pPr>
                        <w:pStyle w:val="Pardeliste"/>
                        <w:numPr>
                          <w:ilvl w:val="0"/>
                          <w:numId w:val="71"/>
                        </w:numPr>
                      </w:pPr>
                      <w:r>
                        <w:t>Encourager l’auto-surveillance</w:t>
                      </w:r>
                    </w:p>
                    <w:p w14:paraId="1019C241" w14:textId="77777777" w:rsidR="001B373E" w:rsidRDefault="001B373E" w:rsidP="00681A5B">
                      <w:pPr>
                        <w:pStyle w:val="Pardeliste"/>
                        <w:numPr>
                          <w:ilvl w:val="0"/>
                          <w:numId w:val="71"/>
                        </w:numPr>
                      </w:pPr>
                      <w:r>
                        <w:t>Établie un plan réaliste d’acquisition de connaissance</w:t>
                      </w:r>
                    </w:p>
                    <w:p w14:paraId="473E011E" w14:textId="77777777" w:rsidR="001B373E" w:rsidRPr="00165BC4" w:rsidRDefault="001B373E" w:rsidP="001B373E">
                      <w:pPr>
                        <w:pStyle w:val="Pardeliste"/>
                        <w:numPr>
                          <w:ilvl w:val="0"/>
                          <w:numId w:val="71"/>
                        </w:numPr>
                      </w:pPr>
                      <w:r>
                        <w:t>Discuter avec le patient des options de traitement</w:t>
                      </w:r>
                    </w:p>
                  </w:txbxContent>
                </v:textbox>
                <w10:anchorlock/>
              </v:shape>
            </w:pict>
          </mc:Fallback>
        </mc:AlternateContent>
      </w:r>
    </w:p>
    <w:p w14:paraId="61C14FCC" w14:textId="77777777" w:rsidR="00744232" w:rsidRPr="00F062BE" w:rsidRDefault="00744232" w:rsidP="00744232">
      <w:pPr>
        <w:jc w:val="center"/>
      </w:pPr>
    </w:p>
    <w:p w14:paraId="5F842E2F" w14:textId="05E75135" w:rsidR="00F062BE" w:rsidRDefault="005F3AD2" w:rsidP="004A0224">
      <w:pPr>
        <w:pStyle w:val="Titre3"/>
      </w:pPr>
      <w:r>
        <w:t xml:space="preserve">1) </w:t>
      </w:r>
      <w:r w:rsidR="00F062BE">
        <w:t>Alimentation et guide alimentaire canadien</w:t>
      </w:r>
    </w:p>
    <w:p w14:paraId="2077CB63" w14:textId="77777777" w:rsidR="005F3AD2" w:rsidRDefault="005F3AD2" w:rsidP="005F3AD2"/>
    <w:p w14:paraId="2EC257BA" w14:textId="4728DE5C" w:rsidR="005F3AD2" w:rsidRDefault="005F3AD2" w:rsidP="00681A5B">
      <w:pPr>
        <w:pStyle w:val="Paragraphedeliste"/>
        <w:numPr>
          <w:ilvl w:val="0"/>
          <w:numId w:val="74"/>
        </w:numPr>
      </w:pPr>
      <w:r>
        <w:t>Base du traitement du DB</w:t>
      </w:r>
    </w:p>
    <w:p w14:paraId="0757D036" w14:textId="4EDB606A" w:rsidR="00B02D73" w:rsidRDefault="00B02D73" w:rsidP="00681A5B">
      <w:pPr>
        <w:pStyle w:val="Paragraphedeliste"/>
        <w:numPr>
          <w:ilvl w:val="0"/>
          <w:numId w:val="74"/>
        </w:numPr>
      </w:pPr>
      <w:r>
        <w:t>Réduction HbA1c 1 à 2% possible par thérapie nutritionnelle</w:t>
      </w:r>
    </w:p>
    <w:p w14:paraId="2F0950DE" w14:textId="77777777" w:rsidR="005D1880" w:rsidRDefault="00B02D73" w:rsidP="00681A5B">
      <w:pPr>
        <w:pStyle w:val="Paragraphedeliste"/>
        <w:numPr>
          <w:ilvl w:val="0"/>
          <w:numId w:val="74"/>
        </w:numPr>
      </w:pPr>
      <w:r>
        <w:t xml:space="preserve">Ici on parle simplement </w:t>
      </w:r>
      <w:r w:rsidR="005D1880">
        <w:t>d’une alimentation saine</w:t>
      </w:r>
      <w:r>
        <w:t>, et non pas de gros régime</w:t>
      </w:r>
    </w:p>
    <w:p w14:paraId="718D2E99" w14:textId="77777777" w:rsidR="005D1880" w:rsidRDefault="005D1880" w:rsidP="005D1880">
      <w:pPr>
        <w:ind w:left="360"/>
      </w:pPr>
    </w:p>
    <w:p w14:paraId="0A3ED498" w14:textId="0B9E3B4F" w:rsidR="005D1880" w:rsidRDefault="005D1880" w:rsidP="005D1880">
      <w:r>
        <w:rPr>
          <w:noProof/>
          <w:lang w:val="fr-CA" w:eastAsia="fr-CA"/>
        </w:rPr>
        <w:drawing>
          <wp:inline distT="0" distB="0" distL="0" distR="0" wp14:anchorId="037FD016" wp14:editId="13A771E0">
            <wp:extent cx="6288455" cy="3827942"/>
            <wp:effectExtent l="0" t="0" r="10795" b="7620"/>
            <wp:docPr id="109" name="Image 109" descr="../../../../Desktop/Capture%20d’écran%202016-06-01%20à%2010.05.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ktop/Capture%20d’écran%202016-06-01%20à%2010.05.01.png"/>
                    <pic:cNvPicPr>
                      <a:picLocks noChangeAspect="1" noChangeArrowheads="1"/>
                    </pic:cNvPicPr>
                  </pic:nvPicPr>
                  <pic:blipFill rotWithShape="1">
                    <a:blip r:embed="rId82">
                      <a:extLst>
                        <a:ext uri="{28A0092B-C50C-407E-A947-70E740481C1C}">
                          <a14:useLocalDpi xmlns:a14="http://schemas.microsoft.com/office/drawing/2010/main" val="0"/>
                        </a:ext>
                      </a:extLst>
                    </a:blip>
                    <a:srcRect l="29960" t="26033" r="2540" b="8224"/>
                    <a:stretch/>
                  </pic:blipFill>
                  <pic:spPr bwMode="auto">
                    <a:xfrm>
                      <a:off x="0" y="0"/>
                      <a:ext cx="6326613" cy="3851170"/>
                    </a:xfrm>
                    <a:prstGeom prst="rect">
                      <a:avLst/>
                    </a:prstGeom>
                    <a:noFill/>
                    <a:ln>
                      <a:noFill/>
                    </a:ln>
                    <a:extLst>
                      <a:ext uri="{53640926-AAD7-44D8-BBD7-CCE9431645EC}">
                        <a14:shadowObscured xmlns:a14="http://schemas.microsoft.com/office/drawing/2010/main"/>
                      </a:ext>
                    </a:extLst>
                  </pic:spPr>
                </pic:pic>
              </a:graphicData>
            </a:graphic>
          </wp:inline>
        </w:drawing>
      </w:r>
    </w:p>
    <w:p w14:paraId="1602E85A" w14:textId="42D1285E" w:rsidR="005D1880" w:rsidRDefault="005D1880" w:rsidP="005D1880">
      <w:pPr>
        <w:jc w:val="center"/>
      </w:pPr>
      <w:r>
        <w:rPr>
          <w:noProof/>
          <w:lang w:val="fr-CA" w:eastAsia="fr-CA"/>
        </w:rPr>
        <w:lastRenderedPageBreak/>
        <w:drawing>
          <wp:inline distT="0" distB="0" distL="0" distR="0" wp14:anchorId="627D2ED2" wp14:editId="43A47E64">
            <wp:extent cx="4603179" cy="3618346"/>
            <wp:effectExtent l="0" t="0" r="0" b="0"/>
            <wp:docPr id="111" name="Image 111" descr="../../../../Desktop/Capture%20d’écran%202016-06-01%20à%2010.05.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ktop/Capture%20d’écran%202016-06-01%20à%2010.05.08.png"/>
                    <pic:cNvPicPr>
                      <a:picLocks noChangeAspect="1" noChangeArrowheads="1"/>
                    </pic:cNvPicPr>
                  </pic:nvPicPr>
                  <pic:blipFill rotWithShape="1">
                    <a:blip r:embed="rId83">
                      <a:extLst>
                        <a:ext uri="{28A0092B-C50C-407E-A947-70E740481C1C}">
                          <a14:useLocalDpi xmlns:a14="http://schemas.microsoft.com/office/drawing/2010/main" val="0"/>
                        </a:ext>
                      </a:extLst>
                    </a:blip>
                    <a:srcRect l="14770" t="9798" r="21079" b="9446"/>
                    <a:stretch/>
                  </pic:blipFill>
                  <pic:spPr bwMode="auto">
                    <a:xfrm>
                      <a:off x="0" y="0"/>
                      <a:ext cx="4620077" cy="3631628"/>
                    </a:xfrm>
                    <a:prstGeom prst="rect">
                      <a:avLst/>
                    </a:prstGeom>
                    <a:noFill/>
                    <a:ln>
                      <a:noFill/>
                    </a:ln>
                    <a:extLst>
                      <a:ext uri="{53640926-AAD7-44D8-BBD7-CCE9431645EC}">
                        <a14:shadowObscured xmlns:a14="http://schemas.microsoft.com/office/drawing/2010/main"/>
                      </a:ext>
                    </a:extLst>
                  </pic:spPr>
                </pic:pic>
              </a:graphicData>
            </a:graphic>
          </wp:inline>
        </w:drawing>
      </w:r>
    </w:p>
    <w:p w14:paraId="1891962D" w14:textId="77777777" w:rsidR="005D1880" w:rsidRDefault="005D1880" w:rsidP="005D1880"/>
    <w:tbl>
      <w:tblPr>
        <w:tblStyle w:val="Grilledutableau"/>
        <w:tblW w:w="0" w:type="auto"/>
        <w:tblLook w:val="04A0" w:firstRow="1" w:lastRow="0" w:firstColumn="1" w:lastColumn="0" w:noHBand="0" w:noVBand="1"/>
      </w:tblPr>
      <w:tblGrid>
        <w:gridCol w:w="2157"/>
        <w:gridCol w:w="2157"/>
        <w:gridCol w:w="2158"/>
        <w:gridCol w:w="2158"/>
      </w:tblGrid>
      <w:tr w:rsidR="005D1880" w14:paraId="4E091413" w14:textId="77777777" w:rsidTr="005D1880">
        <w:tc>
          <w:tcPr>
            <w:tcW w:w="2157" w:type="dxa"/>
            <w:tcBorders>
              <w:top w:val="nil"/>
              <w:left w:val="nil"/>
            </w:tcBorders>
          </w:tcPr>
          <w:p w14:paraId="44A0A188" w14:textId="77777777" w:rsidR="005D1880" w:rsidRDefault="005D1880" w:rsidP="005D1880"/>
        </w:tc>
        <w:tc>
          <w:tcPr>
            <w:tcW w:w="2157" w:type="dxa"/>
            <w:shd w:val="clear" w:color="auto" w:fill="E2EFD9" w:themeFill="accent6" w:themeFillTint="33"/>
            <w:vAlign w:val="center"/>
          </w:tcPr>
          <w:p w14:paraId="6161A92F" w14:textId="399C27E1" w:rsidR="005D1880" w:rsidRPr="00744232" w:rsidRDefault="005D1880" w:rsidP="005D1880">
            <w:pPr>
              <w:jc w:val="center"/>
              <w:rPr>
                <w:b/>
              </w:rPr>
            </w:pPr>
            <w:r w:rsidRPr="00744232">
              <w:rPr>
                <w:b/>
              </w:rPr>
              <w:t>Glucides</w:t>
            </w:r>
          </w:p>
        </w:tc>
        <w:tc>
          <w:tcPr>
            <w:tcW w:w="2158" w:type="dxa"/>
            <w:shd w:val="clear" w:color="auto" w:fill="E2EFD9" w:themeFill="accent6" w:themeFillTint="33"/>
            <w:vAlign w:val="center"/>
          </w:tcPr>
          <w:p w14:paraId="7AA4548D" w14:textId="36B2C771" w:rsidR="005D1880" w:rsidRPr="00744232" w:rsidRDefault="005D1880" w:rsidP="005D1880">
            <w:pPr>
              <w:jc w:val="center"/>
              <w:rPr>
                <w:b/>
              </w:rPr>
            </w:pPr>
            <w:r w:rsidRPr="00744232">
              <w:rPr>
                <w:b/>
              </w:rPr>
              <w:t>Protéines</w:t>
            </w:r>
          </w:p>
        </w:tc>
        <w:tc>
          <w:tcPr>
            <w:tcW w:w="2158" w:type="dxa"/>
            <w:shd w:val="clear" w:color="auto" w:fill="E2EFD9" w:themeFill="accent6" w:themeFillTint="33"/>
            <w:vAlign w:val="center"/>
          </w:tcPr>
          <w:p w14:paraId="0D4C9552" w14:textId="039A18B0" w:rsidR="005D1880" w:rsidRPr="00744232" w:rsidRDefault="005D1880" w:rsidP="005D1880">
            <w:pPr>
              <w:jc w:val="center"/>
              <w:rPr>
                <w:b/>
              </w:rPr>
            </w:pPr>
            <w:r w:rsidRPr="00744232">
              <w:rPr>
                <w:b/>
              </w:rPr>
              <w:t>Lipides</w:t>
            </w:r>
          </w:p>
        </w:tc>
      </w:tr>
      <w:tr w:rsidR="005D1880" w14:paraId="2DEB5EAF" w14:textId="77777777" w:rsidTr="005D1880">
        <w:tc>
          <w:tcPr>
            <w:tcW w:w="2157" w:type="dxa"/>
            <w:shd w:val="clear" w:color="auto" w:fill="E2EFD9" w:themeFill="accent6" w:themeFillTint="33"/>
            <w:vAlign w:val="center"/>
          </w:tcPr>
          <w:p w14:paraId="4D53F9F6" w14:textId="05D51F75" w:rsidR="005D1880" w:rsidRPr="00744232" w:rsidRDefault="005D1880" w:rsidP="005D1880">
            <w:pPr>
              <w:jc w:val="center"/>
              <w:rPr>
                <w:b/>
              </w:rPr>
            </w:pPr>
            <w:r w:rsidRPr="00744232">
              <w:rPr>
                <w:b/>
              </w:rPr>
              <w:t>% de l’apport énergétique total</w:t>
            </w:r>
          </w:p>
        </w:tc>
        <w:tc>
          <w:tcPr>
            <w:tcW w:w="2157" w:type="dxa"/>
            <w:vAlign w:val="center"/>
          </w:tcPr>
          <w:p w14:paraId="29A94323" w14:textId="5C248918" w:rsidR="005D1880" w:rsidRDefault="005D1880" w:rsidP="005D1880">
            <w:pPr>
              <w:jc w:val="center"/>
            </w:pPr>
            <w:r>
              <w:t>45-60%</w:t>
            </w:r>
          </w:p>
        </w:tc>
        <w:tc>
          <w:tcPr>
            <w:tcW w:w="2158" w:type="dxa"/>
            <w:vAlign w:val="center"/>
          </w:tcPr>
          <w:p w14:paraId="5D81575A" w14:textId="00AC4367" w:rsidR="005D1880" w:rsidRDefault="005D1880" w:rsidP="005D1880">
            <w:pPr>
              <w:jc w:val="center"/>
            </w:pPr>
            <w:r>
              <w:t>15-20% (1-1.5g/kg de poids corporel)</w:t>
            </w:r>
          </w:p>
        </w:tc>
        <w:tc>
          <w:tcPr>
            <w:tcW w:w="2158" w:type="dxa"/>
            <w:vAlign w:val="center"/>
          </w:tcPr>
          <w:p w14:paraId="4600F608" w14:textId="6BA2662F" w:rsidR="005D1880" w:rsidRDefault="005D1880" w:rsidP="005D1880">
            <w:pPr>
              <w:jc w:val="center"/>
            </w:pPr>
            <w:r>
              <w:t>20-35%</w:t>
            </w:r>
          </w:p>
        </w:tc>
      </w:tr>
    </w:tbl>
    <w:p w14:paraId="55A6CD48" w14:textId="77777777" w:rsidR="005D1880" w:rsidRDefault="005D1880" w:rsidP="005D1880"/>
    <w:p w14:paraId="6CE8950B" w14:textId="70A3E880" w:rsidR="005D1880" w:rsidRDefault="005D1880" w:rsidP="00681A5B">
      <w:pPr>
        <w:pStyle w:val="Paragraphedeliste"/>
        <w:numPr>
          <w:ilvl w:val="0"/>
          <w:numId w:val="75"/>
        </w:numPr>
      </w:pPr>
      <w:r>
        <w:t>Maximum 7% apport énergétique sous forme de graisses saturées</w:t>
      </w:r>
    </w:p>
    <w:p w14:paraId="7BAE8151" w14:textId="5B1B5BE0" w:rsidR="005D1880" w:rsidRDefault="005D1880" w:rsidP="00681A5B">
      <w:pPr>
        <w:pStyle w:val="Paragraphedeliste"/>
        <w:numPr>
          <w:ilvl w:val="0"/>
          <w:numId w:val="75"/>
        </w:numPr>
      </w:pPr>
      <w:r>
        <w:t xml:space="preserve">Réduire au minimum les gras </w:t>
      </w:r>
      <w:proofErr w:type="spellStart"/>
      <w:r>
        <w:t>trans</w:t>
      </w:r>
      <w:proofErr w:type="spellEnd"/>
    </w:p>
    <w:p w14:paraId="43A09770" w14:textId="77777777" w:rsidR="005D1880" w:rsidRDefault="005D1880" w:rsidP="005D1880"/>
    <w:p w14:paraId="3C6C604A" w14:textId="62B5C03C" w:rsidR="005D1880" w:rsidRDefault="005D1880" w:rsidP="00744232">
      <w:pPr>
        <w:pStyle w:val="Titre2"/>
      </w:pPr>
      <w:r>
        <w:t>Recommandations</w:t>
      </w:r>
    </w:p>
    <w:p w14:paraId="04EBBCC7" w14:textId="77777777" w:rsidR="005D1880" w:rsidRDefault="005D1880" w:rsidP="005D1880"/>
    <w:p w14:paraId="719CB97E" w14:textId="0FFB5693" w:rsidR="005D1880" w:rsidRDefault="005D1880" w:rsidP="00681A5B">
      <w:pPr>
        <w:pStyle w:val="Paragraphedeliste"/>
        <w:numPr>
          <w:ilvl w:val="0"/>
          <w:numId w:val="76"/>
        </w:numPr>
      </w:pPr>
      <w:r>
        <w:t>Les personnes diabétiques doivent recevoir des conseils nutritionnels par une diététiste pour abaisser leur taux d’HbA1c et pour réduire les taux d’hospitalisation.</w:t>
      </w:r>
    </w:p>
    <w:p w14:paraId="0DE47223" w14:textId="642E168B" w:rsidR="005D1880" w:rsidRDefault="005D1880" w:rsidP="00681A5B">
      <w:pPr>
        <w:pStyle w:val="Paragraphedeliste"/>
        <w:numPr>
          <w:ilvl w:val="0"/>
          <w:numId w:val="76"/>
        </w:numPr>
      </w:pPr>
      <w:r>
        <w:t>Il faut encourager les personnes diabétiques à suivre les recommandations du document « Bien manger avec le Guide alimentaire canadien » pour combler leurs besoins nutritionnels.</w:t>
      </w:r>
    </w:p>
    <w:p w14:paraId="3834FF2C" w14:textId="2EEA3332" w:rsidR="005D1880" w:rsidRDefault="005D1880" w:rsidP="00681A5B">
      <w:pPr>
        <w:pStyle w:val="Paragraphedeliste"/>
        <w:numPr>
          <w:ilvl w:val="0"/>
          <w:numId w:val="76"/>
        </w:numPr>
      </w:pPr>
      <w:r>
        <w:t>Les personnes diabétiques obèses ou ayant un excès de poids doivent adopter une alimentation équilibrée, restreinte en énergie, pour atteindre et maintenir un poids santé.</w:t>
      </w:r>
    </w:p>
    <w:p w14:paraId="69BAC467" w14:textId="4B0B7022" w:rsidR="005D1880" w:rsidRDefault="005D1880" w:rsidP="00681A5B">
      <w:pPr>
        <w:pStyle w:val="Paragraphedeliste"/>
        <w:numPr>
          <w:ilvl w:val="0"/>
          <w:numId w:val="76"/>
        </w:numPr>
      </w:pPr>
      <w:r>
        <w:t xml:space="preserve">Les personnes atteintes de diabète de type 2 doivent manger à heures régulières et conserver les mêmes intervalles entre les repas pour optimiser le contrôle de la glycémie. (Plus le repas est gros </w:t>
      </w:r>
      <w:r>
        <w:sym w:font="Wingdings" w:char="F0E0"/>
      </w:r>
      <w:r>
        <w:t xml:space="preserve"> plus la glycémie augmente après ce repas).</w:t>
      </w:r>
    </w:p>
    <w:p w14:paraId="69005D24" w14:textId="5C96130F" w:rsidR="005D1880" w:rsidRDefault="005D1880" w:rsidP="00681A5B">
      <w:pPr>
        <w:pStyle w:val="Paragraphedeliste"/>
        <w:numPr>
          <w:ilvl w:val="0"/>
          <w:numId w:val="76"/>
        </w:numPr>
      </w:pPr>
      <w:r>
        <w:t>Un programme intensif d’interventions axées sur le mode de vie combinant des modifications à l’alimentation et une activité physique accrue peut être employé pour entraîner une perte de poids, améliorer le contrôle de la glycémie et diminuer les facteurs de risque cardiovasculaire.</w:t>
      </w:r>
    </w:p>
    <w:p w14:paraId="25197479" w14:textId="6BB99B95" w:rsidR="005D1880" w:rsidRDefault="005D1880" w:rsidP="00681A5B">
      <w:pPr>
        <w:pStyle w:val="Paragraphedeliste"/>
        <w:numPr>
          <w:ilvl w:val="0"/>
          <w:numId w:val="76"/>
        </w:numPr>
      </w:pPr>
      <w:r>
        <w:t>Il faut expliquer aux personnes atteintes de diabète de type 1 comment ajuster leurs doses d’insuline en fonction de la quantité</w:t>
      </w:r>
      <w:r w:rsidR="00AA1A5E">
        <w:t xml:space="preserve"> et de la qualité de glucides consommées. Dans le cas contraire, celles-ci devraient toujours consommer les mêmes quantités de glucides de même qualité.</w:t>
      </w:r>
    </w:p>
    <w:p w14:paraId="4A92A1AF" w14:textId="11FB7E7F" w:rsidR="00AA1A5E" w:rsidRDefault="00AA1A5E" w:rsidP="00681A5B">
      <w:pPr>
        <w:pStyle w:val="Paragraphedeliste"/>
        <w:numPr>
          <w:ilvl w:val="0"/>
          <w:numId w:val="76"/>
        </w:numPr>
      </w:pPr>
      <w:r>
        <w:lastRenderedPageBreak/>
        <w:t xml:space="preserve">Les personnes qui sont traitées avec de l’insuline ou un </w:t>
      </w:r>
      <w:proofErr w:type="spellStart"/>
      <w:r>
        <w:t>sécrétagogue</w:t>
      </w:r>
      <w:proofErr w:type="spellEnd"/>
      <w:r>
        <w:t xml:space="preserve"> doivent être informées du risque d’hypoglycémie retardée dû à l’ingestion d’alcool pendant ou après le souper de la veille. Elles doivent être informées des mesures préventives à adopter, telles que la consommation de glucides ou l’ajustement de la dose d’insuline et la surveillance étroite de la glycémie.</w:t>
      </w:r>
    </w:p>
    <w:p w14:paraId="78308787" w14:textId="77777777" w:rsidR="00AA1A5E" w:rsidRDefault="00AA1A5E" w:rsidP="00AA1A5E"/>
    <w:p w14:paraId="49C4B46D" w14:textId="3AEA2588" w:rsidR="00AA1A5E" w:rsidRDefault="00AA1A5E" w:rsidP="00744232">
      <w:pPr>
        <w:pStyle w:val="Titre2"/>
      </w:pPr>
      <w:r>
        <w:t>Glucides à faible index glycémique</w:t>
      </w:r>
    </w:p>
    <w:p w14:paraId="1A4A995C" w14:textId="77777777" w:rsidR="00AA1A5E" w:rsidRDefault="00AA1A5E" w:rsidP="00AA1A5E"/>
    <w:p w14:paraId="43AE9458" w14:textId="24229CCB" w:rsidR="00AA1A5E" w:rsidRDefault="00AA1A5E" w:rsidP="00681A5B">
      <w:pPr>
        <w:pStyle w:val="Paragraphedeliste"/>
        <w:numPr>
          <w:ilvl w:val="0"/>
          <w:numId w:val="77"/>
        </w:numPr>
      </w:pPr>
      <w:r>
        <w:t>Apprend aux patients à lire les étiquettes nutritionnelles pour qu’ils puissent calculer leur quantité de glucide consommé.</w:t>
      </w:r>
    </w:p>
    <w:p w14:paraId="5EDB74F4" w14:textId="30EC00D5" w:rsidR="00AA1A5E" w:rsidRDefault="00744232" w:rsidP="00681A5B">
      <w:pPr>
        <w:pStyle w:val="Paragraphedeliste"/>
        <w:numPr>
          <w:ilvl w:val="0"/>
          <w:numId w:val="77"/>
        </w:numPr>
      </w:pPr>
      <w:r>
        <w:t>Les grains entiers</w:t>
      </w:r>
      <w:r w:rsidR="00AA1A5E">
        <w:t xml:space="preserve"> </w:t>
      </w:r>
      <w:proofErr w:type="spellStart"/>
      <w:r w:rsidR="00AA1A5E">
        <w:t>on</w:t>
      </w:r>
      <w:proofErr w:type="spellEnd"/>
      <w:r w:rsidR="00AA1A5E">
        <w:t xml:space="preserve"> un index glycémique plus bas.</w:t>
      </w:r>
    </w:p>
    <w:p w14:paraId="69FF6A77" w14:textId="77777777" w:rsidR="00744232" w:rsidRPr="005F3AD2" w:rsidRDefault="00744232" w:rsidP="00744232">
      <w:pPr>
        <w:pStyle w:val="Paragraphedeliste"/>
      </w:pPr>
    </w:p>
    <w:p w14:paraId="7F8597EA" w14:textId="5989FB74" w:rsidR="00F062BE" w:rsidRDefault="00AA1A5E" w:rsidP="00AA1A5E">
      <w:pPr>
        <w:jc w:val="center"/>
      </w:pPr>
      <w:r>
        <w:rPr>
          <w:noProof/>
          <w:lang w:val="fr-CA" w:eastAsia="fr-CA"/>
        </w:rPr>
        <w:drawing>
          <wp:inline distT="0" distB="0" distL="0" distR="0" wp14:anchorId="0EBECD99" wp14:editId="1E2E1C46">
            <wp:extent cx="2419690" cy="1395405"/>
            <wp:effectExtent l="0" t="0" r="0" b="1905"/>
            <wp:docPr id="112" name="Image 112" descr="../../../../Desktop/Capture%20d’écran%202016-06-01%20à%2010.19.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ktop/Capture%20d’écran%202016-06-01%20à%2010.19.33.png"/>
                    <pic:cNvPicPr>
                      <a:picLocks noChangeAspect="1" noChangeArrowheads="1"/>
                    </pic:cNvPicPr>
                  </pic:nvPicPr>
                  <pic:blipFill rotWithShape="1">
                    <a:blip r:embed="rId84" cstate="print">
                      <a:extLst>
                        <a:ext uri="{28A0092B-C50C-407E-A947-70E740481C1C}">
                          <a14:useLocalDpi xmlns:a14="http://schemas.microsoft.com/office/drawing/2010/main" val="0"/>
                        </a:ext>
                      </a:extLst>
                    </a:blip>
                    <a:srcRect l="2322" t="53397" r="60338" b="12118"/>
                    <a:stretch/>
                  </pic:blipFill>
                  <pic:spPr bwMode="auto">
                    <a:xfrm>
                      <a:off x="0" y="0"/>
                      <a:ext cx="2431116" cy="1401994"/>
                    </a:xfrm>
                    <a:prstGeom prst="rect">
                      <a:avLst/>
                    </a:prstGeom>
                    <a:noFill/>
                    <a:ln>
                      <a:noFill/>
                    </a:ln>
                    <a:extLst>
                      <a:ext uri="{53640926-AAD7-44D8-BBD7-CCE9431645EC}">
                        <a14:shadowObscured xmlns:a14="http://schemas.microsoft.com/office/drawing/2010/main"/>
                      </a:ext>
                    </a:extLst>
                  </pic:spPr>
                </pic:pic>
              </a:graphicData>
            </a:graphic>
          </wp:inline>
        </w:drawing>
      </w:r>
    </w:p>
    <w:p w14:paraId="44CC325D" w14:textId="77777777" w:rsidR="00AA1A5E" w:rsidRDefault="00AA1A5E" w:rsidP="00AA1A5E"/>
    <w:tbl>
      <w:tblPr>
        <w:tblStyle w:val="Grilledutableau"/>
        <w:tblW w:w="0" w:type="auto"/>
        <w:tblLook w:val="04A0" w:firstRow="1" w:lastRow="0" w:firstColumn="1" w:lastColumn="0" w:noHBand="0" w:noVBand="1"/>
      </w:tblPr>
      <w:tblGrid>
        <w:gridCol w:w="2876"/>
        <w:gridCol w:w="2877"/>
        <w:gridCol w:w="2877"/>
      </w:tblGrid>
      <w:tr w:rsidR="00AA1A5E" w14:paraId="5F21FB11" w14:textId="77777777" w:rsidTr="0055618B">
        <w:tc>
          <w:tcPr>
            <w:tcW w:w="2876" w:type="dxa"/>
            <w:shd w:val="clear" w:color="auto" w:fill="E2EFD9" w:themeFill="accent6" w:themeFillTint="33"/>
            <w:vAlign w:val="center"/>
          </w:tcPr>
          <w:p w14:paraId="43B144E0" w14:textId="2B042427" w:rsidR="00AA1A5E" w:rsidRPr="0055618B" w:rsidRDefault="00AA1A5E" w:rsidP="0055618B">
            <w:pPr>
              <w:jc w:val="center"/>
              <w:rPr>
                <w:rFonts w:eastAsiaTheme="minorEastAsia"/>
                <w:b/>
              </w:rPr>
            </w:pPr>
            <w:r w:rsidRPr="0055618B">
              <w:rPr>
                <w:b/>
              </w:rPr>
              <w:t>IG BAS (</w:t>
            </w:r>
            <m:oMath>
              <m:r>
                <m:rPr>
                  <m:sty m:val="bi"/>
                </m:rPr>
                <w:rPr>
                  <w:rFonts w:ascii="Cambria Math" w:hAnsi="Cambria Math"/>
                </w:rPr>
                <m:t>≤</m:t>
              </m:r>
            </m:oMath>
            <w:r w:rsidRPr="0055618B">
              <w:rPr>
                <w:rFonts w:eastAsiaTheme="minorEastAsia"/>
                <w:b/>
              </w:rPr>
              <w:t xml:space="preserve"> 55)</w:t>
            </w:r>
          </w:p>
          <w:p w14:paraId="4F6F36E2" w14:textId="5B6302B1" w:rsidR="00AA1A5E" w:rsidRPr="0055618B" w:rsidRDefault="00AA1A5E" w:rsidP="0055618B">
            <w:pPr>
              <w:jc w:val="center"/>
              <w:rPr>
                <w:b/>
              </w:rPr>
            </w:pPr>
            <w:r w:rsidRPr="0055618B">
              <w:rPr>
                <w:rFonts w:eastAsiaTheme="minorEastAsia"/>
                <w:b/>
              </w:rPr>
              <w:t>À consommer plus souvent</w:t>
            </w:r>
          </w:p>
        </w:tc>
        <w:tc>
          <w:tcPr>
            <w:tcW w:w="2877" w:type="dxa"/>
            <w:shd w:val="clear" w:color="auto" w:fill="E2EFD9" w:themeFill="accent6" w:themeFillTint="33"/>
            <w:vAlign w:val="center"/>
          </w:tcPr>
          <w:p w14:paraId="5E01C5A9" w14:textId="230A1404" w:rsidR="00AA1A5E" w:rsidRPr="0055618B" w:rsidRDefault="00AA1A5E" w:rsidP="0055618B">
            <w:pPr>
              <w:jc w:val="center"/>
              <w:rPr>
                <w:b/>
              </w:rPr>
            </w:pPr>
            <w:r w:rsidRPr="0055618B">
              <w:rPr>
                <w:b/>
              </w:rPr>
              <w:t>IG MOYEN (56-69)</w:t>
            </w:r>
          </w:p>
          <w:p w14:paraId="78995962" w14:textId="0508C907" w:rsidR="00AA1A5E" w:rsidRPr="0055618B" w:rsidRDefault="00AA1A5E" w:rsidP="0055618B">
            <w:pPr>
              <w:jc w:val="center"/>
              <w:rPr>
                <w:b/>
              </w:rPr>
            </w:pPr>
            <w:r w:rsidRPr="0055618B">
              <w:rPr>
                <w:b/>
              </w:rPr>
              <w:t>À consommer souvent</w:t>
            </w:r>
          </w:p>
        </w:tc>
        <w:tc>
          <w:tcPr>
            <w:tcW w:w="2877" w:type="dxa"/>
            <w:shd w:val="clear" w:color="auto" w:fill="E2EFD9" w:themeFill="accent6" w:themeFillTint="33"/>
            <w:vAlign w:val="center"/>
          </w:tcPr>
          <w:p w14:paraId="3D14C2D9" w14:textId="65B99330" w:rsidR="00AA1A5E" w:rsidRPr="0055618B" w:rsidRDefault="00AA1A5E" w:rsidP="0055618B">
            <w:pPr>
              <w:jc w:val="center"/>
              <w:rPr>
                <w:b/>
              </w:rPr>
            </w:pPr>
            <w:r w:rsidRPr="0055618B">
              <w:rPr>
                <w:b/>
              </w:rPr>
              <w:t>IG ÉLEVÉ (</w:t>
            </w:r>
            <m:oMath>
              <m:r>
                <m:rPr>
                  <m:sty m:val="bi"/>
                </m:rPr>
                <w:rPr>
                  <w:rFonts w:ascii="Cambria Math" w:hAnsi="Cambria Math"/>
                </w:rPr>
                <m:t>≥</m:t>
              </m:r>
            </m:oMath>
            <w:r w:rsidRPr="0055618B">
              <w:rPr>
                <w:rFonts w:eastAsiaTheme="minorEastAsia"/>
                <w:b/>
              </w:rPr>
              <w:t xml:space="preserve"> 70)</w:t>
            </w:r>
          </w:p>
          <w:p w14:paraId="2E070A46" w14:textId="6083C63D" w:rsidR="00AA1A5E" w:rsidRPr="0055618B" w:rsidRDefault="00AA1A5E" w:rsidP="0055618B">
            <w:pPr>
              <w:jc w:val="center"/>
              <w:rPr>
                <w:b/>
              </w:rPr>
            </w:pPr>
            <w:r w:rsidRPr="0055618B">
              <w:rPr>
                <w:b/>
              </w:rPr>
              <w:t>À consommer moins souvent</w:t>
            </w:r>
          </w:p>
        </w:tc>
      </w:tr>
      <w:tr w:rsidR="00AA1A5E" w14:paraId="588FC3E2" w14:textId="77777777" w:rsidTr="00AA1A5E">
        <w:tc>
          <w:tcPr>
            <w:tcW w:w="2876" w:type="dxa"/>
          </w:tcPr>
          <w:p w14:paraId="3C24D3BC" w14:textId="0FB59859" w:rsidR="00AA1A5E" w:rsidRDefault="00AA1A5E" w:rsidP="00AA1A5E">
            <w:r>
              <w:t>Pains :</w:t>
            </w:r>
          </w:p>
          <w:p w14:paraId="6BDB9C93" w14:textId="77777777" w:rsidR="00AA1A5E" w:rsidRDefault="00AA1A5E" w:rsidP="00AA1A5E">
            <w:r>
              <w:t>Grains entiers broyés à la meule</w:t>
            </w:r>
          </w:p>
          <w:p w14:paraId="5D75EA97" w14:textId="77777777" w:rsidR="00AA1A5E" w:rsidRDefault="00AA1A5E" w:rsidP="00AA1A5E">
            <w:r>
              <w:t xml:space="preserve">Grains lourds </w:t>
            </w:r>
            <w:proofErr w:type="spellStart"/>
            <w:r>
              <w:t>mélanées</w:t>
            </w:r>
            <w:proofErr w:type="spellEnd"/>
          </w:p>
          <w:p w14:paraId="35A99AA3" w14:textId="44A23A9D" w:rsidR="00AA1A5E" w:rsidRDefault="00AA1A5E" w:rsidP="00AA1A5E">
            <w:proofErr w:type="spellStart"/>
            <w:r>
              <w:t>Pumpernickel</w:t>
            </w:r>
            <w:proofErr w:type="spellEnd"/>
          </w:p>
        </w:tc>
        <w:tc>
          <w:tcPr>
            <w:tcW w:w="2877" w:type="dxa"/>
          </w:tcPr>
          <w:p w14:paraId="7E558E44" w14:textId="77777777" w:rsidR="00AA1A5E" w:rsidRDefault="00AA1A5E" w:rsidP="00AA1A5E">
            <w:r>
              <w:t>Pains :</w:t>
            </w:r>
          </w:p>
          <w:p w14:paraId="333FCEA0" w14:textId="77777777" w:rsidR="00AA1A5E" w:rsidRDefault="00AA1A5E" w:rsidP="00AA1A5E">
            <w:r>
              <w:t>Blé entier</w:t>
            </w:r>
          </w:p>
          <w:p w14:paraId="691B90EE" w14:textId="77777777" w:rsidR="00AA1A5E" w:rsidRDefault="00AA1A5E" w:rsidP="00AA1A5E">
            <w:r>
              <w:t>Seigle</w:t>
            </w:r>
          </w:p>
          <w:p w14:paraId="469E226D" w14:textId="04BF208A" w:rsidR="00AA1A5E" w:rsidRDefault="00AA1A5E" w:rsidP="00AA1A5E">
            <w:r>
              <w:t>Pita</w:t>
            </w:r>
          </w:p>
        </w:tc>
        <w:tc>
          <w:tcPr>
            <w:tcW w:w="2877" w:type="dxa"/>
          </w:tcPr>
          <w:p w14:paraId="1F6596A3" w14:textId="77777777" w:rsidR="00AA1A5E" w:rsidRDefault="00AA1A5E" w:rsidP="00AA1A5E">
            <w:r>
              <w:t>Pains :</w:t>
            </w:r>
          </w:p>
          <w:p w14:paraId="17509F25" w14:textId="77777777" w:rsidR="00AA1A5E" w:rsidRDefault="00AA1A5E" w:rsidP="00AA1A5E">
            <w:r>
              <w:t>Pain blanc</w:t>
            </w:r>
          </w:p>
          <w:p w14:paraId="19FF4E31" w14:textId="77777777" w:rsidR="00AA1A5E" w:rsidRDefault="00AA1A5E" w:rsidP="00AA1A5E">
            <w:r>
              <w:t>Petit pain empereur</w:t>
            </w:r>
          </w:p>
          <w:p w14:paraId="3B9B86D1" w14:textId="0764206B" w:rsidR="00AA1A5E" w:rsidRDefault="00AA1A5E" w:rsidP="00AA1A5E">
            <w:r>
              <w:t>Bagel blanc</w:t>
            </w:r>
          </w:p>
        </w:tc>
      </w:tr>
      <w:tr w:rsidR="00AA1A5E" w14:paraId="396D4BF8" w14:textId="77777777" w:rsidTr="00AA1A5E">
        <w:tc>
          <w:tcPr>
            <w:tcW w:w="2876" w:type="dxa"/>
          </w:tcPr>
          <w:p w14:paraId="4DA69CBB" w14:textId="6708BD60" w:rsidR="00AA1A5E" w:rsidRDefault="00AA1A5E" w:rsidP="00AA1A5E">
            <w:r>
              <w:t>Céréales :</w:t>
            </w:r>
          </w:p>
          <w:p w14:paraId="0BD78B54" w14:textId="77777777" w:rsidR="00AA1A5E" w:rsidRDefault="00AA1A5E" w:rsidP="00AA1A5E">
            <w:r>
              <w:t>All Bran</w:t>
            </w:r>
          </w:p>
          <w:p w14:paraId="5EFDC540" w14:textId="77777777" w:rsidR="00AA1A5E" w:rsidRDefault="00AA1A5E" w:rsidP="00AA1A5E">
            <w:r>
              <w:t xml:space="preserve">Bran </w:t>
            </w:r>
            <w:proofErr w:type="spellStart"/>
            <w:r>
              <w:t>Buds</w:t>
            </w:r>
            <w:proofErr w:type="spellEnd"/>
            <w:r>
              <w:t xml:space="preserve"> avec Psyllium</w:t>
            </w:r>
          </w:p>
          <w:p w14:paraId="1E5AABA4" w14:textId="063C1940" w:rsidR="00AA1A5E" w:rsidRDefault="00AA1A5E" w:rsidP="00AA1A5E">
            <w:r>
              <w:t>Son d’avoine</w:t>
            </w:r>
          </w:p>
        </w:tc>
        <w:tc>
          <w:tcPr>
            <w:tcW w:w="2877" w:type="dxa"/>
          </w:tcPr>
          <w:p w14:paraId="130C9C69" w14:textId="77777777" w:rsidR="00AA1A5E" w:rsidRDefault="00AA1A5E" w:rsidP="00AA1A5E">
            <w:r>
              <w:t>Céréales :</w:t>
            </w:r>
          </w:p>
          <w:p w14:paraId="65D92A28" w14:textId="77777777" w:rsidR="00AA1A5E" w:rsidRDefault="00AA1A5E" w:rsidP="00AA1A5E">
            <w:proofErr w:type="spellStart"/>
            <w:r>
              <w:t>Grapenuts</w:t>
            </w:r>
            <w:proofErr w:type="spellEnd"/>
          </w:p>
          <w:p w14:paraId="5EACDE80" w14:textId="77777777" w:rsidR="00AA1A5E" w:rsidRDefault="00AA1A5E" w:rsidP="00AA1A5E">
            <w:proofErr w:type="spellStart"/>
            <w:r>
              <w:t>Shredder</w:t>
            </w:r>
            <w:proofErr w:type="spellEnd"/>
            <w:r>
              <w:t xml:space="preserve"> </w:t>
            </w:r>
            <w:proofErr w:type="spellStart"/>
            <w:r>
              <w:t>Wheat</w:t>
            </w:r>
            <w:proofErr w:type="spellEnd"/>
          </w:p>
          <w:p w14:paraId="51F40A17" w14:textId="77777777" w:rsidR="00AA1A5E" w:rsidRDefault="00AA1A5E" w:rsidP="00AA1A5E">
            <w:r>
              <w:t>Gruau</w:t>
            </w:r>
          </w:p>
          <w:p w14:paraId="177773B2" w14:textId="57CC88BD" w:rsidR="00AA1A5E" w:rsidRDefault="00AA1A5E" w:rsidP="00AA1A5E">
            <w:r>
              <w:t>Gruau à cuisson rapide</w:t>
            </w:r>
          </w:p>
        </w:tc>
        <w:tc>
          <w:tcPr>
            <w:tcW w:w="2877" w:type="dxa"/>
          </w:tcPr>
          <w:p w14:paraId="7C38FF3D" w14:textId="77777777" w:rsidR="00AA1A5E" w:rsidRDefault="00AA1A5E" w:rsidP="00AA1A5E">
            <w:r>
              <w:t>Céréales :</w:t>
            </w:r>
          </w:p>
          <w:p w14:paraId="31A4CDE2" w14:textId="77777777" w:rsidR="00AA1A5E" w:rsidRDefault="00AA1A5E" w:rsidP="00AA1A5E">
            <w:r>
              <w:t>Flocons de son</w:t>
            </w:r>
          </w:p>
          <w:p w14:paraId="0D734E23" w14:textId="77777777" w:rsidR="00AA1A5E" w:rsidRDefault="00AA1A5E" w:rsidP="00AA1A5E">
            <w:r>
              <w:t>Flocons de maïs</w:t>
            </w:r>
          </w:p>
          <w:p w14:paraId="5C9E2138" w14:textId="7CCA1FB9" w:rsidR="00AA1A5E" w:rsidRDefault="00AA1A5E" w:rsidP="00AA1A5E">
            <w:proofErr w:type="spellStart"/>
            <w:r>
              <w:t>Rice</w:t>
            </w:r>
            <w:proofErr w:type="spellEnd"/>
            <w:r>
              <w:t xml:space="preserve"> </w:t>
            </w:r>
            <w:proofErr w:type="spellStart"/>
            <w:r>
              <w:t>Krispies</w:t>
            </w:r>
            <w:proofErr w:type="spellEnd"/>
          </w:p>
        </w:tc>
      </w:tr>
      <w:tr w:rsidR="00AA1A5E" w14:paraId="276DFBBA" w14:textId="77777777" w:rsidTr="00AA1A5E">
        <w:tc>
          <w:tcPr>
            <w:tcW w:w="2876" w:type="dxa"/>
          </w:tcPr>
          <w:p w14:paraId="2596CC50" w14:textId="62315716" w:rsidR="00AA1A5E" w:rsidRDefault="00AA1A5E" w:rsidP="00AA1A5E">
            <w:r>
              <w:t>Produits céréaliers :</w:t>
            </w:r>
          </w:p>
          <w:p w14:paraId="2528E950" w14:textId="77777777" w:rsidR="00AA1A5E" w:rsidRDefault="00AA1A5E" w:rsidP="00AA1A5E">
            <w:r>
              <w:t>Orge</w:t>
            </w:r>
          </w:p>
          <w:p w14:paraId="5873DD3D" w14:textId="77777777" w:rsidR="00AA1A5E" w:rsidRDefault="00AA1A5E" w:rsidP="00AA1A5E">
            <w:r>
              <w:t>Boulgour</w:t>
            </w:r>
          </w:p>
          <w:p w14:paraId="4DD43CE7" w14:textId="77777777" w:rsidR="00AA1A5E" w:rsidRDefault="00AA1A5E" w:rsidP="00AA1A5E">
            <w:r>
              <w:t>Pâtes alimentaires / nouilles</w:t>
            </w:r>
          </w:p>
          <w:p w14:paraId="31082EC7" w14:textId="19E6D9C9" w:rsidR="00AA1A5E" w:rsidRDefault="00AA1A5E" w:rsidP="00AA1A5E">
            <w:r>
              <w:t>Riz étuvé</w:t>
            </w:r>
          </w:p>
        </w:tc>
        <w:tc>
          <w:tcPr>
            <w:tcW w:w="2877" w:type="dxa"/>
          </w:tcPr>
          <w:p w14:paraId="39A59579" w14:textId="77777777" w:rsidR="00AA1A5E" w:rsidRDefault="00AA1A5E" w:rsidP="00AA1A5E">
            <w:r>
              <w:t>Produits céréaliers :</w:t>
            </w:r>
          </w:p>
          <w:p w14:paraId="2064050C" w14:textId="77777777" w:rsidR="00AA1A5E" w:rsidRDefault="00AA1A5E" w:rsidP="00AA1A5E">
            <w:r>
              <w:t>Riz basmati</w:t>
            </w:r>
          </w:p>
          <w:p w14:paraId="18B4A5B5" w14:textId="77777777" w:rsidR="00AA1A5E" w:rsidRDefault="00AA1A5E" w:rsidP="00AA1A5E">
            <w:r>
              <w:t>Riz brun</w:t>
            </w:r>
          </w:p>
          <w:p w14:paraId="21F75F49" w14:textId="43FB3546" w:rsidR="00AA1A5E" w:rsidRDefault="00AA1A5E" w:rsidP="00AA1A5E">
            <w:r>
              <w:t>Couscous</w:t>
            </w:r>
          </w:p>
        </w:tc>
        <w:tc>
          <w:tcPr>
            <w:tcW w:w="2877" w:type="dxa"/>
          </w:tcPr>
          <w:p w14:paraId="513072CF" w14:textId="77777777" w:rsidR="00AA1A5E" w:rsidRDefault="00AA1A5E" w:rsidP="00AA1A5E">
            <w:r>
              <w:t>Produits céréaliers :</w:t>
            </w:r>
          </w:p>
          <w:p w14:paraId="2A0F48F0" w14:textId="4AB15194" w:rsidR="00AA1A5E" w:rsidRDefault="00AA1A5E" w:rsidP="00AA1A5E">
            <w:r>
              <w:t>Riz à grain court</w:t>
            </w:r>
          </w:p>
        </w:tc>
      </w:tr>
      <w:tr w:rsidR="00AA1A5E" w14:paraId="4B4CB7B2" w14:textId="77777777" w:rsidTr="00AA1A5E">
        <w:tc>
          <w:tcPr>
            <w:tcW w:w="2876" w:type="dxa"/>
          </w:tcPr>
          <w:p w14:paraId="7953DDED" w14:textId="0B3D8BED" w:rsidR="00AA1A5E" w:rsidRDefault="00AA1A5E" w:rsidP="00AA1A5E">
            <w:r>
              <w:t>Autres :</w:t>
            </w:r>
          </w:p>
          <w:p w14:paraId="2175B6AC" w14:textId="77777777" w:rsidR="00AA1A5E" w:rsidRDefault="00AA1A5E" w:rsidP="00AA1A5E">
            <w:r>
              <w:t>Patate douce</w:t>
            </w:r>
          </w:p>
          <w:p w14:paraId="2A498C39" w14:textId="77777777" w:rsidR="00AA1A5E" w:rsidRDefault="00AA1A5E" w:rsidP="00AA1A5E">
            <w:r>
              <w:t>Igname</w:t>
            </w:r>
          </w:p>
          <w:p w14:paraId="3A4FFFE9" w14:textId="77777777" w:rsidR="00AA1A5E" w:rsidRDefault="00AA1A5E" w:rsidP="00AA1A5E">
            <w:r>
              <w:t>Légumineuses</w:t>
            </w:r>
            <w:r w:rsidR="00AE2600">
              <w:t> :</w:t>
            </w:r>
          </w:p>
          <w:p w14:paraId="2A1958CD" w14:textId="77777777" w:rsidR="00AE2600" w:rsidRDefault="00AE2600" w:rsidP="00AA1A5E">
            <w:r>
              <w:t>Haricots rouge</w:t>
            </w:r>
          </w:p>
          <w:p w14:paraId="58C846A9" w14:textId="77777777" w:rsidR="00AE2600" w:rsidRDefault="00AE2600" w:rsidP="00AA1A5E">
            <w:r>
              <w:t>Lentilles</w:t>
            </w:r>
          </w:p>
          <w:p w14:paraId="46FA4964" w14:textId="77777777" w:rsidR="00AE2600" w:rsidRDefault="00AE2600" w:rsidP="00AA1A5E">
            <w:r>
              <w:t>Pois chiche</w:t>
            </w:r>
          </w:p>
          <w:p w14:paraId="0F9B8F73" w14:textId="77777777" w:rsidR="00AE2600" w:rsidRDefault="00AE2600" w:rsidP="00AA1A5E">
            <w:r>
              <w:t>Pois cassée</w:t>
            </w:r>
          </w:p>
          <w:p w14:paraId="34BE7FE7" w14:textId="77777777" w:rsidR="00AE2600" w:rsidRDefault="00AE2600" w:rsidP="00AA1A5E">
            <w:r>
              <w:t>Haricots de soya</w:t>
            </w:r>
          </w:p>
          <w:p w14:paraId="415ECE8F" w14:textId="532DAFC1" w:rsidR="00AE2600" w:rsidRDefault="00AE2600" w:rsidP="00AA1A5E">
            <w:r>
              <w:t>Fèves au lard</w:t>
            </w:r>
          </w:p>
        </w:tc>
        <w:tc>
          <w:tcPr>
            <w:tcW w:w="2877" w:type="dxa"/>
          </w:tcPr>
          <w:p w14:paraId="1E976FD5" w14:textId="77777777" w:rsidR="00AA1A5E" w:rsidRDefault="00AA1A5E" w:rsidP="00AA1A5E">
            <w:r>
              <w:t>Autres :</w:t>
            </w:r>
          </w:p>
          <w:p w14:paraId="7A833595" w14:textId="77777777" w:rsidR="00AA1A5E" w:rsidRDefault="00AA1A5E" w:rsidP="00AA1A5E">
            <w:r>
              <w:t>Pommes de terre</w:t>
            </w:r>
          </w:p>
          <w:p w14:paraId="285BDED6" w14:textId="77777777" w:rsidR="00AE2600" w:rsidRDefault="00AE2600" w:rsidP="00AA1A5E">
            <w:r>
              <w:t>Maïs sucré</w:t>
            </w:r>
          </w:p>
          <w:p w14:paraId="325C6324" w14:textId="77777777" w:rsidR="00AE2600" w:rsidRPr="005F2D10" w:rsidRDefault="00AE2600" w:rsidP="00AA1A5E">
            <w:pPr>
              <w:rPr>
                <w:lang w:val="en-CA"/>
              </w:rPr>
            </w:pPr>
            <w:r w:rsidRPr="005F2D10">
              <w:rPr>
                <w:lang w:val="en-CA"/>
              </w:rPr>
              <w:t>Maïs soufflé</w:t>
            </w:r>
          </w:p>
          <w:p w14:paraId="43857FF5" w14:textId="77777777" w:rsidR="00AE2600" w:rsidRPr="005F2D10" w:rsidRDefault="00AE2600" w:rsidP="00AA1A5E">
            <w:pPr>
              <w:rPr>
                <w:lang w:val="en-CA"/>
              </w:rPr>
            </w:pPr>
            <w:r w:rsidRPr="005F2D10">
              <w:rPr>
                <w:lang w:val="en-CA"/>
              </w:rPr>
              <w:t>Stoned Wheat Thins</w:t>
            </w:r>
          </w:p>
          <w:p w14:paraId="28E35102" w14:textId="77777777" w:rsidR="00AE2600" w:rsidRPr="005F2D10" w:rsidRDefault="00AE2600" w:rsidP="00AA1A5E">
            <w:pPr>
              <w:rPr>
                <w:lang w:val="en-CA"/>
              </w:rPr>
            </w:pPr>
            <w:r w:rsidRPr="005F2D10">
              <w:rPr>
                <w:lang w:val="en-CA"/>
              </w:rPr>
              <w:t>Ryvita</w:t>
            </w:r>
          </w:p>
          <w:p w14:paraId="3BD29602" w14:textId="77777777" w:rsidR="00AE2600" w:rsidRDefault="00AE2600" w:rsidP="00AA1A5E">
            <w:r>
              <w:t>Soupe aux pois</w:t>
            </w:r>
          </w:p>
          <w:p w14:paraId="6D27226E" w14:textId="3C5B6F17" w:rsidR="00AE2600" w:rsidRDefault="00AE2600" w:rsidP="00AA1A5E">
            <w:r>
              <w:t>Soupe aux haricots noirs</w:t>
            </w:r>
          </w:p>
        </w:tc>
        <w:tc>
          <w:tcPr>
            <w:tcW w:w="2877" w:type="dxa"/>
          </w:tcPr>
          <w:p w14:paraId="75CEF321" w14:textId="77777777" w:rsidR="00AA1A5E" w:rsidRDefault="00AE2600" w:rsidP="00AA1A5E">
            <w:r>
              <w:t>Autres :</w:t>
            </w:r>
          </w:p>
          <w:p w14:paraId="1F52269C" w14:textId="77777777" w:rsidR="00AE2600" w:rsidRDefault="00AE2600" w:rsidP="00AA1A5E">
            <w:r>
              <w:t>Pommes de terre au four</w:t>
            </w:r>
          </w:p>
          <w:p w14:paraId="6DF7EC55" w14:textId="77777777" w:rsidR="00AE2600" w:rsidRDefault="00AE2600" w:rsidP="00AA1A5E">
            <w:r>
              <w:t>Pommes de terre frites</w:t>
            </w:r>
          </w:p>
          <w:p w14:paraId="35936378" w14:textId="77777777" w:rsidR="00AE2600" w:rsidRDefault="00AE2600" w:rsidP="00AA1A5E">
            <w:r>
              <w:t>Bretzels</w:t>
            </w:r>
          </w:p>
          <w:p w14:paraId="4659F486" w14:textId="77777777" w:rsidR="00AE2600" w:rsidRDefault="00AE2600" w:rsidP="00AA1A5E">
            <w:r>
              <w:t>Galettes de riz</w:t>
            </w:r>
          </w:p>
          <w:p w14:paraId="1160D80A" w14:textId="09BFDA8C" w:rsidR="00AE2600" w:rsidRDefault="00AE2600" w:rsidP="00AA1A5E">
            <w:r>
              <w:t>Craquelins</w:t>
            </w:r>
          </w:p>
        </w:tc>
      </w:tr>
    </w:tbl>
    <w:p w14:paraId="6CECB4E9" w14:textId="1623134E" w:rsidR="00F062BE" w:rsidRDefault="005F3AD2" w:rsidP="004A0224">
      <w:pPr>
        <w:pStyle w:val="Titre3"/>
      </w:pPr>
      <w:r>
        <w:lastRenderedPageBreak/>
        <w:t xml:space="preserve">2) </w:t>
      </w:r>
      <w:r w:rsidR="00F062BE">
        <w:t>Exercice physique (prévention de l’obésité)</w:t>
      </w:r>
    </w:p>
    <w:p w14:paraId="4321DDAD" w14:textId="77777777" w:rsidR="00F062BE" w:rsidRDefault="00F062BE" w:rsidP="004A0224">
      <w:pPr>
        <w:pStyle w:val="Titre3"/>
      </w:pPr>
    </w:p>
    <w:p w14:paraId="018F8D8C" w14:textId="5D420F7A" w:rsidR="0055618B" w:rsidRDefault="0055618B" w:rsidP="00681A5B">
      <w:pPr>
        <w:pStyle w:val="Paragraphedeliste"/>
        <w:numPr>
          <w:ilvl w:val="0"/>
          <w:numId w:val="78"/>
        </w:numPr>
      </w:pPr>
      <w:r>
        <w:t>Recommandation CDA 2013</w:t>
      </w:r>
    </w:p>
    <w:p w14:paraId="2FE77361" w14:textId="124CD1BD" w:rsidR="0055618B" w:rsidRDefault="0055618B" w:rsidP="00681A5B">
      <w:pPr>
        <w:pStyle w:val="Paragraphedeliste"/>
        <w:numPr>
          <w:ilvl w:val="1"/>
          <w:numId w:val="78"/>
        </w:numPr>
      </w:pPr>
      <w:r>
        <w:t xml:space="preserve">Minimum de 150 min/semaine d’exercices </w:t>
      </w:r>
      <w:proofErr w:type="spellStart"/>
      <w:r>
        <w:t>aérobiques</w:t>
      </w:r>
      <w:proofErr w:type="spellEnd"/>
      <w:r>
        <w:t xml:space="preserve"> modérés ou intenses, en évitant de rester inactif plus de deux jours de suite</w:t>
      </w:r>
    </w:p>
    <w:p w14:paraId="5DBC0D08" w14:textId="129D0159" w:rsidR="0055618B" w:rsidRDefault="0055618B" w:rsidP="00681A5B">
      <w:pPr>
        <w:pStyle w:val="Paragraphedeliste"/>
        <w:numPr>
          <w:ilvl w:val="1"/>
          <w:numId w:val="78"/>
        </w:numPr>
      </w:pPr>
      <w:r>
        <w:t>Inclure des exercices contre résistance au moins 2x/</w:t>
      </w:r>
      <w:proofErr w:type="spellStart"/>
      <w:r>
        <w:t>sem</w:t>
      </w:r>
      <w:proofErr w:type="spellEnd"/>
    </w:p>
    <w:p w14:paraId="2816ED5E" w14:textId="7817DBB4" w:rsidR="0055618B" w:rsidRDefault="0055618B" w:rsidP="00681A5B">
      <w:pPr>
        <w:pStyle w:val="Paragraphedeliste"/>
        <w:numPr>
          <w:ilvl w:val="1"/>
          <w:numId w:val="78"/>
        </w:numPr>
      </w:pPr>
      <w:r>
        <w:t>Fixer des objectifs d’activité physique avec l’aide d’une équipe multidisciplinaire</w:t>
      </w:r>
    </w:p>
    <w:p w14:paraId="24A8BAED" w14:textId="7F04C97D" w:rsidR="0055618B" w:rsidRDefault="0055618B" w:rsidP="00681A5B">
      <w:pPr>
        <w:pStyle w:val="Paragraphedeliste"/>
        <w:numPr>
          <w:ilvl w:val="1"/>
          <w:numId w:val="78"/>
        </w:numPr>
      </w:pPr>
      <w:r>
        <w:rPr>
          <w:noProof/>
          <w:lang w:val="fr-CA" w:eastAsia="fr-CA"/>
        </w:rPr>
        <mc:AlternateContent>
          <mc:Choice Requires="wps">
            <w:drawing>
              <wp:anchor distT="0" distB="0" distL="114300" distR="114300" simplePos="0" relativeHeight="251721728" behindDoc="0" locked="0" layoutInCell="1" allowOverlap="1" wp14:anchorId="09909411" wp14:editId="0B76E34D">
                <wp:simplePos x="0" y="0"/>
                <wp:positionH relativeFrom="column">
                  <wp:posOffset>48260</wp:posOffset>
                </wp:positionH>
                <wp:positionV relativeFrom="paragraph">
                  <wp:posOffset>299085</wp:posOffset>
                </wp:positionV>
                <wp:extent cx="5486400" cy="573405"/>
                <wp:effectExtent l="0" t="0" r="0" b="10795"/>
                <wp:wrapSquare wrapText="bothSides"/>
                <wp:docPr id="113" name="Zone de texte 113"/>
                <wp:cNvGraphicFramePr/>
                <a:graphic xmlns:a="http://schemas.openxmlformats.org/drawingml/2006/main">
                  <a:graphicData uri="http://schemas.microsoft.com/office/word/2010/wordprocessingShape">
                    <wps:wsp>
                      <wps:cNvSpPr txBox="1"/>
                      <wps:spPr>
                        <a:xfrm>
                          <a:off x="0" y="0"/>
                          <a:ext cx="5486400" cy="573405"/>
                        </a:xfrm>
                        <a:prstGeom prst="rect">
                          <a:avLst/>
                        </a:prstGeom>
                        <a:solidFill>
                          <a:schemeClr val="accent6">
                            <a:lumMod val="20000"/>
                            <a:lumOff val="80000"/>
                          </a:schemeClr>
                        </a:solidFill>
                        <a:ln>
                          <a:noFill/>
                        </a:ln>
                        <a:effectLst/>
                      </wps:spPr>
                      <wps:txbx>
                        <w:txbxContent>
                          <w:p w14:paraId="69EF6413" w14:textId="77777777" w:rsidR="001B373E" w:rsidRPr="00E14D4D" w:rsidRDefault="001B373E" w:rsidP="007B6B52">
                            <w:r>
                              <w:t>À noter : Pour le DB type 1, il y a une plus grande variation de glycémie entre l’effort et le repos et donc les diabétiques de type 1 sont plus à risque de faire des hypoglycémies lors d’activité physique. Pour les diabétiques de type 2, il est TRÈS utile de faire de l’activité physique.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xmlns:mv="urn:schemas-microsoft-com:mac:vml" xmlns:mo="http://schemas.microsoft.com/office/mac/office/2008/main">
            <w:pict>
              <v:shape w14:anchorId="09909411" id="Zone_x0020_de_x0020_texte_x0020_113" o:spid="_x0000_s1066" type="#_x0000_t202" style="position:absolute;left:0;text-align:left;margin-left:3.8pt;margin-top:23.55pt;width:6in;height:45.15pt;z-index:25172172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" fillcolor="#e2efd9 [665]" stroked="f">
                <v:textbox style="mso-fit-shape-to-text:t">
                  <w:txbxContent>
                    <w:p w14:paraId="69EF6413" w14:textId="77777777" w:rsidR="001B373E" w:rsidRPr="00E14D4D" w:rsidRDefault="001B373E" w:rsidP="007B6B52">
                      <w:r>
                        <w:t>À noter : Pour le DB type 1, il y a une plus grande variation de glycémie entre l’effort et le repos et donc les diabétiques de type 1 sont plus à risque de faire des hypoglycémies lors d’activité physique. Pour les diabétiques de type 2, il est TRÈS utile de faire de l’activité physique.</w:t>
                      </w:r>
                    </w:p>
                  </w:txbxContent>
                </v:textbox>
                <w10:wrap type="square"/>
              </v:shape>
            </w:pict>
          </mc:Fallback>
        </mc:AlternateContent>
      </w:r>
      <w:r>
        <w:t>Évaluer la santé du patient avant de prescrire un programme d’exercice</w:t>
      </w:r>
    </w:p>
    <w:p w14:paraId="48FEC574" w14:textId="5F7AA47A" w:rsidR="0055618B" w:rsidRDefault="0055618B" w:rsidP="0055618B"/>
    <w:p w14:paraId="6AFAC6F4" w14:textId="13A8FF1B" w:rsidR="0055618B" w:rsidRDefault="0055618B" w:rsidP="0055618B">
      <w:pPr>
        <w:jc w:val="center"/>
      </w:pPr>
      <w:r>
        <w:rPr>
          <w:noProof/>
          <w:lang w:val="fr-CA" w:eastAsia="fr-CA"/>
        </w:rPr>
        <w:drawing>
          <wp:inline distT="0" distB="0" distL="0" distR="0" wp14:anchorId="3B1A5590" wp14:editId="38EFF6EC">
            <wp:extent cx="5653635" cy="2798903"/>
            <wp:effectExtent l="0" t="0" r="10795" b="0"/>
            <wp:docPr id="114" name="Image 114" descr="../../../../Desktop/Capture%20d’écran%202016-06-01%20à%2010.31.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esktop/Capture%20d’écran%202016-06-01%20à%2010.31.44.png"/>
                    <pic:cNvPicPr>
                      <a:picLocks noChangeAspect="1" noChangeArrowheads="1"/>
                    </pic:cNvPicPr>
                  </pic:nvPicPr>
                  <pic:blipFill rotWithShape="1">
                    <a:blip r:embed="rId85" cstate="print">
                      <a:extLst>
                        <a:ext uri="{28A0092B-C50C-407E-A947-70E740481C1C}">
                          <a14:useLocalDpi xmlns:a14="http://schemas.microsoft.com/office/drawing/2010/main" val="0"/>
                        </a:ext>
                      </a:extLst>
                    </a:blip>
                    <a:srcRect l="5908" t="23313" r="5874" b="6745"/>
                    <a:stretch/>
                  </pic:blipFill>
                  <pic:spPr bwMode="auto">
                    <a:xfrm>
                      <a:off x="0" y="0"/>
                      <a:ext cx="5705772" cy="2824714"/>
                    </a:xfrm>
                    <a:prstGeom prst="rect">
                      <a:avLst/>
                    </a:prstGeom>
                    <a:noFill/>
                    <a:ln>
                      <a:noFill/>
                    </a:ln>
                    <a:extLst>
                      <a:ext uri="{53640926-AAD7-44D8-BBD7-CCE9431645EC}">
                        <a14:shadowObscured xmlns:a14="http://schemas.microsoft.com/office/drawing/2010/main"/>
                      </a:ext>
                    </a:extLst>
                  </pic:spPr>
                </pic:pic>
              </a:graphicData>
            </a:graphic>
          </wp:inline>
        </w:drawing>
      </w:r>
    </w:p>
    <w:p w14:paraId="5459F0F1" w14:textId="32C08787" w:rsidR="0055618B" w:rsidRDefault="0055618B" w:rsidP="0055618B"/>
    <w:p w14:paraId="197D291E" w14:textId="2F2F34C2" w:rsidR="0055618B" w:rsidRDefault="0055618B" w:rsidP="00681A5B">
      <w:pPr>
        <w:pStyle w:val="Paragraphedeliste"/>
        <w:numPr>
          <w:ilvl w:val="0"/>
          <w:numId w:val="78"/>
        </w:numPr>
      </w:pPr>
      <w:r>
        <w:t>Rechercher les éléments qui peuvent prédisposer à une blessure avant de prescrire un programme d’exercice</w:t>
      </w:r>
    </w:p>
    <w:p w14:paraId="58B83DFF" w14:textId="303CCEC9" w:rsidR="0055618B" w:rsidRDefault="0055618B" w:rsidP="00681A5B">
      <w:pPr>
        <w:pStyle w:val="Paragraphedeliste"/>
        <w:numPr>
          <w:ilvl w:val="1"/>
          <w:numId w:val="78"/>
        </w:numPr>
      </w:pPr>
      <w:r>
        <w:t xml:space="preserve">Neuropathie diabétique (autonome et périphérique ) </w:t>
      </w:r>
      <w:r>
        <w:sym w:font="Wingdings" w:char="F0E0"/>
      </w:r>
      <w:r>
        <w:t xml:space="preserve"> surveiller les pieds</w:t>
      </w:r>
    </w:p>
    <w:p w14:paraId="098436F3" w14:textId="4FFD84A3" w:rsidR="0055618B" w:rsidRDefault="0055618B" w:rsidP="00681A5B">
      <w:pPr>
        <w:pStyle w:val="Paragraphedeliste"/>
        <w:numPr>
          <w:ilvl w:val="1"/>
          <w:numId w:val="78"/>
        </w:numPr>
      </w:pPr>
      <w:r>
        <w:t>Rétinopathie diabétique</w:t>
      </w:r>
    </w:p>
    <w:p w14:paraId="27D5CBF0" w14:textId="0759112F" w:rsidR="0055618B" w:rsidRDefault="0055618B" w:rsidP="00681A5B">
      <w:pPr>
        <w:pStyle w:val="Paragraphedeliste"/>
        <w:numPr>
          <w:ilvl w:val="1"/>
          <w:numId w:val="78"/>
        </w:numPr>
      </w:pPr>
      <w:r>
        <w:t>Maladie coronarienne</w:t>
      </w:r>
      <w:r w:rsidR="00B02D1C">
        <w:t> : ECG au repos +/- épreuve d’effort</w:t>
      </w:r>
    </w:p>
    <w:p w14:paraId="2F9878A5" w14:textId="6CB99CB9" w:rsidR="00B02D1C" w:rsidRDefault="00B02D1C" w:rsidP="00681A5B">
      <w:pPr>
        <w:pStyle w:val="Paragraphedeliste"/>
        <w:numPr>
          <w:ilvl w:val="1"/>
          <w:numId w:val="78"/>
        </w:numPr>
      </w:pPr>
      <w:r>
        <w:t>Maladie artérielle périphérique : vérifier que les pouls périphériques sont présents.</w:t>
      </w:r>
    </w:p>
    <w:p w14:paraId="1B5073B4" w14:textId="7D6E1E25" w:rsidR="0055618B" w:rsidRDefault="0055618B" w:rsidP="0055618B"/>
    <w:p w14:paraId="78737D01" w14:textId="77777777" w:rsidR="0055618B" w:rsidRPr="0055618B" w:rsidRDefault="0055618B" w:rsidP="0055618B"/>
    <w:p w14:paraId="44FCA5DA" w14:textId="77777777" w:rsidR="00744232" w:rsidRDefault="00744232">
      <w:pPr>
        <w:jc w:val="left"/>
        <w:rPr>
          <w:rFonts w:eastAsiaTheme="majorEastAsia" w:cs="Verdana"/>
          <w:i/>
          <w:color w:val="000000" w:themeColor="text1"/>
          <w:sz w:val="24"/>
          <w:lang w:val="fr-CA"/>
        </w:rPr>
      </w:pPr>
      <w:r>
        <w:br w:type="page"/>
      </w:r>
    </w:p>
    <w:p w14:paraId="4FE547CE" w14:textId="68E8C5E4" w:rsidR="00F062BE" w:rsidRDefault="005F3AD2" w:rsidP="004A0224">
      <w:pPr>
        <w:pStyle w:val="Titre3"/>
      </w:pPr>
      <w:r>
        <w:lastRenderedPageBreak/>
        <w:t xml:space="preserve">3) </w:t>
      </w:r>
      <w:r w:rsidR="00F062BE">
        <w:t>Différentes classes d’hypoglycémiants oraux (HGO), leurs modes d’action respectifs et leurs principaux effets secondaires</w:t>
      </w:r>
    </w:p>
    <w:p w14:paraId="03300E5B" w14:textId="77777777" w:rsidR="0053250A" w:rsidRDefault="0053250A" w:rsidP="0053250A"/>
    <w:p w14:paraId="5478266B" w14:textId="1F3A5E7A" w:rsidR="00471415" w:rsidRDefault="0053250A" w:rsidP="0053250A">
      <w:pPr>
        <w:jc w:val="center"/>
      </w:pPr>
      <w:r>
        <w:rPr>
          <w:noProof/>
          <w:lang w:val="fr-CA" w:eastAsia="fr-CA"/>
        </w:rPr>
        <mc:AlternateContent>
          <mc:Choice Requires="wps">
            <w:drawing>
              <wp:inline distT="0" distB="0" distL="0" distR="0" wp14:anchorId="7599A656" wp14:editId="76B805B2">
                <wp:extent cx="3388360" cy="252095"/>
                <wp:effectExtent l="0" t="0" r="0" b="1905"/>
                <wp:docPr id="115" name="Zone de texte 115"/>
                <wp:cNvGraphicFramePr/>
                <a:graphic xmlns:a="http://schemas.openxmlformats.org/drawingml/2006/main">
                  <a:graphicData uri="http://schemas.microsoft.com/office/word/2010/wordprocessingShape">
                    <wps:wsp>
                      <wps:cNvSpPr txBox="1"/>
                      <wps:spPr>
                        <a:xfrm>
                          <a:off x="0" y="0"/>
                          <a:ext cx="3388360" cy="252095"/>
                        </a:xfrm>
                        <a:prstGeom prst="rect">
                          <a:avLst/>
                        </a:prstGeom>
                        <a:solidFill>
                          <a:schemeClr val="accent6">
                            <a:lumMod val="20000"/>
                            <a:lumOff val="80000"/>
                          </a:schemeClr>
                        </a:solidFill>
                        <a:ln>
                          <a:noFill/>
                        </a:ln>
                        <a:effectLst/>
                      </wps:spPr>
                      <wps:txbx>
                        <w:txbxContent>
                          <w:p w14:paraId="2BF003D8" w14:textId="77777777" w:rsidR="001B373E" w:rsidRPr="003A46B7" w:rsidRDefault="001B373E" w:rsidP="007B6B52">
                            <w:r>
                              <w:t xml:space="preserve">Traitement du diabète de type 2 </w:t>
                            </w:r>
                            <w:r>
                              <w:sym w:font="Wingdings" w:char="F0E0"/>
                            </w:r>
                            <w:r>
                              <w:t xml:space="preserve"> Les hypoglycémiants.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inline>
            </w:drawing>
          </mc:Choice>
          <mc:Fallback xmlns:mv="urn:schemas-microsoft-com:mac:vml" xmlns:mo="http://schemas.microsoft.com/office/mac/office/2008/main">
            <w:pict>
              <v:shape w14:anchorId="7599A656" id="Zone_x0020_de_x0020_texte_x0020_115" o:spid="_x0000_s1067" type="#_x0000_t202" style="width:266.8pt;height:19.85pt;visibility:visible;mso-wrap-style:non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" fillcolor="#e2efd9 [665]" stroked="f">
                <v:textbox style="mso-fit-shape-to-text:t">
                  <w:txbxContent>
                    <w:p w14:paraId="2BF003D8" w14:textId="77777777" w:rsidR="001B373E" w:rsidRPr="003A46B7" w:rsidRDefault="001B373E" w:rsidP="007B6B52">
                      <w:r>
                        <w:t xml:space="preserve">Traitement du diabète de type 2 </w:t>
                      </w:r>
                      <w:r>
                        <w:sym w:font="Wingdings" w:char="F0E0"/>
                      </w:r>
                      <w:r>
                        <w:t xml:space="preserve"> Les hypoglycémiants.</w:t>
                      </w:r>
                    </w:p>
                  </w:txbxContent>
                </v:textbox>
                <w10:anchorlock/>
              </v:shape>
            </w:pict>
          </mc:Fallback>
        </mc:AlternateContent>
      </w:r>
    </w:p>
    <w:p w14:paraId="0CBF86DC" w14:textId="77777777" w:rsidR="0053250A" w:rsidRDefault="0053250A" w:rsidP="00471415"/>
    <w:p w14:paraId="2066CA0A" w14:textId="22619C14" w:rsidR="00471415" w:rsidRPr="00471415" w:rsidRDefault="00471415" w:rsidP="00C14724">
      <w:pPr>
        <w:pStyle w:val="Titre2"/>
      </w:pPr>
      <w:r>
        <w:t>Classification</w:t>
      </w:r>
    </w:p>
    <w:p w14:paraId="27BE6928" w14:textId="77777777" w:rsidR="00B02D1C" w:rsidRDefault="00B02D1C" w:rsidP="00B02D1C"/>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15"/>
        <w:gridCol w:w="4315"/>
      </w:tblGrid>
      <w:tr w:rsidR="00471415" w14:paraId="451BBEEB" w14:textId="77777777" w:rsidTr="0053250A">
        <w:tc>
          <w:tcPr>
            <w:tcW w:w="4315" w:type="dxa"/>
          </w:tcPr>
          <w:p w14:paraId="77B4A63B" w14:textId="1B0E7033" w:rsidR="00471415" w:rsidRDefault="00471415" w:rsidP="00681A5B">
            <w:pPr>
              <w:pStyle w:val="Paragraphedeliste"/>
              <w:numPr>
                <w:ilvl w:val="0"/>
                <w:numId w:val="78"/>
              </w:numPr>
            </w:pPr>
            <w:r>
              <w:t>Inhibiteur alpha-</w:t>
            </w:r>
            <w:proofErr w:type="spellStart"/>
            <w:r>
              <w:t>glucosidase</w:t>
            </w:r>
            <w:proofErr w:type="spellEnd"/>
          </w:p>
          <w:p w14:paraId="617A5CF7" w14:textId="77777777" w:rsidR="00471415" w:rsidRDefault="00471415" w:rsidP="00681A5B">
            <w:pPr>
              <w:pStyle w:val="Paragraphedeliste"/>
              <w:numPr>
                <w:ilvl w:val="0"/>
                <w:numId w:val="78"/>
              </w:numPr>
            </w:pPr>
            <w:r>
              <w:t>Biguanide</w:t>
            </w:r>
          </w:p>
          <w:p w14:paraId="6939B31C" w14:textId="77777777" w:rsidR="00471415" w:rsidRDefault="00471415" w:rsidP="00681A5B">
            <w:pPr>
              <w:pStyle w:val="Paragraphedeliste"/>
              <w:numPr>
                <w:ilvl w:val="0"/>
                <w:numId w:val="78"/>
              </w:numPr>
            </w:pPr>
            <w:proofErr w:type="spellStart"/>
            <w:r>
              <w:t>Sécrétagogues</w:t>
            </w:r>
            <w:proofErr w:type="spellEnd"/>
          </w:p>
          <w:p w14:paraId="4FF8E8F9" w14:textId="77777777" w:rsidR="00471415" w:rsidRDefault="00471415" w:rsidP="00681A5B">
            <w:pPr>
              <w:pStyle w:val="Paragraphedeliste"/>
              <w:numPr>
                <w:ilvl w:val="0"/>
                <w:numId w:val="79"/>
              </w:numPr>
            </w:pPr>
            <w:proofErr w:type="spellStart"/>
            <w:r>
              <w:t>Sulonylurées</w:t>
            </w:r>
            <w:proofErr w:type="spellEnd"/>
          </w:p>
          <w:p w14:paraId="781E9E8B" w14:textId="13F322E8" w:rsidR="00471415" w:rsidRDefault="00471415" w:rsidP="00681A5B">
            <w:pPr>
              <w:pStyle w:val="Paragraphedeliste"/>
              <w:numPr>
                <w:ilvl w:val="0"/>
                <w:numId w:val="79"/>
              </w:numPr>
            </w:pPr>
            <w:proofErr w:type="spellStart"/>
            <w:r>
              <w:t>Méglitinides</w:t>
            </w:r>
            <w:proofErr w:type="spellEnd"/>
          </w:p>
        </w:tc>
        <w:tc>
          <w:tcPr>
            <w:tcW w:w="4315" w:type="dxa"/>
          </w:tcPr>
          <w:p w14:paraId="2659F845" w14:textId="77777777" w:rsidR="00471415" w:rsidRDefault="00471415" w:rsidP="00681A5B">
            <w:pPr>
              <w:pStyle w:val="Paragraphedeliste"/>
              <w:numPr>
                <w:ilvl w:val="0"/>
                <w:numId w:val="80"/>
              </w:numPr>
            </w:pPr>
            <w:proofErr w:type="spellStart"/>
            <w:r>
              <w:t>Incrétines</w:t>
            </w:r>
            <w:proofErr w:type="spellEnd"/>
          </w:p>
          <w:p w14:paraId="718F0230" w14:textId="77777777" w:rsidR="00471415" w:rsidRDefault="00471415" w:rsidP="00681A5B">
            <w:pPr>
              <w:pStyle w:val="Paragraphedeliste"/>
              <w:numPr>
                <w:ilvl w:val="0"/>
                <w:numId w:val="81"/>
              </w:numPr>
            </w:pPr>
            <w:r>
              <w:t>Inhibiteur DPP-4</w:t>
            </w:r>
          </w:p>
          <w:p w14:paraId="180AE3B2" w14:textId="77777777" w:rsidR="00471415" w:rsidRDefault="00471415" w:rsidP="00681A5B">
            <w:pPr>
              <w:pStyle w:val="Paragraphedeliste"/>
              <w:numPr>
                <w:ilvl w:val="0"/>
                <w:numId w:val="81"/>
              </w:numPr>
            </w:pPr>
            <w:r>
              <w:t>Agoniste récepteur GLP-1</w:t>
            </w:r>
          </w:p>
          <w:p w14:paraId="173F49DB" w14:textId="77777777" w:rsidR="0053250A" w:rsidRDefault="0053250A" w:rsidP="00681A5B">
            <w:pPr>
              <w:pStyle w:val="Paragraphedeliste"/>
              <w:numPr>
                <w:ilvl w:val="0"/>
                <w:numId w:val="80"/>
              </w:numPr>
            </w:pPr>
            <w:r>
              <w:t>Agonistes SGLT-2</w:t>
            </w:r>
          </w:p>
          <w:p w14:paraId="49B52365" w14:textId="30B0A17D" w:rsidR="0053250A" w:rsidRDefault="0053250A" w:rsidP="00681A5B">
            <w:pPr>
              <w:pStyle w:val="Paragraphedeliste"/>
              <w:numPr>
                <w:ilvl w:val="0"/>
                <w:numId w:val="80"/>
              </w:numPr>
            </w:pPr>
            <w:proofErr w:type="spellStart"/>
            <w:r>
              <w:t>Thiazolidinediones</w:t>
            </w:r>
            <w:proofErr w:type="spellEnd"/>
          </w:p>
        </w:tc>
      </w:tr>
    </w:tbl>
    <w:p w14:paraId="4E14033C" w14:textId="77777777" w:rsidR="006768CE" w:rsidRDefault="006768CE" w:rsidP="0053250A">
      <w:pPr>
        <w:jc w:val="center"/>
      </w:pPr>
    </w:p>
    <w:p w14:paraId="0A8F30CA" w14:textId="262B68B6" w:rsidR="0053250A" w:rsidRDefault="0053250A" w:rsidP="0053250A">
      <w:pPr>
        <w:jc w:val="center"/>
      </w:pPr>
      <w:r>
        <w:rPr>
          <w:noProof/>
          <w:lang w:val="fr-CA" w:eastAsia="fr-CA"/>
        </w:rPr>
        <mc:AlternateContent>
          <mc:Choice Requires="wps">
            <w:drawing>
              <wp:inline distT="0" distB="0" distL="0" distR="0" wp14:anchorId="379DD46B" wp14:editId="31C67F21">
                <wp:extent cx="2628900" cy="802640"/>
                <wp:effectExtent l="0" t="0" r="12700" b="10160"/>
                <wp:docPr id="116" name="Zone de texte 116"/>
                <wp:cNvGraphicFramePr/>
                <a:graphic xmlns:a="http://schemas.openxmlformats.org/drawingml/2006/main">
                  <a:graphicData uri="http://schemas.microsoft.com/office/word/2010/wordprocessingShape">
                    <wps:wsp>
                      <wps:cNvSpPr txBox="1"/>
                      <wps:spPr>
                        <a:xfrm>
                          <a:off x="0" y="0"/>
                          <a:ext cx="2628900" cy="802640"/>
                        </a:xfrm>
                        <a:prstGeom prst="rect">
                          <a:avLst/>
                        </a:prstGeom>
                        <a:solidFill>
                          <a:schemeClr val="accent6">
                            <a:lumMod val="20000"/>
                            <a:lumOff val="80000"/>
                          </a:schemeClr>
                        </a:solidFill>
                        <a:ln>
                          <a:noFill/>
                        </a:ln>
                        <a:effectLst/>
                      </wps:spPr>
                      <wps:style>
                        <a:lnRef idx="0">
                          <a:schemeClr val="accent1"/>
                        </a:lnRef>
                        <a:fillRef idx="0">
                          <a:schemeClr val="accent1"/>
                        </a:fillRef>
                        <a:effectRef idx="0">
                          <a:schemeClr val="accent1"/>
                        </a:effectRef>
                        <a:fontRef idx="minor">
                          <a:schemeClr val="dk1"/>
                        </a:fontRef>
                      </wps:style>
                      <wps:txbx>
                        <w:txbxContent>
                          <w:p w14:paraId="520E5F25" w14:textId="32D2BF69" w:rsidR="001B373E" w:rsidRDefault="001B373E">
                            <w:r>
                              <w:t>Légende : diminution HbA1c</w:t>
                            </w:r>
                          </w:p>
                          <w:p w14:paraId="72153658" w14:textId="5674BE4B" w:rsidR="001B373E" w:rsidRDefault="001B373E">
                            <w:r>
                              <w:sym w:font="Symbol" w:char="F0AF"/>
                            </w:r>
                            <w:r>
                              <w:t xml:space="preserve"> </w:t>
                            </w:r>
                            <w:proofErr w:type="gramStart"/>
                            <w:r>
                              <w:t>équivaut</w:t>
                            </w:r>
                            <w:proofErr w:type="gramEnd"/>
                            <w:r>
                              <w:t xml:space="preserve"> &lt; 1%</w:t>
                            </w:r>
                          </w:p>
                          <w:p w14:paraId="57B53955" w14:textId="1A8211D9" w:rsidR="001B373E" w:rsidRDefault="001B373E">
                            <w:r>
                              <w:sym w:font="Symbol" w:char="F0AF"/>
                            </w:r>
                            <w:r>
                              <w:sym w:font="Symbol" w:char="F0AF"/>
                            </w:r>
                            <w:r>
                              <w:t xml:space="preserve"> </w:t>
                            </w:r>
                            <w:proofErr w:type="gramStart"/>
                            <w:r>
                              <w:t>équivaut</w:t>
                            </w:r>
                            <w:proofErr w:type="gramEnd"/>
                            <w:r>
                              <w:t xml:space="preserve"> &lt; 2%</w:t>
                            </w:r>
                          </w:p>
                          <w:p w14:paraId="67F41978" w14:textId="5006D1C3" w:rsidR="001B373E" w:rsidRPr="0053250A" w:rsidRDefault="001B373E">
                            <w:pPr>
                              <w:rPr>
                                <w:lang w:val="fr-CA"/>
                              </w:rPr>
                            </w:pPr>
                            <w:r>
                              <w:sym w:font="Symbol" w:char="F0AF"/>
                            </w:r>
                            <w:r>
                              <w:sym w:font="Symbol" w:char="F0AF"/>
                            </w:r>
                            <w:r>
                              <w:sym w:font="Symbol" w:char="F0AF"/>
                            </w:r>
                            <w:r>
                              <w:t xml:space="preserve"> </w:t>
                            </w:r>
                            <w:proofErr w:type="gramStart"/>
                            <w:r>
                              <w:t>équivaut</w:t>
                            </w:r>
                            <w:proofErr w:type="gramEnd"/>
                            <w:r>
                              <w:t xml:space="preserve"> &lt;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xmlns:mv="urn:schemas-microsoft-com:mac:vml" xmlns:mo="http://schemas.microsoft.com/office/mac/office/2008/main">
            <w:pict>
              <v:shape w14:anchorId="379DD46B" id="Zone_x0020_de_x0020_texte_x0020_116" o:spid="_x0000_s1068" type="#_x0000_t202" style="width:207pt;height:63.2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" fillcolor="#e2efd9 [665]" stroked="f">
                <v:textbox>
                  <w:txbxContent>
                    <w:p w14:paraId="520E5F25" w14:textId="32D2BF69" w:rsidR="001B373E" w:rsidRDefault="001B373E">
                      <w:r>
                        <w:t>Légende : diminution HbA1c</w:t>
                      </w:r>
                    </w:p>
                    <w:p w14:paraId="72153658" w14:textId="5674BE4B" w:rsidR="001B373E" w:rsidRDefault="001B373E">
                      <w:r>
                        <w:sym w:font="Symbol" w:char="F0AF"/>
                      </w:r>
                      <w:r>
                        <w:t xml:space="preserve"> </w:t>
                      </w:r>
                      <w:proofErr w:type="gramStart"/>
                      <w:r>
                        <w:t>équivaut</w:t>
                      </w:r>
                      <w:proofErr w:type="gramEnd"/>
                      <w:r>
                        <w:t xml:space="preserve"> &lt; 1%</w:t>
                      </w:r>
                    </w:p>
                    <w:p w14:paraId="57B53955" w14:textId="1A8211D9" w:rsidR="001B373E" w:rsidRDefault="001B373E">
                      <w:r>
                        <w:sym w:font="Symbol" w:char="F0AF"/>
                      </w:r>
                      <w:r>
                        <w:sym w:font="Symbol" w:char="F0AF"/>
                      </w:r>
                      <w:r>
                        <w:t xml:space="preserve"> </w:t>
                      </w:r>
                      <w:proofErr w:type="gramStart"/>
                      <w:r>
                        <w:t>équivaut</w:t>
                      </w:r>
                      <w:proofErr w:type="gramEnd"/>
                      <w:r>
                        <w:t xml:space="preserve"> &lt; 2%</w:t>
                      </w:r>
                    </w:p>
                    <w:p w14:paraId="67F41978" w14:textId="5006D1C3" w:rsidR="001B373E" w:rsidRPr="0053250A" w:rsidRDefault="001B373E">
                      <w:pPr>
                        <w:rPr>
                          <w:lang w:val="fr-CA"/>
                        </w:rPr>
                      </w:pPr>
                      <w:r>
                        <w:sym w:font="Symbol" w:char="F0AF"/>
                      </w:r>
                      <w:r>
                        <w:sym w:font="Symbol" w:char="F0AF"/>
                      </w:r>
                      <w:r>
                        <w:sym w:font="Symbol" w:char="F0AF"/>
                      </w:r>
                      <w:r>
                        <w:t xml:space="preserve"> </w:t>
                      </w:r>
                      <w:proofErr w:type="gramStart"/>
                      <w:r>
                        <w:t>équivaut</w:t>
                      </w:r>
                      <w:proofErr w:type="gramEnd"/>
                      <w:r>
                        <w:t xml:space="preserve"> &lt; 3%</w:t>
                      </w:r>
                    </w:p>
                  </w:txbxContent>
                </v:textbox>
                <w10:anchorlock/>
              </v:shape>
            </w:pict>
          </mc:Fallback>
        </mc:AlternateContent>
      </w:r>
    </w:p>
    <w:p w14:paraId="324F6929" w14:textId="77777777" w:rsidR="0053250A" w:rsidRDefault="0053250A" w:rsidP="00B02D1C"/>
    <w:p w14:paraId="2B821114" w14:textId="77777777" w:rsidR="0053250A" w:rsidRDefault="0053250A" w:rsidP="00B02D1C"/>
    <w:p w14:paraId="4ED4F86D" w14:textId="34146D04" w:rsidR="00B02D1C" w:rsidRDefault="0053250A" w:rsidP="00C14724">
      <w:pPr>
        <w:pStyle w:val="Titre2"/>
      </w:pPr>
      <w:r>
        <w:t>Inhibiteur Alpha-</w:t>
      </w:r>
      <w:proofErr w:type="spellStart"/>
      <w:r>
        <w:t>Glucosidase</w:t>
      </w:r>
      <w:proofErr w:type="spellEnd"/>
      <w:r>
        <w:t xml:space="preserve"> (</w:t>
      </w:r>
      <w:proofErr w:type="spellStart"/>
      <w:r>
        <w:t>Acarbose</w:t>
      </w:r>
      <w:proofErr w:type="spellEnd"/>
      <w:r>
        <w:t xml:space="preserve"> – </w:t>
      </w:r>
      <w:proofErr w:type="spellStart"/>
      <w:r w:rsidRPr="0053250A">
        <w:rPr>
          <w:i/>
        </w:rPr>
        <w:t>Glucobay</w:t>
      </w:r>
      <w:proofErr w:type="spellEnd"/>
      <w:r>
        <w:t>)</w:t>
      </w:r>
    </w:p>
    <w:p w14:paraId="2DBFA76C" w14:textId="77777777" w:rsidR="0053250A" w:rsidRDefault="0053250A" w:rsidP="00B02D1C"/>
    <w:p w14:paraId="2C86B7AC" w14:textId="23017917" w:rsidR="0053250A" w:rsidRDefault="0053250A" w:rsidP="00681A5B">
      <w:pPr>
        <w:pStyle w:val="Paragraphedeliste"/>
        <w:numPr>
          <w:ilvl w:val="0"/>
          <w:numId w:val="82"/>
        </w:numPr>
      </w:pPr>
      <w:r>
        <w:t xml:space="preserve">Mécanisme d’action : </w:t>
      </w:r>
      <w:r>
        <w:sym w:font="Symbol" w:char="F0AF"/>
      </w:r>
      <w:r>
        <w:t xml:space="preserve"> Absorption glucose au niveau des intestins.</w:t>
      </w:r>
    </w:p>
    <w:p w14:paraId="2707F14D" w14:textId="77777777" w:rsidR="0053250A" w:rsidRDefault="0053250A" w:rsidP="0053250A"/>
    <w:tbl>
      <w:tblPr>
        <w:tblStyle w:val="Grilledutableau"/>
        <w:tblW w:w="0" w:type="auto"/>
        <w:tblLook w:val="04A0" w:firstRow="1" w:lastRow="0" w:firstColumn="1" w:lastColumn="0" w:noHBand="0" w:noVBand="1"/>
      </w:tblPr>
      <w:tblGrid>
        <w:gridCol w:w="4315"/>
        <w:gridCol w:w="4315"/>
      </w:tblGrid>
      <w:tr w:rsidR="0053250A" w14:paraId="1715A14D" w14:textId="77777777" w:rsidTr="006768CE">
        <w:trPr>
          <w:trHeight w:val="339"/>
        </w:trPr>
        <w:tc>
          <w:tcPr>
            <w:tcW w:w="4315" w:type="dxa"/>
            <w:shd w:val="clear" w:color="auto" w:fill="E2EFD9" w:themeFill="accent6" w:themeFillTint="33"/>
            <w:vAlign w:val="center"/>
          </w:tcPr>
          <w:p w14:paraId="58AA353F" w14:textId="79FBC73C" w:rsidR="0053250A" w:rsidRPr="006768CE" w:rsidRDefault="0053250A" w:rsidP="006768CE">
            <w:pPr>
              <w:jc w:val="center"/>
              <w:rPr>
                <w:b/>
              </w:rPr>
            </w:pPr>
            <w:r w:rsidRPr="006768CE">
              <w:rPr>
                <w:b/>
              </w:rPr>
              <w:t>Avantages</w:t>
            </w:r>
          </w:p>
        </w:tc>
        <w:tc>
          <w:tcPr>
            <w:tcW w:w="4315" w:type="dxa"/>
            <w:shd w:val="clear" w:color="auto" w:fill="FBE4D5" w:themeFill="accent2" w:themeFillTint="33"/>
            <w:vAlign w:val="center"/>
          </w:tcPr>
          <w:p w14:paraId="14C9A6ED" w14:textId="4B17457A" w:rsidR="0053250A" w:rsidRPr="006768CE" w:rsidRDefault="0053250A" w:rsidP="006768CE">
            <w:pPr>
              <w:jc w:val="center"/>
              <w:rPr>
                <w:b/>
              </w:rPr>
            </w:pPr>
            <w:r w:rsidRPr="006768CE">
              <w:rPr>
                <w:b/>
              </w:rPr>
              <w:t>Désavantage</w:t>
            </w:r>
          </w:p>
        </w:tc>
      </w:tr>
      <w:tr w:rsidR="0053250A" w14:paraId="5A689A7E" w14:textId="77777777" w:rsidTr="0053250A">
        <w:tc>
          <w:tcPr>
            <w:tcW w:w="4315" w:type="dxa"/>
          </w:tcPr>
          <w:p w14:paraId="690DE48C" w14:textId="5505B297" w:rsidR="0053250A" w:rsidRDefault="0053250A" w:rsidP="00681A5B">
            <w:pPr>
              <w:pStyle w:val="Paragraphedeliste"/>
              <w:numPr>
                <w:ilvl w:val="0"/>
                <w:numId w:val="82"/>
              </w:numPr>
            </w:pPr>
            <w:r>
              <w:t>Effet neutre sur le poids</w:t>
            </w:r>
          </w:p>
          <w:p w14:paraId="2CE1165F" w14:textId="77777777" w:rsidR="0053250A" w:rsidRDefault="0053250A" w:rsidP="00681A5B">
            <w:pPr>
              <w:pStyle w:val="Paragraphedeliste"/>
              <w:numPr>
                <w:ilvl w:val="0"/>
                <w:numId w:val="82"/>
              </w:numPr>
            </w:pPr>
            <w:r>
              <w:t>Absence d’hypoglycémie 2</w:t>
            </w:r>
            <w:r w:rsidRPr="0053250A">
              <w:rPr>
                <w:vertAlign w:val="superscript"/>
              </w:rPr>
              <w:t>nd</w:t>
            </w:r>
            <w:r>
              <w:t xml:space="preserve"> </w:t>
            </w:r>
          </w:p>
          <w:p w14:paraId="33D9BA3A" w14:textId="52240643" w:rsidR="0053250A" w:rsidRDefault="0053250A" w:rsidP="00681A5B">
            <w:pPr>
              <w:pStyle w:val="Paragraphedeliste"/>
              <w:numPr>
                <w:ilvl w:val="0"/>
                <w:numId w:val="82"/>
              </w:numPr>
            </w:pPr>
            <w:r>
              <w:t>Prise per os (TID)</w:t>
            </w:r>
          </w:p>
        </w:tc>
        <w:tc>
          <w:tcPr>
            <w:tcW w:w="4315" w:type="dxa"/>
          </w:tcPr>
          <w:p w14:paraId="7F09B39C" w14:textId="77777777" w:rsidR="0053250A" w:rsidRDefault="0053250A" w:rsidP="00681A5B">
            <w:pPr>
              <w:pStyle w:val="Paragraphedeliste"/>
              <w:numPr>
                <w:ilvl w:val="0"/>
                <w:numId w:val="82"/>
              </w:numPr>
            </w:pPr>
            <w:r>
              <w:t xml:space="preserve">HbA1c </w:t>
            </w:r>
            <w:r>
              <w:sym w:font="Symbol" w:char="F0AF"/>
            </w:r>
          </w:p>
          <w:p w14:paraId="42C9FFD6" w14:textId="13642616" w:rsidR="0053250A" w:rsidRDefault="0053250A" w:rsidP="00681A5B">
            <w:pPr>
              <w:pStyle w:val="Paragraphedeliste"/>
              <w:numPr>
                <w:ilvl w:val="0"/>
                <w:numId w:val="82"/>
              </w:numPr>
            </w:pPr>
            <w:r>
              <w:t>Effets secondaires gastro-intestinaux importants : flatulences/ballonnement (60% d’abandon 2</w:t>
            </w:r>
            <w:r w:rsidRPr="0053250A">
              <w:rPr>
                <w:vertAlign w:val="superscript"/>
              </w:rPr>
              <w:t>nd</w:t>
            </w:r>
            <w:r>
              <w:t xml:space="preserve">) </w:t>
            </w:r>
          </w:p>
        </w:tc>
      </w:tr>
    </w:tbl>
    <w:p w14:paraId="560F0BF4" w14:textId="22BA1F92" w:rsidR="0053250A" w:rsidRPr="00B02D1C" w:rsidRDefault="0053250A" w:rsidP="0053250A"/>
    <w:p w14:paraId="4B73825E" w14:textId="747521D9" w:rsidR="0053250A" w:rsidRDefault="0053250A" w:rsidP="0053250A"/>
    <w:p w14:paraId="0541FE75" w14:textId="4CA06E54" w:rsidR="00F062BE" w:rsidRDefault="0053250A" w:rsidP="0053250A">
      <w:r>
        <w:rPr>
          <w:noProof/>
          <w:lang w:val="fr-CA" w:eastAsia="fr-CA"/>
        </w:rPr>
        <mc:AlternateContent>
          <mc:Choice Requires="wps">
            <w:drawing>
              <wp:inline distT="0" distB="0" distL="0" distR="0" wp14:anchorId="36F8C6A1" wp14:editId="250D2614">
                <wp:extent cx="120883" cy="115393"/>
                <wp:effectExtent l="25400" t="0" r="57150" b="62865"/>
                <wp:docPr id="118" name="Coeur 118"/>
                <wp:cNvGraphicFramePr/>
                <a:graphic xmlns:a="http://schemas.openxmlformats.org/drawingml/2006/main">
                  <a:graphicData uri="http://schemas.microsoft.com/office/word/2010/wordprocessingShape">
                    <wps:wsp>
                      <wps:cNvSpPr/>
                      <wps:spPr>
                        <a:xfrm>
                          <a:off x="0" y="0"/>
                          <a:ext cx="120883" cy="115393"/>
                        </a:xfrm>
                        <a:prstGeom prst="heart">
                          <a:avLst/>
                        </a:prstGeom>
                        <a:solidFill>
                          <a:srgbClr val="FF0000"/>
                        </a:solid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mv="urn:schemas-microsoft-com:mac:vml" xmlns:mo="http://schemas.microsoft.com/office/mac/office/2008/main">
            <w:pict>
              <v:shape w14:anchorId="58C2FBF3" id="Coeur_x0020_118" o:spid="_x0000_s1026" style="width:9.5pt;height:9.1pt;visibility:visible;mso-wrap-style:square;mso-left-percent:-10001;mso-top-percent:-10001;mso-position-horizontal:absolute;mso-position-horizontal-relative:char;mso-position-vertical:absolute;mso-position-vertical-relative:line;mso-left-percent:-10001;mso-top-percent:-10001;v-text-anchor:middle" coordsize="120883,115393"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" path="m60442,28848c85625,-38464,183843,28848,60442,115393,-62960,28848,35258,-38464,60442,28848xe" fillcolor="red" strokecolor="#c00000" strokeweight="1pt">
                <v:stroke joinstyle="miter"/>
                <v:path arrowok="t" o:connecttype="custom" o:connectlocs="60442,28848;60442,115393;60442,28848" o:connectangles="0,0,0"/>
                <w10:anchorlock/>
              </v:shape>
            </w:pict>
          </mc:Fallback>
        </mc:AlternateContent>
      </w:r>
      <w:r w:rsidRPr="007B6B52">
        <w:rPr>
          <w:rStyle w:val="Titre2Car"/>
        </w:rPr>
        <w:t>Biguanides (</w:t>
      </w:r>
      <w:proofErr w:type="spellStart"/>
      <w:r w:rsidRPr="007B6B52">
        <w:rPr>
          <w:rStyle w:val="Titre2Car"/>
        </w:rPr>
        <w:t>Glucophage</w:t>
      </w:r>
      <w:proofErr w:type="spellEnd"/>
      <w:r w:rsidRPr="007B6B52">
        <w:rPr>
          <w:rStyle w:val="Titre2Car"/>
        </w:rPr>
        <w:t xml:space="preserve"> – Metformine</w:t>
      </w:r>
      <w:proofErr w:type="gramStart"/>
      <w:r w:rsidRPr="007B6B52">
        <w:rPr>
          <w:rStyle w:val="Titre2Car"/>
        </w:rPr>
        <w:t>)*</w:t>
      </w:r>
      <w:proofErr w:type="gramEnd"/>
      <w:r w:rsidRPr="007B6B52">
        <w:rPr>
          <w:rStyle w:val="Titre2Car"/>
        </w:rPr>
        <w:t>*</w:t>
      </w:r>
      <w:r>
        <w:t xml:space="preserve"> </w:t>
      </w:r>
    </w:p>
    <w:p w14:paraId="5965F52C" w14:textId="54AA345A" w:rsidR="0053250A" w:rsidRDefault="0053250A" w:rsidP="0053250A"/>
    <w:p w14:paraId="327D0AE7" w14:textId="021802AF" w:rsidR="0053250A" w:rsidRDefault="0053250A" w:rsidP="00681A5B">
      <w:pPr>
        <w:pStyle w:val="Paragraphedeliste"/>
        <w:numPr>
          <w:ilvl w:val="0"/>
          <w:numId w:val="83"/>
        </w:numPr>
      </w:pPr>
      <w:r>
        <w:t>Premier choix de traitement du diabète de type 2</w:t>
      </w:r>
    </w:p>
    <w:p w14:paraId="377B7752" w14:textId="2057605D" w:rsidR="0053250A" w:rsidRDefault="0053250A" w:rsidP="00681A5B">
      <w:pPr>
        <w:pStyle w:val="Paragraphedeliste"/>
        <w:numPr>
          <w:ilvl w:val="0"/>
          <w:numId w:val="83"/>
        </w:numPr>
      </w:pPr>
      <w:r>
        <w:t xml:space="preserve">Mécanisme d’action : améliore toutes les fonctions de l’insuline !!! </w:t>
      </w:r>
    </w:p>
    <w:p w14:paraId="362F442C" w14:textId="77777777" w:rsidR="0053250A" w:rsidRDefault="0053250A" w:rsidP="0053250A">
      <w:pPr>
        <w:pStyle w:val="Paragraphedeliste"/>
      </w:pPr>
    </w:p>
    <w:p w14:paraId="0415CC93" w14:textId="29A0D6AC" w:rsidR="0053250A" w:rsidRDefault="0053250A" w:rsidP="0053250A">
      <w:pPr>
        <w:jc w:val="center"/>
      </w:pPr>
      <w:r>
        <w:rPr>
          <w:noProof/>
          <w:lang w:val="fr-CA" w:eastAsia="fr-CA"/>
        </w:rPr>
        <w:drawing>
          <wp:inline distT="0" distB="0" distL="0" distR="0" wp14:anchorId="59014328" wp14:editId="08AB7EE1">
            <wp:extent cx="4838217" cy="1585467"/>
            <wp:effectExtent l="0" t="0" r="0" b="0"/>
            <wp:docPr id="117" name="Image 117" descr="../../../../Desktop/Capture%20d’écran%202016-06-01%20à%2010.49.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esktop/Capture%20d’écran%202016-06-01%20à%2010.49.38.png"/>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l="8229" t="43583" r="3552" b="10119"/>
                    <a:stretch/>
                  </pic:blipFill>
                  <pic:spPr bwMode="auto">
                    <a:xfrm>
                      <a:off x="0" y="0"/>
                      <a:ext cx="4839994" cy="1586049"/>
                    </a:xfrm>
                    <a:prstGeom prst="rect">
                      <a:avLst/>
                    </a:prstGeom>
                    <a:noFill/>
                    <a:ln>
                      <a:noFill/>
                    </a:ln>
                    <a:extLst>
                      <a:ext uri="{53640926-AAD7-44D8-BBD7-CCE9431645EC}">
                        <a14:shadowObscured xmlns:a14="http://schemas.microsoft.com/office/drawing/2010/main"/>
                      </a:ext>
                    </a:extLst>
                  </pic:spPr>
                </pic:pic>
              </a:graphicData>
            </a:graphic>
          </wp:inline>
        </w:drawing>
      </w:r>
    </w:p>
    <w:p w14:paraId="70CCFE4B" w14:textId="77777777" w:rsidR="006768CE" w:rsidRDefault="006768CE" w:rsidP="0053250A">
      <w:pPr>
        <w:jc w:val="center"/>
      </w:pPr>
    </w:p>
    <w:p w14:paraId="6E2BA0FA" w14:textId="77777777" w:rsidR="0053250A" w:rsidRDefault="0053250A" w:rsidP="0053250A"/>
    <w:tbl>
      <w:tblPr>
        <w:tblStyle w:val="Grilledutableau"/>
        <w:tblW w:w="0" w:type="auto"/>
        <w:tblLook w:val="04A0" w:firstRow="1" w:lastRow="0" w:firstColumn="1" w:lastColumn="0" w:noHBand="0" w:noVBand="1"/>
      </w:tblPr>
      <w:tblGrid>
        <w:gridCol w:w="4315"/>
        <w:gridCol w:w="4315"/>
      </w:tblGrid>
      <w:tr w:rsidR="0053250A" w14:paraId="46FC909B" w14:textId="77777777" w:rsidTr="006768CE">
        <w:trPr>
          <w:trHeight w:val="298"/>
        </w:trPr>
        <w:tc>
          <w:tcPr>
            <w:tcW w:w="4315" w:type="dxa"/>
            <w:shd w:val="clear" w:color="auto" w:fill="E2EFD9" w:themeFill="accent6" w:themeFillTint="33"/>
            <w:vAlign w:val="center"/>
          </w:tcPr>
          <w:p w14:paraId="17748566" w14:textId="5CEAC676" w:rsidR="0053250A" w:rsidRPr="006768CE" w:rsidRDefault="0053250A" w:rsidP="006768CE">
            <w:pPr>
              <w:jc w:val="center"/>
              <w:rPr>
                <w:b/>
              </w:rPr>
            </w:pPr>
            <w:r w:rsidRPr="006768CE">
              <w:rPr>
                <w:b/>
              </w:rPr>
              <w:lastRenderedPageBreak/>
              <w:t>Avantages</w:t>
            </w:r>
          </w:p>
        </w:tc>
        <w:tc>
          <w:tcPr>
            <w:tcW w:w="4315" w:type="dxa"/>
            <w:shd w:val="clear" w:color="auto" w:fill="FBE4D5" w:themeFill="accent2" w:themeFillTint="33"/>
            <w:vAlign w:val="center"/>
          </w:tcPr>
          <w:p w14:paraId="6C2E4AE8" w14:textId="35CC8C5D" w:rsidR="0053250A" w:rsidRPr="006768CE" w:rsidRDefault="0053250A" w:rsidP="006768CE">
            <w:pPr>
              <w:jc w:val="center"/>
              <w:rPr>
                <w:b/>
              </w:rPr>
            </w:pPr>
            <w:r w:rsidRPr="006768CE">
              <w:rPr>
                <w:b/>
              </w:rPr>
              <w:t>Désavantages</w:t>
            </w:r>
          </w:p>
        </w:tc>
      </w:tr>
      <w:tr w:rsidR="0053250A" w14:paraId="4E9C4AB4" w14:textId="77777777" w:rsidTr="0053250A">
        <w:tc>
          <w:tcPr>
            <w:tcW w:w="4315" w:type="dxa"/>
          </w:tcPr>
          <w:p w14:paraId="74B7441B" w14:textId="7A77C378" w:rsidR="0053250A" w:rsidRDefault="0053250A" w:rsidP="00681A5B">
            <w:pPr>
              <w:pStyle w:val="Paragraphedeliste"/>
              <w:numPr>
                <w:ilvl w:val="0"/>
                <w:numId w:val="84"/>
              </w:numPr>
            </w:pPr>
            <w:r>
              <w:t xml:space="preserve">HbA1c </w:t>
            </w:r>
            <w:r>
              <w:sym w:font="Symbol" w:char="F0AF"/>
            </w:r>
            <w:r>
              <w:sym w:font="Symbol" w:char="F0AF"/>
            </w:r>
          </w:p>
          <w:p w14:paraId="1EAAADB4" w14:textId="77777777" w:rsidR="0053250A" w:rsidRDefault="0053250A" w:rsidP="00681A5B">
            <w:pPr>
              <w:pStyle w:val="Paragraphedeliste"/>
              <w:numPr>
                <w:ilvl w:val="0"/>
                <w:numId w:val="84"/>
              </w:numPr>
            </w:pPr>
            <w:r>
              <w:t>Effet neutre sur le poids</w:t>
            </w:r>
          </w:p>
          <w:p w14:paraId="1F4738CB" w14:textId="77777777" w:rsidR="0053250A" w:rsidRDefault="0053250A" w:rsidP="00681A5B">
            <w:pPr>
              <w:pStyle w:val="Paragraphedeliste"/>
              <w:numPr>
                <w:ilvl w:val="0"/>
                <w:numId w:val="84"/>
              </w:numPr>
            </w:pPr>
            <w:r>
              <w:t>Absence d’hypoglycémie 2</w:t>
            </w:r>
            <w:r w:rsidRPr="0053250A">
              <w:rPr>
                <w:vertAlign w:val="superscript"/>
              </w:rPr>
              <w:t>nd</w:t>
            </w:r>
          </w:p>
          <w:p w14:paraId="0B1D349B" w14:textId="77777777" w:rsidR="0053250A" w:rsidRDefault="0053250A" w:rsidP="00681A5B">
            <w:pPr>
              <w:pStyle w:val="Paragraphedeliste"/>
              <w:numPr>
                <w:ilvl w:val="0"/>
                <w:numId w:val="84"/>
              </w:numPr>
            </w:pPr>
            <w:r>
              <w:sym w:font="Symbol" w:char="F0AF"/>
            </w:r>
            <w:r>
              <w:t xml:space="preserve"> Risque d’événement cardiovasculaire chez patients avec surpoids*</w:t>
            </w:r>
          </w:p>
          <w:p w14:paraId="62445A8E" w14:textId="5F92D664" w:rsidR="0053250A" w:rsidRDefault="0053250A" w:rsidP="00681A5B">
            <w:pPr>
              <w:pStyle w:val="Paragraphedeliste"/>
              <w:numPr>
                <w:ilvl w:val="0"/>
                <w:numId w:val="84"/>
              </w:numPr>
            </w:pPr>
            <w:r>
              <w:t>Prise per os</w:t>
            </w:r>
          </w:p>
        </w:tc>
        <w:tc>
          <w:tcPr>
            <w:tcW w:w="4315" w:type="dxa"/>
          </w:tcPr>
          <w:p w14:paraId="44A439F1" w14:textId="77777777" w:rsidR="0053250A" w:rsidRDefault="0053250A" w:rsidP="00681A5B">
            <w:pPr>
              <w:pStyle w:val="Paragraphedeliste"/>
              <w:numPr>
                <w:ilvl w:val="0"/>
                <w:numId w:val="84"/>
              </w:numPr>
            </w:pPr>
            <w:r>
              <w:t>Effets secondaires gastro-intestinaux</w:t>
            </w:r>
          </w:p>
          <w:p w14:paraId="7352E807" w14:textId="7503B513" w:rsidR="0053250A" w:rsidRDefault="005C4753" w:rsidP="00681A5B">
            <w:pPr>
              <w:pStyle w:val="Paragraphedeliste"/>
              <w:numPr>
                <w:ilvl w:val="0"/>
                <w:numId w:val="84"/>
              </w:numPr>
            </w:pPr>
            <w:r>
              <w:t xml:space="preserve">Contre-indication avec insuffisance </w:t>
            </w:r>
            <w:r w:rsidR="006768CE">
              <w:t>rénale</w:t>
            </w:r>
            <w:r>
              <w:t xml:space="preserve"> ( DFG &lt;</w:t>
            </w:r>
            <w:r w:rsidR="007B6B52">
              <w:t xml:space="preserve"> 30 ml/min et réduire la dose si &lt; 60 mil/min), insuffisance hépatique cardiaque (</w:t>
            </w:r>
            <w:r w:rsidR="007B6B52" w:rsidRPr="007B6B52">
              <w:rPr>
                <w:b/>
              </w:rPr>
              <w:t>risque acidose lactique</w:t>
            </w:r>
            <w:r w:rsidR="007B6B52">
              <w:t>)</w:t>
            </w:r>
          </w:p>
        </w:tc>
      </w:tr>
    </w:tbl>
    <w:p w14:paraId="4E722ADE" w14:textId="6B4F9EE7" w:rsidR="0053250A" w:rsidRDefault="0053250A" w:rsidP="0053250A"/>
    <w:p w14:paraId="5355C7D1" w14:textId="6F4455AB" w:rsidR="0053250A" w:rsidRDefault="007B6B52" w:rsidP="00C14724">
      <w:pPr>
        <w:pStyle w:val="Titre2"/>
      </w:pPr>
      <w:proofErr w:type="spellStart"/>
      <w:r>
        <w:t>Sécrétagogues</w:t>
      </w:r>
      <w:proofErr w:type="spellEnd"/>
    </w:p>
    <w:p w14:paraId="047A9F77" w14:textId="77777777" w:rsidR="007B6B52" w:rsidRDefault="007B6B52" w:rsidP="0053250A"/>
    <w:p w14:paraId="2B977F3A" w14:textId="11FC415C" w:rsidR="007B6B52" w:rsidRDefault="007B6B52" w:rsidP="00681A5B">
      <w:pPr>
        <w:pStyle w:val="Paragraphedeliste"/>
        <w:numPr>
          <w:ilvl w:val="0"/>
          <w:numId w:val="85"/>
        </w:numPr>
      </w:pPr>
      <w:r>
        <w:t>2 sous-groupes</w:t>
      </w:r>
    </w:p>
    <w:p w14:paraId="1A8F9964" w14:textId="3EBDA1A5" w:rsidR="007B6B52" w:rsidRDefault="007B6B52" w:rsidP="00681A5B">
      <w:pPr>
        <w:pStyle w:val="Paragraphedeliste"/>
        <w:numPr>
          <w:ilvl w:val="1"/>
          <w:numId w:val="85"/>
        </w:numPr>
      </w:pPr>
      <w:proofErr w:type="spellStart"/>
      <w:r>
        <w:t>Sulfonylurées</w:t>
      </w:r>
      <w:proofErr w:type="spellEnd"/>
      <w:r>
        <w:t xml:space="preserve"> (</w:t>
      </w:r>
      <w:proofErr w:type="spellStart"/>
      <w:r>
        <w:t>Gliclazide</w:t>
      </w:r>
      <w:proofErr w:type="spellEnd"/>
      <w:r>
        <w:t xml:space="preserve">, </w:t>
      </w:r>
      <w:proofErr w:type="spellStart"/>
      <w:r>
        <w:t>Glimépiride</w:t>
      </w:r>
      <w:proofErr w:type="spellEnd"/>
      <w:r>
        <w:t xml:space="preserve"> et </w:t>
      </w:r>
      <w:proofErr w:type="spellStart"/>
      <w:r>
        <w:t>Glyburide</w:t>
      </w:r>
      <w:proofErr w:type="spellEnd"/>
      <w:r>
        <w:t>)</w:t>
      </w:r>
    </w:p>
    <w:p w14:paraId="15642A76" w14:textId="5D2CEBC9" w:rsidR="007B6B52" w:rsidRDefault="007B6B52" w:rsidP="00681A5B">
      <w:pPr>
        <w:pStyle w:val="Paragraphedeliste"/>
        <w:numPr>
          <w:ilvl w:val="1"/>
          <w:numId w:val="85"/>
        </w:numPr>
      </w:pPr>
      <w:proofErr w:type="spellStart"/>
      <w:r>
        <w:t>Méglitinides</w:t>
      </w:r>
      <w:proofErr w:type="spellEnd"/>
      <w:r>
        <w:t xml:space="preserve"> (</w:t>
      </w:r>
      <w:proofErr w:type="spellStart"/>
      <w:r>
        <w:t>Repaginide</w:t>
      </w:r>
      <w:proofErr w:type="spellEnd"/>
      <w:r>
        <w:t xml:space="preserve">) </w:t>
      </w:r>
      <w:r>
        <w:sym w:font="Wingdings" w:char="F0E0"/>
      </w:r>
      <w:r>
        <w:t xml:space="preserve"> la durée d’action des </w:t>
      </w:r>
      <w:proofErr w:type="spellStart"/>
      <w:r>
        <w:t>méglitinides</w:t>
      </w:r>
      <w:proofErr w:type="spellEnd"/>
      <w:r>
        <w:t xml:space="preserve"> est + courte</w:t>
      </w:r>
    </w:p>
    <w:p w14:paraId="5612EA05" w14:textId="3BB6CBCA" w:rsidR="007B6B52" w:rsidRDefault="007B6B52" w:rsidP="00681A5B">
      <w:pPr>
        <w:pStyle w:val="Paragraphedeliste"/>
        <w:numPr>
          <w:ilvl w:val="0"/>
          <w:numId w:val="85"/>
        </w:numPr>
      </w:pPr>
      <w:r>
        <w:t xml:space="preserve">Mécanisme d’action : </w:t>
      </w:r>
      <w:r>
        <w:sym w:font="Symbol" w:char="F0AD"/>
      </w:r>
      <w:r>
        <w:t xml:space="preserve"> Sécrétion insuline endogène (action au niveau des récepteurs des cellules bêta des îlots de Langerhans)</w:t>
      </w:r>
    </w:p>
    <w:p w14:paraId="695C61B7" w14:textId="77777777" w:rsidR="007B6B52" w:rsidRDefault="007B6B52" w:rsidP="007B6B52">
      <w:pPr>
        <w:pStyle w:val="Paragraphedeliste"/>
      </w:pPr>
    </w:p>
    <w:tbl>
      <w:tblPr>
        <w:tblStyle w:val="Grilledutableau"/>
        <w:tblW w:w="0" w:type="auto"/>
        <w:tblLook w:val="04A0" w:firstRow="1" w:lastRow="0" w:firstColumn="1" w:lastColumn="0" w:noHBand="0" w:noVBand="1"/>
      </w:tblPr>
      <w:tblGrid>
        <w:gridCol w:w="4315"/>
        <w:gridCol w:w="4315"/>
      </w:tblGrid>
      <w:tr w:rsidR="007B6B52" w14:paraId="2943F4FE" w14:textId="77777777" w:rsidTr="006768CE">
        <w:tc>
          <w:tcPr>
            <w:tcW w:w="4315" w:type="dxa"/>
            <w:shd w:val="clear" w:color="auto" w:fill="E2EFD9" w:themeFill="accent6" w:themeFillTint="33"/>
            <w:vAlign w:val="center"/>
          </w:tcPr>
          <w:p w14:paraId="519CAB9B" w14:textId="181D869E" w:rsidR="007B6B52" w:rsidRPr="006768CE" w:rsidRDefault="007B6B52" w:rsidP="006768CE">
            <w:pPr>
              <w:jc w:val="center"/>
              <w:rPr>
                <w:b/>
              </w:rPr>
            </w:pPr>
            <w:r w:rsidRPr="006768CE">
              <w:rPr>
                <w:b/>
              </w:rPr>
              <w:t>Avantages</w:t>
            </w:r>
          </w:p>
        </w:tc>
        <w:tc>
          <w:tcPr>
            <w:tcW w:w="4315" w:type="dxa"/>
            <w:shd w:val="clear" w:color="auto" w:fill="FBE4D5" w:themeFill="accent2" w:themeFillTint="33"/>
            <w:vAlign w:val="center"/>
          </w:tcPr>
          <w:p w14:paraId="02704CEE" w14:textId="3FC22CC5" w:rsidR="007B6B52" w:rsidRPr="006768CE" w:rsidRDefault="007B6B52" w:rsidP="006768CE">
            <w:pPr>
              <w:jc w:val="center"/>
              <w:rPr>
                <w:b/>
              </w:rPr>
            </w:pPr>
            <w:r w:rsidRPr="006768CE">
              <w:rPr>
                <w:b/>
              </w:rPr>
              <w:t>Désavantages</w:t>
            </w:r>
          </w:p>
        </w:tc>
      </w:tr>
      <w:tr w:rsidR="007B6B52" w14:paraId="2A5A6834" w14:textId="77777777" w:rsidTr="007B6B52">
        <w:tc>
          <w:tcPr>
            <w:tcW w:w="4315" w:type="dxa"/>
          </w:tcPr>
          <w:p w14:paraId="2CDAB7D4" w14:textId="77777777" w:rsidR="007B6B52" w:rsidRDefault="007B6B52" w:rsidP="00681A5B">
            <w:pPr>
              <w:pStyle w:val="Paragraphedeliste"/>
              <w:numPr>
                <w:ilvl w:val="0"/>
                <w:numId w:val="86"/>
              </w:numPr>
            </w:pPr>
            <w:r>
              <w:t xml:space="preserve">HBA1c </w:t>
            </w:r>
            <w:r>
              <w:sym w:font="Symbol" w:char="F0AF"/>
            </w:r>
            <w:r>
              <w:sym w:font="Symbol" w:char="F0AF"/>
            </w:r>
          </w:p>
          <w:p w14:paraId="2F1A8666" w14:textId="5DCB1907" w:rsidR="007B6B52" w:rsidRDefault="007B6B52" w:rsidP="00681A5B">
            <w:pPr>
              <w:pStyle w:val="Paragraphedeliste"/>
              <w:numPr>
                <w:ilvl w:val="0"/>
                <w:numId w:val="86"/>
              </w:numPr>
            </w:pPr>
            <w:r>
              <w:t>Prise per os (DIE à QID)</w:t>
            </w:r>
          </w:p>
        </w:tc>
        <w:tc>
          <w:tcPr>
            <w:tcW w:w="4315" w:type="dxa"/>
          </w:tcPr>
          <w:p w14:paraId="3EC1AF1F" w14:textId="77777777" w:rsidR="007B6B52" w:rsidRDefault="007B6B52" w:rsidP="00681A5B">
            <w:pPr>
              <w:pStyle w:val="Paragraphedeliste"/>
              <w:numPr>
                <w:ilvl w:val="0"/>
                <w:numId w:val="86"/>
              </w:numPr>
            </w:pPr>
            <w:r>
              <w:t xml:space="preserve">Hypoglycémie (surtout </w:t>
            </w:r>
            <w:proofErr w:type="spellStart"/>
            <w:r>
              <w:t>Glyburide</w:t>
            </w:r>
            <w:proofErr w:type="spellEnd"/>
            <w:r>
              <w:t>)</w:t>
            </w:r>
          </w:p>
          <w:p w14:paraId="76BC08B2" w14:textId="77777777" w:rsidR="007B6B52" w:rsidRDefault="007B6B52" w:rsidP="00681A5B">
            <w:pPr>
              <w:pStyle w:val="Paragraphedeliste"/>
              <w:numPr>
                <w:ilvl w:val="0"/>
                <w:numId w:val="86"/>
              </w:numPr>
            </w:pPr>
            <w:r>
              <w:t xml:space="preserve">Gain pondéral : garde le sucre que le patient consomme, incriminer l’alimentation et non le </w:t>
            </w:r>
            <w:proofErr w:type="spellStart"/>
            <w:r>
              <w:t>Rx</w:t>
            </w:r>
            <w:proofErr w:type="spellEnd"/>
            <w:r>
              <w:t>. C’est le patient qui mange trop de sucre.</w:t>
            </w:r>
          </w:p>
          <w:p w14:paraId="27A2C488" w14:textId="5E50E9EA" w:rsidR="007B6B52" w:rsidRDefault="007B6B52" w:rsidP="00681A5B">
            <w:pPr>
              <w:pStyle w:val="Paragraphedeliste"/>
              <w:numPr>
                <w:ilvl w:val="0"/>
                <w:numId w:val="86"/>
              </w:numPr>
            </w:pPr>
            <w:r>
              <w:t xml:space="preserve">Contre-indication avec insuffisance rénale avancée (sauf pour </w:t>
            </w:r>
            <w:proofErr w:type="spellStart"/>
            <w:r>
              <w:t>Répaglinide</w:t>
            </w:r>
            <w:proofErr w:type="spellEnd"/>
            <w:r>
              <w:t>)</w:t>
            </w:r>
          </w:p>
        </w:tc>
      </w:tr>
    </w:tbl>
    <w:p w14:paraId="1F5E5A09" w14:textId="26A68BE0" w:rsidR="007B6B52" w:rsidRDefault="007B6B52" w:rsidP="007B6B52"/>
    <w:p w14:paraId="612A922B" w14:textId="3936657F" w:rsidR="007B6B52" w:rsidRDefault="007B6B52" w:rsidP="00C14724">
      <w:pPr>
        <w:pStyle w:val="Titre2"/>
      </w:pPr>
      <w:proofErr w:type="spellStart"/>
      <w:r>
        <w:t>Incrétines</w:t>
      </w:r>
      <w:proofErr w:type="spellEnd"/>
    </w:p>
    <w:p w14:paraId="76E085DC" w14:textId="77777777" w:rsidR="007B6B52" w:rsidRDefault="007B6B52" w:rsidP="007B6B52"/>
    <w:p w14:paraId="1E7C4920" w14:textId="1BC01DFC" w:rsidR="007B6B52" w:rsidRDefault="007B6B52" w:rsidP="00681A5B">
      <w:pPr>
        <w:pStyle w:val="Paragraphedeliste"/>
        <w:numPr>
          <w:ilvl w:val="0"/>
          <w:numId w:val="87"/>
        </w:numPr>
      </w:pPr>
      <w:r>
        <w:t>2 sous-groupes</w:t>
      </w:r>
    </w:p>
    <w:p w14:paraId="45E27570" w14:textId="73E845BD" w:rsidR="007B6B52" w:rsidRDefault="007B6B52" w:rsidP="00681A5B">
      <w:pPr>
        <w:pStyle w:val="Paragraphedeliste"/>
        <w:numPr>
          <w:ilvl w:val="1"/>
          <w:numId w:val="87"/>
        </w:numPr>
      </w:pPr>
      <w:r>
        <w:t xml:space="preserve">Inhibiteur DPP4 (dipeptide peptidase </w:t>
      </w:r>
      <w:r>
        <w:sym w:font="Wingdings" w:char="F0E0"/>
      </w:r>
      <w:r>
        <w:t xml:space="preserve"> enzyme qui dégrade normalement l’hormone) : </w:t>
      </w:r>
      <w:proofErr w:type="spellStart"/>
      <w:r>
        <w:t>Sitagliptine</w:t>
      </w:r>
      <w:proofErr w:type="spellEnd"/>
      <w:r>
        <w:t xml:space="preserve">, </w:t>
      </w:r>
      <w:proofErr w:type="spellStart"/>
      <w:r>
        <w:t>Saxagliptine</w:t>
      </w:r>
      <w:proofErr w:type="spellEnd"/>
      <w:r>
        <w:t xml:space="preserve">, </w:t>
      </w:r>
      <w:proofErr w:type="spellStart"/>
      <w:r>
        <w:t>Linagliptine</w:t>
      </w:r>
      <w:proofErr w:type="spellEnd"/>
      <w:r>
        <w:t xml:space="preserve">, </w:t>
      </w:r>
      <w:proofErr w:type="spellStart"/>
      <w:r>
        <w:t>Alogliptine</w:t>
      </w:r>
      <w:proofErr w:type="spellEnd"/>
    </w:p>
    <w:p w14:paraId="085E5F9C" w14:textId="5C5D61F1" w:rsidR="007B6B52" w:rsidRDefault="007B6B52" w:rsidP="00681A5B">
      <w:pPr>
        <w:pStyle w:val="Paragraphedeliste"/>
        <w:numPr>
          <w:ilvl w:val="1"/>
          <w:numId w:val="87"/>
        </w:numPr>
      </w:pPr>
      <w:r>
        <w:t xml:space="preserve">Agoniste des récepteurs GLP-1 : </w:t>
      </w:r>
      <w:proofErr w:type="spellStart"/>
      <w:r>
        <w:t>Liraglutide</w:t>
      </w:r>
      <w:proofErr w:type="spellEnd"/>
      <w:r>
        <w:t xml:space="preserve">, </w:t>
      </w:r>
      <w:proofErr w:type="spellStart"/>
      <w:r>
        <w:t>Exenatide</w:t>
      </w:r>
      <w:proofErr w:type="spellEnd"/>
      <w:r>
        <w:t xml:space="preserve">, </w:t>
      </w:r>
      <w:proofErr w:type="spellStart"/>
      <w:r>
        <w:t>Albiglutide</w:t>
      </w:r>
      <w:proofErr w:type="spellEnd"/>
    </w:p>
    <w:p w14:paraId="2D917A28" w14:textId="30A70D25" w:rsidR="007B6B52" w:rsidRDefault="007B6B52" w:rsidP="00681A5B">
      <w:pPr>
        <w:pStyle w:val="Paragraphedeliste"/>
        <w:numPr>
          <w:ilvl w:val="0"/>
          <w:numId w:val="87"/>
        </w:numPr>
      </w:pPr>
      <w:r>
        <w:t xml:space="preserve">Mécanisme d’action </w:t>
      </w:r>
    </w:p>
    <w:p w14:paraId="62ADD280" w14:textId="7F437942" w:rsidR="007B6B52" w:rsidRPr="005F2D10" w:rsidRDefault="007B6B52" w:rsidP="00681A5B">
      <w:pPr>
        <w:pStyle w:val="Paragraphedeliste"/>
        <w:numPr>
          <w:ilvl w:val="1"/>
          <w:numId w:val="87"/>
        </w:numPr>
        <w:rPr>
          <w:lang w:val="en-CA"/>
        </w:rPr>
      </w:pPr>
      <w:r w:rsidRPr="005F2D10">
        <w:rPr>
          <w:lang w:val="en-CA"/>
        </w:rPr>
        <w:t>Via hormone intestinale : Glucagon-Like peptide 1 (GLP-1)</w:t>
      </w:r>
    </w:p>
    <w:p w14:paraId="05833A03" w14:textId="60C38930" w:rsidR="007B6B52" w:rsidRDefault="007B6B52" w:rsidP="00681A5B">
      <w:pPr>
        <w:pStyle w:val="Paragraphedeliste"/>
        <w:numPr>
          <w:ilvl w:val="1"/>
          <w:numId w:val="87"/>
        </w:numPr>
      </w:pPr>
      <w:r>
        <w:t>Action usuelle du GLP-1 endogène</w:t>
      </w:r>
    </w:p>
    <w:p w14:paraId="1655484E" w14:textId="7E78DEB5" w:rsidR="007B6B52" w:rsidRDefault="007B6B52" w:rsidP="00681A5B">
      <w:pPr>
        <w:pStyle w:val="Paragraphedeliste"/>
        <w:numPr>
          <w:ilvl w:val="2"/>
          <w:numId w:val="87"/>
        </w:numPr>
      </w:pPr>
      <w:r>
        <w:t xml:space="preserve">Stimulation sécrétion insuline en fonction de la glycémie </w:t>
      </w:r>
    </w:p>
    <w:p w14:paraId="473CB1AC" w14:textId="443D7EA1" w:rsidR="007B6B52" w:rsidRDefault="007B6B52" w:rsidP="00681A5B">
      <w:pPr>
        <w:pStyle w:val="Paragraphedeliste"/>
        <w:numPr>
          <w:ilvl w:val="2"/>
          <w:numId w:val="87"/>
        </w:numPr>
      </w:pPr>
      <w:r>
        <w:sym w:font="Symbol" w:char="F0AF"/>
      </w:r>
      <w:r>
        <w:t xml:space="preserve"> vidange gastrique</w:t>
      </w:r>
    </w:p>
    <w:p w14:paraId="1A478171" w14:textId="5D9F0A72" w:rsidR="007B6B52" w:rsidRDefault="007B6B52" w:rsidP="00681A5B">
      <w:pPr>
        <w:pStyle w:val="Paragraphedeliste"/>
        <w:numPr>
          <w:ilvl w:val="2"/>
          <w:numId w:val="87"/>
        </w:numPr>
      </w:pPr>
      <w:r>
        <w:sym w:font="Symbol" w:char="F0AF"/>
      </w:r>
      <w:r>
        <w:t xml:space="preserve"> sécrétion inappropriée du glucagon et </w:t>
      </w:r>
      <w:r>
        <w:sym w:font="Symbol" w:char="F0AF"/>
      </w:r>
      <w:r>
        <w:t xml:space="preserve"> apport alimentaire</w:t>
      </w:r>
    </w:p>
    <w:p w14:paraId="5FC2ECDB" w14:textId="77777777" w:rsidR="007B6B52" w:rsidRPr="007B6B52" w:rsidRDefault="007B6B52" w:rsidP="007B6B52">
      <w:pPr>
        <w:pStyle w:val="Paragraphedeliste"/>
        <w:ind w:left="2160"/>
      </w:pPr>
    </w:p>
    <w:p w14:paraId="08831DCC" w14:textId="499E13E2" w:rsidR="007B6B52" w:rsidRDefault="007B6B52" w:rsidP="007B6B52">
      <w:pPr>
        <w:jc w:val="center"/>
      </w:pPr>
      <w:r>
        <w:rPr>
          <w:noProof/>
          <w:lang w:val="fr-CA" w:eastAsia="fr-CA"/>
        </w:rPr>
        <w:lastRenderedPageBreak/>
        <w:drawing>
          <wp:inline distT="0" distB="0" distL="0" distR="0" wp14:anchorId="0EE8F249" wp14:editId="1E633A5E">
            <wp:extent cx="5197033" cy="1619727"/>
            <wp:effectExtent l="0" t="0" r="10160" b="6350"/>
            <wp:docPr id="119" name="Image 119" descr="../../../../Desktop/Capture%20d’écran%202016-06-01%20à%2011.02.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esktop/Capture%20d’écran%202016-06-01%20à%2011.02.38.png"/>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l="1899" t="43923" r="3321" b="8770"/>
                    <a:stretch/>
                  </pic:blipFill>
                  <pic:spPr bwMode="auto">
                    <a:xfrm>
                      <a:off x="0" y="0"/>
                      <a:ext cx="5200021" cy="1620658"/>
                    </a:xfrm>
                    <a:prstGeom prst="rect">
                      <a:avLst/>
                    </a:prstGeom>
                    <a:noFill/>
                    <a:ln>
                      <a:noFill/>
                    </a:ln>
                    <a:extLst>
                      <a:ext uri="{53640926-AAD7-44D8-BBD7-CCE9431645EC}">
                        <a14:shadowObscured xmlns:a14="http://schemas.microsoft.com/office/drawing/2010/main"/>
                      </a:ext>
                    </a:extLst>
                  </pic:spPr>
                </pic:pic>
              </a:graphicData>
            </a:graphic>
          </wp:inline>
        </w:drawing>
      </w:r>
    </w:p>
    <w:p w14:paraId="54057D0D" w14:textId="77777777" w:rsidR="007B6B52" w:rsidRDefault="007B6B52" w:rsidP="007B6B52"/>
    <w:tbl>
      <w:tblPr>
        <w:tblStyle w:val="Grilledutableau"/>
        <w:tblW w:w="0" w:type="auto"/>
        <w:tblLook w:val="04A0" w:firstRow="1" w:lastRow="0" w:firstColumn="1" w:lastColumn="0" w:noHBand="0" w:noVBand="1"/>
      </w:tblPr>
      <w:tblGrid>
        <w:gridCol w:w="4315"/>
        <w:gridCol w:w="4315"/>
      </w:tblGrid>
      <w:tr w:rsidR="007B6B52" w14:paraId="5E5AD175" w14:textId="77777777" w:rsidTr="006768CE">
        <w:trPr>
          <w:trHeight w:val="311"/>
        </w:trPr>
        <w:tc>
          <w:tcPr>
            <w:tcW w:w="4315" w:type="dxa"/>
            <w:shd w:val="clear" w:color="auto" w:fill="E2EFD9" w:themeFill="accent6" w:themeFillTint="33"/>
            <w:vAlign w:val="center"/>
          </w:tcPr>
          <w:p w14:paraId="2DD0C262" w14:textId="641C1E3C" w:rsidR="007B6B52" w:rsidRPr="006768CE" w:rsidRDefault="007B6B52" w:rsidP="006768CE">
            <w:pPr>
              <w:jc w:val="center"/>
              <w:rPr>
                <w:b/>
              </w:rPr>
            </w:pPr>
            <w:r w:rsidRPr="006768CE">
              <w:rPr>
                <w:b/>
              </w:rPr>
              <w:t>Avantages</w:t>
            </w:r>
          </w:p>
        </w:tc>
        <w:tc>
          <w:tcPr>
            <w:tcW w:w="4315" w:type="dxa"/>
            <w:shd w:val="clear" w:color="auto" w:fill="FBE4D5" w:themeFill="accent2" w:themeFillTint="33"/>
            <w:vAlign w:val="center"/>
          </w:tcPr>
          <w:p w14:paraId="3CBDF488" w14:textId="25C0CF8C" w:rsidR="007B6B52" w:rsidRPr="006768CE" w:rsidRDefault="007B6B52" w:rsidP="006768CE">
            <w:pPr>
              <w:jc w:val="center"/>
              <w:rPr>
                <w:b/>
              </w:rPr>
            </w:pPr>
            <w:r w:rsidRPr="006768CE">
              <w:rPr>
                <w:b/>
              </w:rPr>
              <w:t>Désavantages</w:t>
            </w:r>
          </w:p>
        </w:tc>
      </w:tr>
      <w:tr w:rsidR="007B6B52" w14:paraId="42702A86" w14:textId="77777777" w:rsidTr="007B6B52">
        <w:tc>
          <w:tcPr>
            <w:tcW w:w="4315" w:type="dxa"/>
          </w:tcPr>
          <w:p w14:paraId="025CDDBA" w14:textId="77777777" w:rsidR="006768CE" w:rsidRDefault="007B6B52" w:rsidP="00681A5B">
            <w:pPr>
              <w:pStyle w:val="Paragraphedeliste"/>
              <w:numPr>
                <w:ilvl w:val="0"/>
                <w:numId w:val="88"/>
              </w:numPr>
            </w:pPr>
            <w:r>
              <w:t xml:space="preserve">HbA1c </w:t>
            </w:r>
            <w:r>
              <w:sym w:font="Symbol" w:char="F0AF"/>
            </w:r>
            <w:r>
              <w:sym w:font="Symbol" w:char="F0AF"/>
            </w:r>
            <w:r w:rsidR="006768CE">
              <w:t xml:space="preserve"> Inhibiteur</w:t>
            </w:r>
            <w:r w:rsidR="00F82259">
              <w:t xml:space="preserve"> DPP-4 et </w:t>
            </w:r>
          </w:p>
          <w:p w14:paraId="4212E2AA" w14:textId="49AEA0C8" w:rsidR="007B6B52" w:rsidRDefault="00F82259" w:rsidP="006768CE">
            <w:pPr>
              <w:pStyle w:val="Paragraphedeliste"/>
            </w:pPr>
            <w:r>
              <w:sym w:font="Symbol" w:char="F0AF"/>
            </w:r>
            <w:r>
              <w:sym w:font="Symbol" w:char="F0AF"/>
            </w:r>
            <w:r>
              <w:sym w:font="Symbol" w:char="F0AF"/>
            </w:r>
            <w:r w:rsidR="006768CE">
              <w:t xml:space="preserve"> Agonistes des récepteurs </w:t>
            </w:r>
            <w:r>
              <w:t>GLP-1</w:t>
            </w:r>
          </w:p>
          <w:p w14:paraId="16602BA8" w14:textId="77777777" w:rsidR="00F82259" w:rsidRDefault="00F82259" w:rsidP="00681A5B">
            <w:pPr>
              <w:pStyle w:val="Paragraphedeliste"/>
              <w:numPr>
                <w:ilvl w:val="0"/>
                <w:numId w:val="88"/>
              </w:numPr>
            </w:pPr>
            <w:r>
              <w:t>Effet neutre sur poids In. DPP-4 et perte de poids Ag. GLP-1 (1.5 à 5 kg)</w:t>
            </w:r>
          </w:p>
          <w:p w14:paraId="758EED50" w14:textId="77777777" w:rsidR="00F82259" w:rsidRDefault="00F82259" w:rsidP="00681A5B">
            <w:pPr>
              <w:pStyle w:val="Paragraphedeliste"/>
              <w:numPr>
                <w:ilvl w:val="0"/>
                <w:numId w:val="88"/>
              </w:numPr>
            </w:pPr>
            <w:r>
              <w:t>Absence d’hypoglycémie 2</w:t>
            </w:r>
            <w:r w:rsidRPr="00F82259">
              <w:rPr>
                <w:vertAlign w:val="superscript"/>
              </w:rPr>
              <w:t>nd</w:t>
            </w:r>
          </w:p>
          <w:p w14:paraId="5D225D5A" w14:textId="4C5D524C" w:rsidR="00F82259" w:rsidRDefault="00F82259" w:rsidP="00681A5B">
            <w:pPr>
              <w:pStyle w:val="Paragraphedeliste"/>
              <w:numPr>
                <w:ilvl w:val="0"/>
                <w:numId w:val="88"/>
              </w:numPr>
            </w:pPr>
            <w:r>
              <w:t>In, DPP-4 per os</w:t>
            </w:r>
          </w:p>
        </w:tc>
        <w:tc>
          <w:tcPr>
            <w:tcW w:w="4315" w:type="dxa"/>
          </w:tcPr>
          <w:p w14:paraId="17154013" w14:textId="77777777" w:rsidR="007B6B52" w:rsidRDefault="00F82259" w:rsidP="00681A5B">
            <w:pPr>
              <w:pStyle w:val="Paragraphedeliste"/>
              <w:numPr>
                <w:ilvl w:val="0"/>
                <w:numId w:val="88"/>
              </w:numPr>
            </w:pPr>
            <w:r>
              <w:t>Ajustement dosage selon fonction rénale et/ou contre-indication avec insuffisance rénale avancée</w:t>
            </w:r>
          </w:p>
          <w:p w14:paraId="4F268C05" w14:textId="77777777" w:rsidR="00F82259" w:rsidRDefault="00F82259" w:rsidP="00681A5B">
            <w:pPr>
              <w:pStyle w:val="Paragraphedeliste"/>
              <w:numPr>
                <w:ilvl w:val="0"/>
                <w:numId w:val="88"/>
              </w:numPr>
            </w:pPr>
            <w:r>
              <w:t>Contre-indication si histoire de pancréatite chronique ou néoplasie médullaire thyroïdienne</w:t>
            </w:r>
          </w:p>
          <w:p w14:paraId="03105856" w14:textId="337C4B15" w:rsidR="00F82259" w:rsidRDefault="00F82259" w:rsidP="00681A5B">
            <w:pPr>
              <w:pStyle w:val="Paragraphedeliste"/>
              <w:numPr>
                <w:ilvl w:val="0"/>
                <w:numId w:val="88"/>
              </w:numPr>
            </w:pPr>
            <w:r>
              <w:t xml:space="preserve">Effets secondaires gastro-intestinaux avec agoniste GLP-1 : No/Vo, diarrhée, </w:t>
            </w:r>
            <w:r>
              <w:sym w:font="Symbol" w:char="F0AF"/>
            </w:r>
            <w:r>
              <w:t xml:space="preserve"> appétit</w:t>
            </w:r>
          </w:p>
          <w:p w14:paraId="0A643C76" w14:textId="5FBEA371" w:rsidR="00F82259" w:rsidRDefault="00F82259" w:rsidP="00681A5B">
            <w:pPr>
              <w:pStyle w:val="Paragraphedeliste"/>
              <w:numPr>
                <w:ilvl w:val="0"/>
                <w:numId w:val="88"/>
              </w:numPr>
            </w:pPr>
            <w:r>
              <w:t>Ag. GLP-1 sous-cutanées (sont digérés si per os)</w:t>
            </w:r>
          </w:p>
        </w:tc>
      </w:tr>
    </w:tbl>
    <w:p w14:paraId="4B5AE442" w14:textId="77777777" w:rsidR="006768CE" w:rsidRDefault="006768CE" w:rsidP="00C14724">
      <w:pPr>
        <w:pStyle w:val="Titre2"/>
      </w:pPr>
    </w:p>
    <w:p w14:paraId="5B790BAF" w14:textId="77777777" w:rsidR="00F82259" w:rsidRDefault="00F82259" w:rsidP="00C14724">
      <w:pPr>
        <w:pStyle w:val="Titre2"/>
      </w:pPr>
      <w:r>
        <w:t xml:space="preserve">Inhibiteur SGLT-2 </w:t>
      </w:r>
    </w:p>
    <w:p w14:paraId="1FC467FA" w14:textId="77777777" w:rsidR="00F82259" w:rsidRPr="00F82259" w:rsidRDefault="00F82259" w:rsidP="00F82259"/>
    <w:p w14:paraId="42594583" w14:textId="2E74F8CD" w:rsidR="00F82259" w:rsidRDefault="00F82259" w:rsidP="00681A5B">
      <w:pPr>
        <w:pStyle w:val="Paragraphedeliste"/>
        <w:numPr>
          <w:ilvl w:val="0"/>
          <w:numId w:val="91"/>
        </w:numPr>
      </w:pPr>
      <w:proofErr w:type="spellStart"/>
      <w:r w:rsidRPr="00F82259">
        <w:t>Dapagliflozine</w:t>
      </w:r>
      <w:proofErr w:type="spellEnd"/>
      <w:r w:rsidRPr="00F82259">
        <w:t>,</w:t>
      </w:r>
      <w:r>
        <w:t xml:space="preserve"> </w:t>
      </w:r>
      <w:proofErr w:type="spellStart"/>
      <w:r>
        <w:t>Canagliflozine</w:t>
      </w:r>
      <w:proofErr w:type="spellEnd"/>
      <w:r>
        <w:t xml:space="preserve">, </w:t>
      </w:r>
      <w:proofErr w:type="spellStart"/>
      <w:r>
        <w:t>Empagliflozine</w:t>
      </w:r>
      <w:proofErr w:type="spellEnd"/>
    </w:p>
    <w:p w14:paraId="4F09D5AD" w14:textId="47571ED8" w:rsidR="00F82259" w:rsidRDefault="00F82259" w:rsidP="00681A5B">
      <w:pPr>
        <w:pStyle w:val="Paragraphedeliste"/>
        <w:numPr>
          <w:ilvl w:val="0"/>
          <w:numId w:val="89"/>
        </w:numPr>
      </w:pPr>
      <w:r>
        <w:t>Ajout 2015</w:t>
      </w:r>
    </w:p>
    <w:p w14:paraId="2DA6A715" w14:textId="10AC4EE3" w:rsidR="00F82259" w:rsidRDefault="00F82259" w:rsidP="00681A5B">
      <w:pPr>
        <w:pStyle w:val="Paragraphedeliste"/>
        <w:numPr>
          <w:ilvl w:val="0"/>
          <w:numId w:val="89"/>
        </w:numPr>
      </w:pPr>
      <w:r>
        <w:rPr>
          <w:noProof/>
          <w:lang w:val="fr-CA" w:eastAsia="fr-CA"/>
        </w:rPr>
        <mc:AlternateContent>
          <mc:Choice Requires="wps">
            <w:drawing>
              <wp:anchor distT="0" distB="0" distL="114300" distR="114300" simplePos="0" relativeHeight="251723776" behindDoc="0" locked="0" layoutInCell="1" allowOverlap="1" wp14:anchorId="7E7EB31F" wp14:editId="1DC696EE">
                <wp:simplePos x="0" y="0"/>
                <wp:positionH relativeFrom="column">
                  <wp:posOffset>162560</wp:posOffset>
                </wp:positionH>
                <wp:positionV relativeFrom="paragraph">
                  <wp:posOffset>481330</wp:posOffset>
                </wp:positionV>
                <wp:extent cx="5486400" cy="412750"/>
                <wp:effectExtent l="0" t="0" r="0" b="0"/>
                <wp:wrapSquare wrapText="bothSides"/>
                <wp:docPr id="120" name="Zone de texte 120"/>
                <wp:cNvGraphicFramePr/>
                <a:graphic xmlns:a="http://schemas.openxmlformats.org/drawingml/2006/main">
                  <a:graphicData uri="http://schemas.microsoft.com/office/word/2010/wordprocessingShape">
                    <wps:wsp>
                      <wps:cNvSpPr txBox="1"/>
                      <wps:spPr>
                        <a:xfrm>
                          <a:off x="0" y="0"/>
                          <a:ext cx="5486400" cy="412750"/>
                        </a:xfrm>
                        <a:prstGeom prst="rect">
                          <a:avLst/>
                        </a:prstGeom>
                        <a:solidFill>
                          <a:schemeClr val="accent6">
                            <a:lumMod val="20000"/>
                            <a:lumOff val="80000"/>
                          </a:schemeClr>
                        </a:solidFill>
                        <a:ln>
                          <a:noFill/>
                        </a:ln>
                        <a:effectLst/>
                      </wps:spPr>
                      <wps:txbx>
                        <w:txbxContent>
                          <w:p w14:paraId="58B847A0" w14:textId="77777777" w:rsidR="001B373E" w:rsidRPr="00ED4406" w:rsidRDefault="001B373E" w:rsidP="007B5A6B">
                            <w:r>
                              <w:t xml:space="preserve">À noter : les diabétiques ont davantage de récepteurs que les gens normaux, donc cela les ramène à la normale si on en bloque </w:t>
                            </w:r>
                            <w:proofErr w:type="spellStart"/>
                            <w:r>
                              <w:t>qq</w:t>
                            </w:r>
                            <w:proofErr w:type="spellEnd"/>
                            <w:r>
                              <w:t xml:space="preserve"> uns.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xmlns:mv="urn:schemas-microsoft-com:mac:vml" xmlns:mo="http://schemas.microsoft.com/office/mac/office/2008/main">
            <w:pict>
              <v:shape w14:anchorId="7E7EB31F" id="Zone_x0020_de_x0020_texte_x0020_120" o:spid="_x0000_s1069" type="#_x0000_t202" style="position:absolute;left:0;text-align:left;margin-left:12.8pt;margin-top:37.9pt;width:6in;height:32.5pt;z-index:25172377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" fillcolor="#e2efd9 [665]" stroked="f">
                <v:textbox style="mso-fit-shape-to-text:t">
                  <w:txbxContent>
                    <w:p w14:paraId="58B847A0" w14:textId="77777777" w:rsidR="001B373E" w:rsidRPr="00ED4406" w:rsidRDefault="001B373E" w:rsidP="007B5A6B">
                      <w:r>
                        <w:t>À noter : les diabétiques ont davantage de récepteurs que les gens normaux, donc cela les ramène à la normale si on en bloque qq uns.</w:t>
                      </w:r>
                    </w:p>
                  </w:txbxContent>
                </v:textbox>
                <w10:wrap type="square"/>
              </v:shape>
            </w:pict>
          </mc:Fallback>
        </mc:AlternateContent>
      </w:r>
      <w:r>
        <w:t xml:space="preserve">Mécanisme d’action : Inhibition du </w:t>
      </w:r>
      <w:proofErr w:type="spellStart"/>
      <w:r>
        <w:t>co</w:t>
      </w:r>
      <w:proofErr w:type="spellEnd"/>
      <w:r>
        <w:t xml:space="preserve">-transporteur sodium et glucose 2 (SGLT-2) au niveau du tubule proximal avec </w:t>
      </w:r>
      <w:r>
        <w:sym w:font="Symbol" w:char="F0AD"/>
      </w:r>
      <w:r>
        <w:sym w:font="Symbol" w:char="F0AD"/>
      </w:r>
      <w:r>
        <w:t xml:space="preserve"> excrétion rénale glucose </w:t>
      </w:r>
      <w:r>
        <w:sym w:font="Wingdings" w:char="F0E0"/>
      </w:r>
      <w:r>
        <w:t xml:space="preserve"> augmente la glycosurie.</w:t>
      </w:r>
    </w:p>
    <w:p w14:paraId="2EBF39D5" w14:textId="19669D46" w:rsidR="00F82259" w:rsidRDefault="00F82259" w:rsidP="00F82259"/>
    <w:tbl>
      <w:tblPr>
        <w:tblStyle w:val="Grilledutableau"/>
        <w:tblW w:w="0" w:type="auto"/>
        <w:tblLook w:val="04A0" w:firstRow="1" w:lastRow="0" w:firstColumn="1" w:lastColumn="0" w:noHBand="0" w:noVBand="1"/>
      </w:tblPr>
      <w:tblGrid>
        <w:gridCol w:w="4315"/>
        <w:gridCol w:w="4315"/>
      </w:tblGrid>
      <w:tr w:rsidR="00F82259" w14:paraId="0494CA4F" w14:textId="77777777" w:rsidTr="006768CE">
        <w:trPr>
          <w:trHeight w:val="311"/>
        </w:trPr>
        <w:tc>
          <w:tcPr>
            <w:tcW w:w="4315" w:type="dxa"/>
            <w:shd w:val="clear" w:color="auto" w:fill="E2EFD9" w:themeFill="accent6" w:themeFillTint="33"/>
            <w:vAlign w:val="center"/>
          </w:tcPr>
          <w:p w14:paraId="352A77D6" w14:textId="468D9F3A" w:rsidR="00F82259" w:rsidRPr="006768CE" w:rsidRDefault="00F82259" w:rsidP="006768CE">
            <w:pPr>
              <w:jc w:val="center"/>
              <w:rPr>
                <w:b/>
              </w:rPr>
            </w:pPr>
            <w:r w:rsidRPr="006768CE">
              <w:rPr>
                <w:b/>
              </w:rPr>
              <w:t>Avantages</w:t>
            </w:r>
          </w:p>
        </w:tc>
        <w:tc>
          <w:tcPr>
            <w:tcW w:w="4315" w:type="dxa"/>
            <w:shd w:val="clear" w:color="auto" w:fill="FBE4D5" w:themeFill="accent2" w:themeFillTint="33"/>
            <w:vAlign w:val="center"/>
          </w:tcPr>
          <w:p w14:paraId="3944198B" w14:textId="422241EC" w:rsidR="00F82259" w:rsidRPr="006768CE" w:rsidRDefault="00F82259" w:rsidP="006768CE">
            <w:pPr>
              <w:jc w:val="center"/>
              <w:rPr>
                <w:b/>
              </w:rPr>
            </w:pPr>
            <w:r w:rsidRPr="006768CE">
              <w:rPr>
                <w:b/>
              </w:rPr>
              <w:t>Désavantages</w:t>
            </w:r>
          </w:p>
        </w:tc>
      </w:tr>
      <w:tr w:rsidR="00F82259" w14:paraId="604B5F23" w14:textId="77777777" w:rsidTr="00F82259">
        <w:tc>
          <w:tcPr>
            <w:tcW w:w="4315" w:type="dxa"/>
          </w:tcPr>
          <w:p w14:paraId="767CFDF9" w14:textId="7896471D" w:rsidR="00F82259" w:rsidRDefault="00F82259" w:rsidP="00681A5B">
            <w:pPr>
              <w:pStyle w:val="Paragraphedeliste"/>
              <w:numPr>
                <w:ilvl w:val="0"/>
                <w:numId w:val="90"/>
              </w:numPr>
            </w:pPr>
            <w:r>
              <w:t xml:space="preserve">HbA1c </w:t>
            </w:r>
            <w:r>
              <w:sym w:font="Symbol" w:char="F0AF"/>
            </w:r>
            <w:r>
              <w:sym w:font="Symbol" w:char="F0AF"/>
            </w:r>
            <w:r>
              <w:t xml:space="preserve"> à </w:t>
            </w:r>
            <w:r>
              <w:sym w:font="Symbol" w:char="F0AF"/>
            </w:r>
            <w:r>
              <w:sym w:font="Symbol" w:char="F0AF"/>
            </w:r>
            <w:r>
              <w:sym w:font="Symbol" w:char="F0AF"/>
            </w:r>
          </w:p>
          <w:p w14:paraId="0502681D" w14:textId="77777777" w:rsidR="00F82259" w:rsidRDefault="00F82259" w:rsidP="00681A5B">
            <w:pPr>
              <w:pStyle w:val="Paragraphedeliste"/>
              <w:numPr>
                <w:ilvl w:val="0"/>
                <w:numId w:val="90"/>
              </w:numPr>
            </w:pPr>
            <w:r>
              <w:sym w:font="Symbol" w:char="F0AF"/>
            </w:r>
            <w:r>
              <w:t xml:space="preserve"> Poids (2-3 kg)</w:t>
            </w:r>
          </w:p>
          <w:p w14:paraId="7D6FD505" w14:textId="77777777" w:rsidR="00F82259" w:rsidRDefault="00F82259" w:rsidP="00681A5B">
            <w:pPr>
              <w:pStyle w:val="Paragraphedeliste"/>
              <w:numPr>
                <w:ilvl w:val="0"/>
                <w:numId w:val="90"/>
              </w:numPr>
            </w:pPr>
            <w:r>
              <w:sym w:font="Symbol" w:char="F0AF"/>
            </w:r>
            <w:r>
              <w:t xml:space="preserve"> TA</w:t>
            </w:r>
          </w:p>
          <w:p w14:paraId="5CF68697" w14:textId="77777777" w:rsidR="00F82259" w:rsidRDefault="00F82259" w:rsidP="00681A5B">
            <w:pPr>
              <w:pStyle w:val="Paragraphedeliste"/>
              <w:numPr>
                <w:ilvl w:val="0"/>
                <w:numId w:val="90"/>
              </w:numPr>
            </w:pPr>
            <w:r>
              <w:t>Absence d’hypoglycémie 2</w:t>
            </w:r>
            <w:r w:rsidRPr="00F82259">
              <w:rPr>
                <w:vertAlign w:val="superscript"/>
              </w:rPr>
              <w:t>nd</w:t>
            </w:r>
          </w:p>
          <w:p w14:paraId="5B21DFE3" w14:textId="7AACB0DC" w:rsidR="00F82259" w:rsidRDefault="00F82259" w:rsidP="00681A5B">
            <w:pPr>
              <w:pStyle w:val="Paragraphedeliste"/>
              <w:numPr>
                <w:ilvl w:val="0"/>
                <w:numId w:val="90"/>
              </w:numPr>
            </w:pPr>
            <w:r>
              <w:sym w:font="Symbol" w:char="F0AF"/>
            </w:r>
            <w:r>
              <w:t xml:space="preserve"> Mortalité cardiovasculaire récemment démontrée ***</w:t>
            </w:r>
          </w:p>
        </w:tc>
        <w:tc>
          <w:tcPr>
            <w:tcW w:w="4315" w:type="dxa"/>
          </w:tcPr>
          <w:p w14:paraId="018A03D7" w14:textId="77777777" w:rsidR="00F82259" w:rsidRDefault="00F82259" w:rsidP="00681A5B">
            <w:pPr>
              <w:pStyle w:val="Paragraphedeliste"/>
              <w:numPr>
                <w:ilvl w:val="0"/>
                <w:numId w:val="90"/>
              </w:numPr>
            </w:pPr>
            <w:r>
              <w:t>Effets secondaires avec risque d’infections fungique et/ou urinaire</w:t>
            </w:r>
          </w:p>
          <w:p w14:paraId="794C1DEF" w14:textId="77777777" w:rsidR="00F82259" w:rsidRDefault="00F82259" w:rsidP="00681A5B">
            <w:pPr>
              <w:pStyle w:val="Paragraphedeliste"/>
              <w:numPr>
                <w:ilvl w:val="0"/>
                <w:numId w:val="90"/>
              </w:numPr>
            </w:pPr>
            <w:r>
              <w:t>Contre-indication avec insuffisance rénale avancée</w:t>
            </w:r>
          </w:p>
          <w:p w14:paraId="3D96E13B" w14:textId="480EED74" w:rsidR="00F82259" w:rsidRDefault="00F82259" w:rsidP="00681A5B">
            <w:pPr>
              <w:pStyle w:val="Paragraphedeliste"/>
              <w:numPr>
                <w:ilvl w:val="0"/>
                <w:numId w:val="90"/>
              </w:numPr>
            </w:pPr>
            <w:r>
              <w:t>Attention pour acidocétose diabétique</w:t>
            </w:r>
          </w:p>
        </w:tc>
      </w:tr>
    </w:tbl>
    <w:p w14:paraId="6698D771" w14:textId="78253FD6" w:rsidR="00F82259" w:rsidRDefault="00F82259" w:rsidP="00F82259"/>
    <w:p w14:paraId="34C31E5D" w14:textId="77777777" w:rsidR="006768CE" w:rsidRDefault="006768CE">
      <w:pPr>
        <w:jc w:val="left"/>
        <w:rPr>
          <w:b/>
          <w:szCs w:val="22"/>
          <w:lang w:val="fr-CA"/>
        </w:rPr>
      </w:pPr>
      <w:r>
        <w:br w:type="page"/>
      </w:r>
    </w:p>
    <w:p w14:paraId="5879964E" w14:textId="78F39C61" w:rsidR="00F82259" w:rsidRDefault="00F82259" w:rsidP="00C14724">
      <w:pPr>
        <w:pStyle w:val="Titre2"/>
      </w:pPr>
      <w:proofErr w:type="spellStart"/>
      <w:r>
        <w:lastRenderedPageBreak/>
        <w:t>Thiazolidinédiones</w:t>
      </w:r>
      <w:proofErr w:type="spellEnd"/>
    </w:p>
    <w:p w14:paraId="3E57E4E1" w14:textId="77777777" w:rsidR="00F82259" w:rsidRDefault="00F82259" w:rsidP="007B6B52"/>
    <w:p w14:paraId="6804D4D1" w14:textId="277EAFA7" w:rsidR="00F82259" w:rsidRDefault="00F82259" w:rsidP="00681A5B">
      <w:pPr>
        <w:pStyle w:val="Paragraphedeliste"/>
        <w:numPr>
          <w:ilvl w:val="0"/>
          <w:numId w:val="92"/>
        </w:numPr>
      </w:pPr>
      <w:proofErr w:type="spellStart"/>
      <w:r>
        <w:t>Pioglitazone</w:t>
      </w:r>
      <w:proofErr w:type="spellEnd"/>
      <w:r>
        <w:t xml:space="preserve"> – </w:t>
      </w:r>
      <w:proofErr w:type="spellStart"/>
      <w:r w:rsidRPr="00F82259">
        <w:rPr>
          <w:i/>
        </w:rPr>
        <w:t>Actos</w:t>
      </w:r>
      <w:proofErr w:type="spellEnd"/>
      <w:r>
        <w:t xml:space="preserve">, </w:t>
      </w:r>
      <w:proofErr w:type="spellStart"/>
      <w:r>
        <w:t>Rosiglitazone</w:t>
      </w:r>
      <w:proofErr w:type="spellEnd"/>
      <w:r>
        <w:t xml:space="preserve"> – </w:t>
      </w:r>
      <w:proofErr w:type="spellStart"/>
      <w:r w:rsidRPr="00F82259">
        <w:rPr>
          <w:i/>
        </w:rPr>
        <w:t>Avandia</w:t>
      </w:r>
      <w:proofErr w:type="spellEnd"/>
      <w:r>
        <w:t>)</w:t>
      </w:r>
    </w:p>
    <w:p w14:paraId="42255250" w14:textId="011C1B36" w:rsidR="00F82259" w:rsidRDefault="00F82259" w:rsidP="00681A5B">
      <w:pPr>
        <w:pStyle w:val="Paragraphedeliste"/>
        <w:numPr>
          <w:ilvl w:val="0"/>
          <w:numId w:val="92"/>
        </w:numPr>
      </w:pPr>
      <w:r>
        <w:t xml:space="preserve">Mécanisme d’action : </w:t>
      </w:r>
      <w:r>
        <w:sym w:font="Symbol" w:char="F0AF"/>
      </w:r>
      <w:r>
        <w:t xml:space="preserve"> Résistance à l’insuline périphérique via récepteur PPAR-gamma</w:t>
      </w:r>
    </w:p>
    <w:p w14:paraId="533EBC02" w14:textId="28BF7CC2" w:rsidR="00F82259" w:rsidRDefault="00F82259" w:rsidP="00681A5B">
      <w:pPr>
        <w:pStyle w:val="Paragraphedeliste"/>
        <w:numPr>
          <w:ilvl w:val="0"/>
          <w:numId w:val="92"/>
        </w:numPr>
      </w:pPr>
      <w:r>
        <w:t>Donner en dernier recours</w:t>
      </w:r>
    </w:p>
    <w:p w14:paraId="5D82E1C5" w14:textId="77777777" w:rsidR="00F82259" w:rsidRDefault="00F82259" w:rsidP="00F82259"/>
    <w:tbl>
      <w:tblPr>
        <w:tblStyle w:val="Grilledutableau"/>
        <w:tblW w:w="0" w:type="auto"/>
        <w:tblLook w:val="04A0" w:firstRow="1" w:lastRow="0" w:firstColumn="1" w:lastColumn="0" w:noHBand="0" w:noVBand="1"/>
      </w:tblPr>
      <w:tblGrid>
        <w:gridCol w:w="4315"/>
        <w:gridCol w:w="4315"/>
      </w:tblGrid>
      <w:tr w:rsidR="00F82259" w14:paraId="5FA283DD" w14:textId="77777777" w:rsidTr="006768CE">
        <w:trPr>
          <w:trHeight w:val="353"/>
        </w:trPr>
        <w:tc>
          <w:tcPr>
            <w:tcW w:w="4315" w:type="dxa"/>
            <w:shd w:val="clear" w:color="auto" w:fill="E2EFD9" w:themeFill="accent6" w:themeFillTint="33"/>
            <w:vAlign w:val="center"/>
          </w:tcPr>
          <w:p w14:paraId="067B9250" w14:textId="3C70A9A1" w:rsidR="00F82259" w:rsidRPr="006768CE" w:rsidRDefault="00F82259" w:rsidP="006768CE">
            <w:pPr>
              <w:jc w:val="center"/>
              <w:rPr>
                <w:b/>
              </w:rPr>
            </w:pPr>
            <w:r w:rsidRPr="006768CE">
              <w:rPr>
                <w:b/>
              </w:rPr>
              <w:t>Avantages</w:t>
            </w:r>
          </w:p>
        </w:tc>
        <w:tc>
          <w:tcPr>
            <w:tcW w:w="4315" w:type="dxa"/>
            <w:shd w:val="clear" w:color="auto" w:fill="FBE4D5" w:themeFill="accent2" w:themeFillTint="33"/>
            <w:vAlign w:val="center"/>
          </w:tcPr>
          <w:p w14:paraId="4DA8CBE2" w14:textId="72C921AF" w:rsidR="00F82259" w:rsidRPr="006768CE" w:rsidRDefault="00F82259" w:rsidP="006768CE">
            <w:pPr>
              <w:jc w:val="center"/>
              <w:rPr>
                <w:b/>
              </w:rPr>
            </w:pPr>
            <w:r w:rsidRPr="006768CE">
              <w:rPr>
                <w:b/>
              </w:rPr>
              <w:t>Désavantages</w:t>
            </w:r>
          </w:p>
        </w:tc>
      </w:tr>
      <w:tr w:rsidR="00F82259" w14:paraId="37B1AC6A" w14:textId="77777777" w:rsidTr="00F82259">
        <w:tc>
          <w:tcPr>
            <w:tcW w:w="4315" w:type="dxa"/>
          </w:tcPr>
          <w:p w14:paraId="24E8CF62" w14:textId="751CEDFA" w:rsidR="00F82259" w:rsidRDefault="00F82259" w:rsidP="00681A5B">
            <w:pPr>
              <w:pStyle w:val="Paragraphedeliste"/>
              <w:numPr>
                <w:ilvl w:val="0"/>
                <w:numId w:val="93"/>
              </w:numPr>
            </w:pPr>
            <w:r>
              <w:t xml:space="preserve">HbA1c </w:t>
            </w:r>
            <w:r>
              <w:sym w:font="Symbol" w:char="F0AF"/>
            </w:r>
            <w:r>
              <w:sym w:font="Symbol" w:char="F0AF"/>
            </w:r>
          </w:p>
          <w:p w14:paraId="0D14E189" w14:textId="77777777" w:rsidR="00F82259" w:rsidRDefault="00F82259" w:rsidP="00681A5B">
            <w:pPr>
              <w:pStyle w:val="Paragraphedeliste"/>
              <w:numPr>
                <w:ilvl w:val="0"/>
                <w:numId w:val="93"/>
              </w:numPr>
            </w:pPr>
            <w:r>
              <w:t>Absence d’hypoglycémie 2</w:t>
            </w:r>
            <w:r w:rsidRPr="00F82259">
              <w:rPr>
                <w:vertAlign w:val="superscript"/>
              </w:rPr>
              <w:t>nd</w:t>
            </w:r>
          </w:p>
          <w:p w14:paraId="78A9A6E0" w14:textId="0DC84100" w:rsidR="00F82259" w:rsidRDefault="00F82259" w:rsidP="00681A5B">
            <w:pPr>
              <w:pStyle w:val="Paragraphedeliste"/>
              <w:numPr>
                <w:ilvl w:val="0"/>
                <w:numId w:val="93"/>
              </w:numPr>
            </w:pPr>
            <w:r>
              <w:t xml:space="preserve">Légère </w:t>
            </w:r>
            <w:r>
              <w:sym w:font="Symbol" w:char="F0AF"/>
            </w:r>
            <w:r>
              <w:t xml:space="preserve"> TA</w:t>
            </w:r>
          </w:p>
        </w:tc>
        <w:tc>
          <w:tcPr>
            <w:tcW w:w="4315" w:type="dxa"/>
          </w:tcPr>
          <w:p w14:paraId="13955E35" w14:textId="77777777" w:rsidR="00F82259" w:rsidRDefault="00F82259" w:rsidP="00681A5B">
            <w:pPr>
              <w:pStyle w:val="Paragraphedeliste"/>
              <w:numPr>
                <w:ilvl w:val="0"/>
                <w:numId w:val="93"/>
              </w:numPr>
            </w:pPr>
            <w:r>
              <w:t>Gain pondéral</w:t>
            </w:r>
          </w:p>
          <w:p w14:paraId="1F73C74E" w14:textId="37EB26DD" w:rsidR="00F82259" w:rsidRDefault="00F82259" w:rsidP="00681A5B">
            <w:pPr>
              <w:pStyle w:val="Paragraphedeliste"/>
              <w:numPr>
                <w:ilvl w:val="0"/>
                <w:numId w:val="93"/>
              </w:numPr>
            </w:pPr>
            <w:r>
              <w:t xml:space="preserve">Effets secondaires problématiques : </w:t>
            </w:r>
            <w:r>
              <w:sym w:font="Symbol" w:char="F0AD"/>
            </w:r>
            <w:r>
              <w:t xml:space="preserve"> Risque d’œdème, IC, Fx, IDM (rosi) et néo vessie (</w:t>
            </w:r>
            <w:proofErr w:type="spellStart"/>
            <w:r>
              <w:t>Pio</w:t>
            </w:r>
            <w:proofErr w:type="spellEnd"/>
            <w:r>
              <w:t>)</w:t>
            </w:r>
          </w:p>
        </w:tc>
      </w:tr>
    </w:tbl>
    <w:p w14:paraId="12812E30" w14:textId="644BD704" w:rsidR="00F82259" w:rsidRDefault="00F82259" w:rsidP="00F82259"/>
    <w:p w14:paraId="426812D1" w14:textId="0B4DEE7B" w:rsidR="00F82259" w:rsidRDefault="00F82259" w:rsidP="007B6B52"/>
    <w:p w14:paraId="68E0DC04" w14:textId="370D1B29" w:rsidR="0009630B" w:rsidRPr="0053250A" w:rsidRDefault="0009630B" w:rsidP="007B6B52">
      <w:r>
        <w:rPr>
          <w:noProof/>
          <w:lang w:val="fr-CA" w:eastAsia="fr-CA"/>
        </w:rPr>
        <mc:AlternateContent>
          <mc:Choice Requires="wps">
            <w:drawing>
              <wp:anchor distT="0" distB="0" distL="114300" distR="114300" simplePos="0" relativeHeight="251725824" behindDoc="0" locked="0" layoutInCell="1" allowOverlap="1" wp14:anchorId="0CD7B4B6" wp14:editId="098EBA01">
                <wp:simplePos x="0" y="0"/>
                <wp:positionH relativeFrom="column">
                  <wp:posOffset>0</wp:posOffset>
                </wp:positionH>
                <wp:positionV relativeFrom="paragraph">
                  <wp:posOffset>0</wp:posOffset>
                </wp:positionV>
                <wp:extent cx="5486400" cy="1245870"/>
                <wp:effectExtent l="0" t="0" r="0" b="0"/>
                <wp:wrapSquare wrapText="bothSides"/>
                <wp:docPr id="121" name="Zone de texte 121"/>
                <wp:cNvGraphicFramePr/>
                <a:graphic xmlns:a="http://schemas.openxmlformats.org/drawingml/2006/main">
                  <a:graphicData uri="http://schemas.microsoft.com/office/word/2010/wordprocessingShape">
                    <wps:wsp>
                      <wps:cNvSpPr txBox="1"/>
                      <wps:spPr>
                        <a:xfrm>
                          <a:off x="0" y="0"/>
                          <a:ext cx="5486400" cy="1245870"/>
                        </a:xfrm>
                        <a:prstGeom prst="rect">
                          <a:avLst/>
                        </a:prstGeom>
                        <a:solidFill>
                          <a:schemeClr val="accent6">
                            <a:lumMod val="20000"/>
                            <a:lumOff val="80000"/>
                          </a:schemeClr>
                        </a:solidFill>
                        <a:ln>
                          <a:noFill/>
                        </a:ln>
                        <a:effectLst/>
                      </wps:spPr>
                      <wps:txbx>
                        <w:txbxContent>
                          <w:p w14:paraId="76FC8EDD" w14:textId="77777777" w:rsidR="001B373E" w:rsidRDefault="001B373E" w:rsidP="00681A5B">
                            <w:pPr>
                              <w:pStyle w:val="Paragraphedeliste"/>
                              <w:numPr>
                                <w:ilvl w:val="0"/>
                                <w:numId w:val="93"/>
                              </w:numPr>
                            </w:pPr>
                            <w:r>
                              <w:t xml:space="preserve">L’emploi de la </w:t>
                            </w:r>
                            <w:proofErr w:type="spellStart"/>
                            <w:r>
                              <w:t>rosiglitazone</w:t>
                            </w:r>
                            <w:proofErr w:type="spellEnd"/>
                            <w:r>
                              <w:t xml:space="preserve"> n’est plus approuvé en monothérapie pour le traitement du diabète de type 2, sauf lorsque l’emploi de la metformine est contre-indiqué ou non toléré.</w:t>
                            </w:r>
                          </w:p>
                          <w:p w14:paraId="52019F82" w14:textId="77777777" w:rsidR="001B373E" w:rsidRDefault="001B373E" w:rsidP="00681A5B">
                            <w:pPr>
                              <w:pStyle w:val="Paragraphedeliste"/>
                              <w:numPr>
                                <w:ilvl w:val="0"/>
                                <w:numId w:val="93"/>
                              </w:numPr>
                            </w:pPr>
                            <w:r>
                              <w:t xml:space="preserve">L’emploi de la </w:t>
                            </w:r>
                            <w:proofErr w:type="spellStart"/>
                            <w:r>
                              <w:t>rosiglitazone</w:t>
                            </w:r>
                            <w:proofErr w:type="spellEnd"/>
                            <w:r>
                              <w:t xml:space="preserve"> n’est plus approuvé en association avec une </w:t>
                            </w:r>
                            <w:proofErr w:type="spellStart"/>
                            <w:r>
                              <w:t>sulfonylurée</w:t>
                            </w:r>
                            <w:proofErr w:type="spellEnd"/>
                            <w:r>
                              <w:t xml:space="preserve"> sauf lorsque la metformine est contre-indiquée ou non tolérée.</w:t>
                            </w:r>
                          </w:p>
                          <w:p w14:paraId="2351155F" w14:textId="77777777" w:rsidR="001B373E" w:rsidRPr="00CB46BC" w:rsidRDefault="001B373E" w:rsidP="00681A5B">
                            <w:pPr>
                              <w:pStyle w:val="Paragraphedeliste"/>
                              <w:numPr>
                                <w:ilvl w:val="0"/>
                                <w:numId w:val="93"/>
                              </w:numPr>
                            </w:pPr>
                            <w:r>
                              <w:t xml:space="preserve">Le traitement par les produits contenant de la </w:t>
                            </w:r>
                            <w:proofErr w:type="spellStart"/>
                            <w:r>
                              <w:t>rosiglitazone</w:t>
                            </w:r>
                            <w:proofErr w:type="spellEnd"/>
                            <w:r>
                              <w:t xml:space="preserve"> est maintenant contre-indiqué chez les patients présentant tout stade d’insuffisance cardiaque.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xmlns:mv="urn:schemas-microsoft-com:mac:vml" xmlns:mo="http://schemas.microsoft.com/office/mac/office/2008/main">
            <w:pict>
              <v:shape w14:anchorId="0CD7B4B6" id="Zone_x0020_de_x0020_texte_x0020_121" o:spid="_x0000_s1070" type="#_x0000_t202" style="position:absolute;left:0;text-align:left;margin-left:0;margin-top:0;width:6in;height:98.1pt;z-index:25172582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" fillcolor="#e2efd9 [665]" stroked="f">
                <v:textbox style="mso-fit-shape-to-text:t">
                  <w:txbxContent>
                    <w:p w14:paraId="76FC8EDD" w14:textId="77777777" w:rsidR="001B373E" w:rsidRDefault="001B373E" w:rsidP="00681A5B">
                      <w:pPr>
                        <w:pStyle w:val="Pardeliste"/>
                        <w:numPr>
                          <w:ilvl w:val="0"/>
                          <w:numId w:val="93"/>
                        </w:numPr>
                      </w:pPr>
                      <w:r>
                        <w:t>L’emploi de la rosiglitazone n’est plus approuvé en monothérapie pour le traitement du diabète de type 2, sauf lorsque l’emploi de la metformine est contre-indiqué ou non toléré.</w:t>
                      </w:r>
                    </w:p>
                    <w:p w14:paraId="52019F82" w14:textId="77777777" w:rsidR="001B373E" w:rsidRDefault="001B373E" w:rsidP="00681A5B">
                      <w:pPr>
                        <w:pStyle w:val="Pardeliste"/>
                        <w:numPr>
                          <w:ilvl w:val="0"/>
                          <w:numId w:val="93"/>
                        </w:numPr>
                      </w:pPr>
                      <w:r>
                        <w:t>L’emploi de la rosiglitazone n’est plus approuvé en association avec une sulfonylurée sauf lorsque la metformine est contre-indiquée ou non tolérée.</w:t>
                      </w:r>
                    </w:p>
                    <w:p w14:paraId="2351155F" w14:textId="77777777" w:rsidR="001B373E" w:rsidRPr="00CB46BC" w:rsidRDefault="001B373E" w:rsidP="00681A5B">
                      <w:pPr>
                        <w:pStyle w:val="Pardeliste"/>
                        <w:numPr>
                          <w:ilvl w:val="0"/>
                          <w:numId w:val="93"/>
                        </w:numPr>
                      </w:pPr>
                      <w:r>
                        <w:t>Le traitement par les produits contenant de la rosiglitazone est maintenant contre-indiqué chez les patients présentant tout stade d’insuffisance cardiaque.</w:t>
                      </w:r>
                    </w:p>
                  </w:txbxContent>
                </v:textbox>
                <w10:wrap type="square"/>
              </v:shape>
            </w:pict>
          </mc:Fallback>
        </mc:AlternateContent>
      </w:r>
    </w:p>
    <w:p w14:paraId="2A0078BD" w14:textId="08C03768" w:rsidR="00F062BE" w:rsidRDefault="005F3AD2" w:rsidP="004A0224">
      <w:pPr>
        <w:pStyle w:val="Titre3"/>
      </w:pPr>
      <w:r>
        <w:t xml:space="preserve">4) </w:t>
      </w:r>
      <w:r w:rsidR="00F062BE">
        <w:t>Principes du traitement d’un diabétique type 1 par l’insulinothérapie intensive</w:t>
      </w:r>
    </w:p>
    <w:p w14:paraId="62A1B632" w14:textId="77777777" w:rsidR="003C2930" w:rsidRDefault="003C2930" w:rsidP="003C2930"/>
    <w:p w14:paraId="4AF9D1BD" w14:textId="1DBB1E6A" w:rsidR="003B152B" w:rsidRDefault="003B152B" w:rsidP="006768CE">
      <w:pPr>
        <w:pStyle w:val="Titre2"/>
      </w:pPr>
      <w:r>
        <w:t xml:space="preserve">L’Évolution du diabète </w:t>
      </w:r>
    </w:p>
    <w:p w14:paraId="49286925" w14:textId="77777777" w:rsidR="006768CE" w:rsidRPr="006768CE" w:rsidRDefault="006768CE" w:rsidP="006768CE"/>
    <w:p w14:paraId="70D78390" w14:textId="69173EDE" w:rsidR="003C2930" w:rsidRDefault="003B152B" w:rsidP="003B152B">
      <w:pPr>
        <w:jc w:val="center"/>
      </w:pPr>
      <w:r>
        <w:rPr>
          <w:noProof/>
          <w:lang w:val="fr-CA" w:eastAsia="fr-CA"/>
        </w:rPr>
        <w:drawing>
          <wp:inline distT="0" distB="0" distL="0" distR="0" wp14:anchorId="584BED75" wp14:editId="64A15DD0">
            <wp:extent cx="3599726" cy="2163784"/>
            <wp:effectExtent l="0" t="0" r="7620" b="0"/>
            <wp:docPr id="123" name="Image 123" descr="../../../../Desktop/Capture%20d’écran%202016-06-01%20à%2016.53.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sktop/Capture%20d’écran%202016-06-01%20à%2016.53.38.png"/>
                    <pic:cNvPicPr>
                      <a:picLocks noChangeAspect="1" noChangeArrowheads="1"/>
                    </pic:cNvPicPr>
                  </pic:nvPicPr>
                  <pic:blipFill rotWithShape="1">
                    <a:blip r:embed="rId88" cstate="print">
                      <a:extLst>
                        <a:ext uri="{28A0092B-C50C-407E-A947-70E740481C1C}">
                          <a14:useLocalDpi xmlns:a14="http://schemas.microsoft.com/office/drawing/2010/main" val="0"/>
                        </a:ext>
                      </a:extLst>
                    </a:blip>
                    <a:srcRect l="16460" t="27705" r="17902" b="9109"/>
                    <a:stretch/>
                  </pic:blipFill>
                  <pic:spPr bwMode="auto">
                    <a:xfrm>
                      <a:off x="0" y="0"/>
                      <a:ext cx="3601153" cy="2164642"/>
                    </a:xfrm>
                    <a:prstGeom prst="rect">
                      <a:avLst/>
                    </a:prstGeom>
                    <a:noFill/>
                    <a:ln>
                      <a:noFill/>
                    </a:ln>
                    <a:extLst>
                      <a:ext uri="{53640926-AAD7-44D8-BBD7-CCE9431645EC}">
                        <a14:shadowObscured xmlns:a14="http://schemas.microsoft.com/office/drawing/2010/main"/>
                      </a:ext>
                    </a:extLst>
                  </pic:spPr>
                </pic:pic>
              </a:graphicData>
            </a:graphic>
          </wp:inline>
        </w:drawing>
      </w:r>
    </w:p>
    <w:p w14:paraId="1D98E0E9" w14:textId="77777777" w:rsidR="003B152B" w:rsidRDefault="003B152B" w:rsidP="003B152B"/>
    <w:p w14:paraId="23BDD62F" w14:textId="413F36E0" w:rsidR="00B776F0" w:rsidRDefault="00B776F0" w:rsidP="006768CE">
      <w:pPr>
        <w:pStyle w:val="Titre2"/>
      </w:pPr>
      <w:r>
        <w:t>Enseignement avec un éducateur spécialisé en diabète</w:t>
      </w:r>
    </w:p>
    <w:p w14:paraId="44CE8132" w14:textId="77777777" w:rsidR="00B776F0" w:rsidRDefault="00B776F0" w:rsidP="003B152B"/>
    <w:p w14:paraId="312915CE" w14:textId="0237F724" w:rsidR="00B776F0" w:rsidRDefault="00B776F0" w:rsidP="00681A5B">
      <w:pPr>
        <w:pStyle w:val="Paragraphedeliste"/>
        <w:numPr>
          <w:ilvl w:val="0"/>
          <w:numId w:val="102"/>
        </w:numPr>
      </w:pPr>
      <w:r>
        <w:t>Technique d’injection (sites d’injection, préparation stylo, conservation insuline, etc.)</w:t>
      </w:r>
    </w:p>
    <w:p w14:paraId="3810C9BD" w14:textId="10C4DD6E" w:rsidR="00B776F0" w:rsidRDefault="00B776F0" w:rsidP="00681A5B">
      <w:pPr>
        <w:pStyle w:val="Paragraphedeliste"/>
        <w:numPr>
          <w:ilvl w:val="1"/>
          <w:numId w:val="102"/>
        </w:numPr>
      </w:pPr>
      <w:proofErr w:type="spellStart"/>
      <w:r>
        <w:t>Lipodistrophie</w:t>
      </w:r>
      <w:proofErr w:type="spellEnd"/>
      <w:r>
        <w:t xml:space="preserve"> si toujours injecté à la même place </w:t>
      </w:r>
      <w:r>
        <w:sym w:font="Wingdings" w:char="F0E0"/>
      </w:r>
      <w:r>
        <w:t xml:space="preserve"> donc changer le site d’injection !</w:t>
      </w:r>
    </w:p>
    <w:p w14:paraId="6B6F8D6A" w14:textId="24D89E59" w:rsidR="00B776F0" w:rsidRDefault="00B776F0" w:rsidP="00681A5B">
      <w:pPr>
        <w:pStyle w:val="Paragraphedeliste"/>
        <w:numPr>
          <w:ilvl w:val="0"/>
          <w:numId w:val="102"/>
        </w:numPr>
      </w:pPr>
      <w:r>
        <w:t>Ajustement du traitement selon la glycémie</w:t>
      </w:r>
    </w:p>
    <w:p w14:paraId="31910E26" w14:textId="0954253E" w:rsidR="00B776F0" w:rsidRDefault="00B776F0" w:rsidP="00681A5B">
      <w:pPr>
        <w:pStyle w:val="Paragraphedeliste"/>
        <w:numPr>
          <w:ilvl w:val="1"/>
          <w:numId w:val="102"/>
        </w:numPr>
      </w:pPr>
      <w:r>
        <w:t>Durée d’action de l’insuline</w:t>
      </w:r>
    </w:p>
    <w:p w14:paraId="4B11EA3E" w14:textId="508492ED" w:rsidR="00B776F0" w:rsidRDefault="00B776F0" w:rsidP="00681A5B">
      <w:pPr>
        <w:pStyle w:val="Paragraphedeliste"/>
        <w:numPr>
          <w:ilvl w:val="1"/>
          <w:numId w:val="102"/>
        </w:numPr>
      </w:pPr>
      <w:r>
        <w:t>Rôle et ajustement différents des insulines basales vs prandiale, etc.</w:t>
      </w:r>
    </w:p>
    <w:p w14:paraId="2021D4EF" w14:textId="788DF2AB" w:rsidR="00496A02" w:rsidRDefault="00B776F0" w:rsidP="006768CE">
      <w:pPr>
        <w:pStyle w:val="Paragraphedeliste"/>
        <w:numPr>
          <w:ilvl w:val="0"/>
          <w:numId w:val="102"/>
        </w:numPr>
      </w:pPr>
      <w:r>
        <w:t>Surveillance et traitement de l’hypoglycémie</w:t>
      </w:r>
    </w:p>
    <w:p w14:paraId="6F24A866" w14:textId="511A4083" w:rsidR="00F062BE" w:rsidRDefault="005F3AD2" w:rsidP="004A0224">
      <w:pPr>
        <w:pStyle w:val="Titre3"/>
      </w:pPr>
      <w:r>
        <w:lastRenderedPageBreak/>
        <w:t xml:space="preserve">5) </w:t>
      </w:r>
      <w:r w:rsidR="00F062BE">
        <w:t>Différents types ou classes d’insuline</w:t>
      </w:r>
    </w:p>
    <w:p w14:paraId="488F2C70" w14:textId="77777777" w:rsidR="001D022C" w:rsidRDefault="001D022C" w:rsidP="001D022C"/>
    <w:tbl>
      <w:tblPr>
        <w:tblStyle w:val="Grilledutableau"/>
        <w:tblW w:w="9073" w:type="dxa"/>
        <w:tblInd w:w="-436" w:type="dxa"/>
        <w:tblLook w:val="04A0" w:firstRow="1" w:lastRow="0" w:firstColumn="1" w:lastColumn="0" w:noHBand="0" w:noVBand="1"/>
      </w:tblPr>
      <w:tblGrid>
        <w:gridCol w:w="2636"/>
        <w:gridCol w:w="2043"/>
        <w:gridCol w:w="1929"/>
        <w:gridCol w:w="2465"/>
      </w:tblGrid>
      <w:tr w:rsidR="001D022C" w14:paraId="2386D354" w14:textId="77777777" w:rsidTr="007B5A6B">
        <w:trPr>
          <w:trHeight w:val="368"/>
        </w:trPr>
        <w:tc>
          <w:tcPr>
            <w:tcW w:w="2636" w:type="dxa"/>
            <w:shd w:val="clear" w:color="auto" w:fill="E2EFD9" w:themeFill="accent6" w:themeFillTint="33"/>
            <w:vAlign w:val="center"/>
          </w:tcPr>
          <w:p w14:paraId="37A8A44C" w14:textId="77777777" w:rsidR="001D022C" w:rsidRPr="00496A02" w:rsidRDefault="001D022C" w:rsidP="007B5A6B">
            <w:pPr>
              <w:jc w:val="center"/>
              <w:rPr>
                <w:b/>
              </w:rPr>
            </w:pPr>
            <w:r w:rsidRPr="00496A02">
              <w:rPr>
                <w:b/>
              </w:rPr>
              <w:t>Type d’insuline (Marque)</w:t>
            </w:r>
          </w:p>
        </w:tc>
        <w:tc>
          <w:tcPr>
            <w:tcW w:w="2043" w:type="dxa"/>
            <w:shd w:val="clear" w:color="auto" w:fill="E2EFD9" w:themeFill="accent6" w:themeFillTint="33"/>
            <w:vAlign w:val="center"/>
          </w:tcPr>
          <w:p w14:paraId="5BB3C8C1" w14:textId="77777777" w:rsidR="001D022C" w:rsidRPr="00496A02" w:rsidRDefault="001D022C" w:rsidP="007B5A6B">
            <w:pPr>
              <w:jc w:val="center"/>
              <w:rPr>
                <w:b/>
              </w:rPr>
            </w:pPr>
            <w:r w:rsidRPr="00496A02">
              <w:rPr>
                <w:b/>
              </w:rPr>
              <w:t>Début d’action</w:t>
            </w:r>
          </w:p>
        </w:tc>
        <w:tc>
          <w:tcPr>
            <w:tcW w:w="1929" w:type="dxa"/>
            <w:shd w:val="clear" w:color="auto" w:fill="E2EFD9" w:themeFill="accent6" w:themeFillTint="33"/>
            <w:vAlign w:val="center"/>
          </w:tcPr>
          <w:p w14:paraId="1B298974" w14:textId="77777777" w:rsidR="001D022C" w:rsidRPr="00496A02" w:rsidRDefault="001D022C" w:rsidP="007B5A6B">
            <w:pPr>
              <w:jc w:val="center"/>
              <w:rPr>
                <w:b/>
              </w:rPr>
            </w:pPr>
            <w:r w:rsidRPr="00496A02">
              <w:rPr>
                <w:b/>
              </w:rPr>
              <w:t>Pic d’action</w:t>
            </w:r>
          </w:p>
        </w:tc>
        <w:tc>
          <w:tcPr>
            <w:tcW w:w="2465" w:type="dxa"/>
            <w:shd w:val="clear" w:color="auto" w:fill="E2EFD9" w:themeFill="accent6" w:themeFillTint="33"/>
            <w:vAlign w:val="center"/>
          </w:tcPr>
          <w:p w14:paraId="238AEBDA" w14:textId="77777777" w:rsidR="001D022C" w:rsidRPr="00496A02" w:rsidRDefault="001D022C" w:rsidP="007B5A6B">
            <w:pPr>
              <w:jc w:val="center"/>
              <w:rPr>
                <w:b/>
              </w:rPr>
            </w:pPr>
            <w:r w:rsidRPr="00496A02">
              <w:rPr>
                <w:b/>
              </w:rPr>
              <w:t>Durée d’action</w:t>
            </w:r>
          </w:p>
        </w:tc>
      </w:tr>
      <w:tr w:rsidR="001D022C" w14:paraId="1178FF53" w14:textId="77777777" w:rsidTr="006768CE">
        <w:trPr>
          <w:trHeight w:val="437"/>
        </w:trPr>
        <w:tc>
          <w:tcPr>
            <w:tcW w:w="9073" w:type="dxa"/>
            <w:gridSpan w:val="4"/>
            <w:shd w:val="clear" w:color="auto" w:fill="DEEAF6" w:themeFill="accent1" w:themeFillTint="33"/>
            <w:vAlign w:val="center"/>
          </w:tcPr>
          <w:p w14:paraId="0665FBC9" w14:textId="77777777" w:rsidR="001D022C" w:rsidRPr="00496A02" w:rsidRDefault="001D022C" w:rsidP="007B5A6B">
            <w:pPr>
              <w:jc w:val="center"/>
              <w:rPr>
                <w:b/>
              </w:rPr>
            </w:pPr>
            <w:r w:rsidRPr="0084412E">
              <w:rPr>
                <w:b/>
              </w:rPr>
              <w:t xml:space="preserve">Insulines prandiales (bolus) </w:t>
            </w:r>
            <w:r w:rsidRPr="0084412E">
              <w:rPr>
                <w:b/>
              </w:rPr>
              <w:sym w:font="Wingdings" w:char="F0E0"/>
            </w:r>
            <w:r w:rsidRPr="0084412E">
              <w:rPr>
                <w:b/>
              </w:rPr>
              <w:t xml:space="preserve"> à donner au repas</w:t>
            </w:r>
          </w:p>
        </w:tc>
      </w:tr>
      <w:tr w:rsidR="001D022C" w14:paraId="421C1FED" w14:textId="77777777" w:rsidTr="007B5A6B">
        <w:tc>
          <w:tcPr>
            <w:tcW w:w="2636" w:type="dxa"/>
          </w:tcPr>
          <w:p w14:paraId="69E7DA8F" w14:textId="77777777" w:rsidR="001D022C" w:rsidRPr="001D022C" w:rsidRDefault="001D022C" w:rsidP="007B5A6B">
            <w:pPr>
              <w:rPr>
                <w:b/>
                <w:sz w:val="20"/>
                <w:szCs w:val="20"/>
              </w:rPr>
            </w:pPr>
            <w:r w:rsidRPr="001D022C">
              <w:rPr>
                <w:b/>
                <w:sz w:val="20"/>
                <w:szCs w:val="20"/>
              </w:rPr>
              <w:t>Analogues de l’insuline à action rapide (limpides)</w:t>
            </w:r>
          </w:p>
          <w:p w14:paraId="7EB87DC2" w14:textId="77777777" w:rsidR="001D022C" w:rsidRPr="001D022C" w:rsidRDefault="001D022C" w:rsidP="00681A5B">
            <w:pPr>
              <w:pStyle w:val="Paragraphedeliste"/>
              <w:numPr>
                <w:ilvl w:val="0"/>
                <w:numId w:val="94"/>
              </w:numPr>
              <w:rPr>
                <w:sz w:val="20"/>
                <w:szCs w:val="20"/>
              </w:rPr>
            </w:pPr>
            <w:r w:rsidRPr="001D022C">
              <w:rPr>
                <w:sz w:val="20"/>
                <w:szCs w:val="20"/>
              </w:rPr>
              <w:t xml:space="preserve">Insuline </w:t>
            </w:r>
            <w:proofErr w:type="spellStart"/>
            <w:r w:rsidRPr="001D022C">
              <w:rPr>
                <w:sz w:val="20"/>
                <w:szCs w:val="20"/>
              </w:rPr>
              <w:t>asparte</w:t>
            </w:r>
            <w:proofErr w:type="spellEnd"/>
            <w:r w:rsidRPr="001D022C">
              <w:rPr>
                <w:sz w:val="20"/>
                <w:szCs w:val="20"/>
              </w:rPr>
              <w:t xml:space="preserve"> (</w:t>
            </w:r>
            <w:proofErr w:type="spellStart"/>
            <w:r w:rsidRPr="001D022C">
              <w:rPr>
                <w:sz w:val="20"/>
                <w:szCs w:val="20"/>
              </w:rPr>
              <w:t>NovoRapid</w:t>
            </w:r>
            <w:proofErr w:type="spellEnd"/>
            <w:r w:rsidRPr="001D022C">
              <w:rPr>
                <w:sz w:val="20"/>
                <w:szCs w:val="20"/>
              </w:rPr>
              <w:t>)</w:t>
            </w:r>
          </w:p>
          <w:p w14:paraId="06BD6534" w14:textId="77777777" w:rsidR="001D022C" w:rsidRPr="001D022C" w:rsidRDefault="001D022C" w:rsidP="00681A5B">
            <w:pPr>
              <w:pStyle w:val="Paragraphedeliste"/>
              <w:numPr>
                <w:ilvl w:val="0"/>
                <w:numId w:val="94"/>
              </w:numPr>
              <w:rPr>
                <w:sz w:val="20"/>
                <w:szCs w:val="20"/>
              </w:rPr>
            </w:pPr>
            <w:r w:rsidRPr="001D022C">
              <w:rPr>
                <w:sz w:val="20"/>
                <w:szCs w:val="20"/>
              </w:rPr>
              <w:t xml:space="preserve">Insuline </w:t>
            </w:r>
            <w:proofErr w:type="spellStart"/>
            <w:r w:rsidRPr="001D022C">
              <w:rPr>
                <w:sz w:val="20"/>
                <w:szCs w:val="20"/>
              </w:rPr>
              <w:t>glulisine</w:t>
            </w:r>
            <w:proofErr w:type="spellEnd"/>
            <w:r w:rsidRPr="001D022C">
              <w:rPr>
                <w:sz w:val="20"/>
                <w:szCs w:val="20"/>
              </w:rPr>
              <w:t xml:space="preserve"> (</w:t>
            </w:r>
            <w:proofErr w:type="spellStart"/>
            <w:r w:rsidRPr="001D022C">
              <w:rPr>
                <w:sz w:val="20"/>
                <w:szCs w:val="20"/>
              </w:rPr>
              <w:t>Apidra</w:t>
            </w:r>
            <w:proofErr w:type="spellEnd"/>
            <w:r w:rsidRPr="001D022C">
              <w:rPr>
                <w:sz w:val="20"/>
                <w:szCs w:val="20"/>
              </w:rPr>
              <w:t>)</w:t>
            </w:r>
          </w:p>
          <w:p w14:paraId="2AE03AC2" w14:textId="77777777" w:rsidR="001D022C" w:rsidRPr="001D022C" w:rsidRDefault="001D022C" w:rsidP="00681A5B">
            <w:pPr>
              <w:pStyle w:val="Paragraphedeliste"/>
              <w:numPr>
                <w:ilvl w:val="0"/>
                <w:numId w:val="94"/>
              </w:numPr>
              <w:rPr>
                <w:sz w:val="20"/>
                <w:szCs w:val="20"/>
              </w:rPr>
            </w:pPr>
            <w:r w:rsidRPr="001D022C">
              <w:rPr>
                <w:sz w:val="20"/>
                <w:szCs w:val="20"/>
              </w:rPr>
              <w:t xml:space="preserve">Insuline </w:t>
            </w:r>
            <w:proofErr w:type="spellStart"/>
            <w:r w:rsidRPr="001D022C">
              <w:rPr>
                <w:sz w:val="20"/>
                <w:szCs w:val="20"/>
              </w:rPr>
              <w:t>lispro</w:t>
            </w:r>
            <w:proofErr w:type="spellEnd"/>
            <w:r w:rsidRPr="001D022C">
              <w:rPr>
                <w:sz w:val="20"/>
                <w:szCs w:val="20"/>
              </w:rPr>
              <w:t xml:space="preserve"> (</w:t>
            </w:r>
            <w:proofErr w:type="spellStart"/>
            <w:r w:rsidRPr="001D022C">
              <w:rPr>
                <w:sz w:val="20"/>
                <w:szCs w:val="20"/>
              </w:rPr>
              <w:t>Humalog</w:t>
            </w:r>
            <w:proofErr w:type="spellEnd"/>
            <w:r w:rsidRPr="001D022C">
              <w:rPr>
                <w:sz w:val="20"/>
                <w:szCs w:val="20"/>
              </w:rPr>
              <w:t>)</w:t>
            </w:r>
          </w:p>
        </w:tc>
        <w:tc>
          <w:tcPr>
            <w:tcW w:w="2043" w:type="dxa"/>
          </w:tcPr>
          <w:p w14:paraId="773AE729" w14:textId="77777777" w:rsidR="001D022C" w:rsidRPr="001D022C" w:rsidRDefault="001D022C" w:rsidP="007B5A6B">
            <w:pPr>
              <w:rPr>
                <w:sz w:val="20"/>
                <w:szCs w:val="20"/>
              </w:rPr>
            </w:pPr>
          </w:p>
          <w:p w14:paraId="29C30310" w14:textId="77777777" w:rsidR="001D022C" w:rsidRPr="001D022C" w:rsidRDefault="001D022C" w:rsidP="007B5A6B">
            <w:pPr>
              <w:rPr>
                <w:sz w:val="20"/>
                <w:szCs w:val="20"/>
              </w:rPr>
            </w:pPr>
          </w:p>
          <w:p w14:paraId="39593755" w14:textId="77777777" w:rsidR="001D022C" w:rsidRPr="001D022C" w:rsidRDefault="001D022C" w:rsidP="00681A5B">
            <w:pPr>
              <w:pStyle w:val="Paragraphedeliste"/>
              <w:numPr>
                <w:ilvl w:val="0"/>
                <w:numId w:val="94"/>
              </w:numPr>
              <w:rPr>
                <w:sz w:val="20"/>
                <w:szCs w:val="20"/>
              </w:rPr>
            </w:pPr>
            <w:r w:rsidRPr="001D022C">
              <w:rPr>
                <w:sz w:val="20"/>
                <w:szCs w:val="20"/>
              </w:rPr>
              <w:t>10 à 15 min</w:t>
            </w:r>
          </w:p>
          <w:p w14:paraId="2EAC8C66" w14:textId="77777777" w:rsidR="001D022C" w:rsidRPr="001D022C" w:rsidRDefault="001D022C" w:rsidP="007B5A6B">
            <w:pPr>
              <w:rPr>
                <w:sz w:val="20"/>
                <w:szCs w:val="20"/>
              </w:rPr>
            </w:pPr>
          </w:p>
          <w:p w14:paraId="2C92FAB3" w14:textId="77777777" w:rsidR="001D022C" w:rsidRPr="001D022C" w:rsidRDefault="001D022C" w:rsidP="00681A5B">
            <w:pPr>
              <w:pStyle w:val="Paragraphedeliste"/>
              <w:numPr>
                <w:ilvl w:val="0"/>
                <w:numId w:val="94"/>
              </w:numPr>
              <w:rPr>
                <w:sz w:val="20"/>
                <w:szCs w:val="20"/>
              </w:rPr>
            </w:pPr>
            <w:r w:rsidRPr="001D022C">
              <w:rPr>
                <w:sz w:val="20"/>
                <w:szCs w:val="20"/>
              </w:rPr>
              <w:t>10 à 15 min</w:t>
            </w:r>
          </w:p>
          <w:p w14:paraId="1DA8701C" w14:textId="77777777" w:rsidR="001D022C" w:rsidRPr="001D022C" w:rsidRDefault="001D022C" w:rsidP="007B5A6B">
            <w:pPr>
              <w:rPr>
                <w:sz w:val="20"/>
                <w:szCs w:val="20"/>
              </w:rPr>
            </w:pPr>
          </w:p>
          <w:p w14:paraId="61E195CC" w14:textId="77777777" w:rsidR="001D022C" w:rsidRPr="001D022C" w:rsidRDefault="001D022C" w:rsidP="00681A5B">
            <w:pPr>
              <w:pStyle w:val="Paragraphedeliste"/>
              <w:numPr>
                <w:ilvl w:val="0"/>
                <w:numId w:val="94"/>
              </w:numPr>
              <w:rPr>
                <w:sz w:val="20"/>
                <w:szCs w:val="20"/>
              </w:rPr>
            </w:pPr>
            <w:r w:rsidRPr="001D022C">
              <w:rPr>
                <w:sz w:val="20"/>
                <w:szCs w:val="20"/>
              </w:rPr>
              <w:t>10 à 15 min</w:t>
            </w:r>
          </w:p>
        </w:tc>
        <w:tc>
          <w:tcPr>
            <w:tcW w:w="1929" w:type="dxa"/>
          </w:tcPr>
          <w:p w14:paraId="263C92B8" w14:textId="77777777" w:rsidR="001D022C" w:rsidRPr="001D022C" w:rsidRDefault="001D022C" w:rsidP="007B5A6B">
            <w:pPr>
              <w:rPr>
                <w:sz w:val="20"/>
                <w:szCs w:val="20"/>
              </w:rPr>
            </w:pPr>
          </w:p>
          <w:p w14:paraId="7CD56DFD" w14:textId="77777777" w:rsidR="001D022C" w:rsidRPr="001D022C" w:rsidRDefault="001D022C" w:rsidP="007B5A6B">
            <w:pPr>
              <w:rPr>
                <w:sz w:val="20"/>
                <w:szCs w:val="20"/>
              </w:rPr>
            </w:pPr>
          </w:p>
          <w:p w14:paraId="22E97840" w14:textId="77777777" w:rsidR="001D022C" w:rsidRPr="001D022C" w:rsidRDefault="001D022C" w:rsidP="00681A5B">
            <w:pPr>
              <w:pStyle w:val="Paragraphedeliste"/>
              <w:numPr>
                <w:ilvl w:val="0"/>
                <w:numId w:val="94"/>
              </w:numPr>
              <w:rPr>
                <w:sz w:val="20"/>
                <w:szCs w:val="20"/>
              </w:rPr>
            </w:pPr>
            <w:r w:rsidRPr="001D022C">
              <w:rPr>
                <w:sz w:val="20"/>
                <w:szCs w:val="20"/>
              </w:rPr>
              <w:t>1 à 1,5 h</w:t>
            </w:r>
          </w:p>
          <w:p w14:paraId="71B6F41B" w14:textId="77777777" w:rsidR="001D022C" w:rsidRPr="001D022C" w:rsidRDefault="001D022C" w:rsidP="007B5A6B">
            <w:pPr>
              <w:rPr>
                <w:sz w:val="20"/>
                <w:szCs w:val="20"/>
              </w:rPr>
            </w:pPr>
          </w:p>
          <w:p w14:paraId="12BFAD3E" w14:textId="77777777" w:rsidR="001D022C" w:rsidRPr="001D022C" w:rsidRDefault="001D022C" w:rsidP="00681A5B">
            <w:pPr>
              <w:pStyle w:val="Paragraphedeliste"/>
              <w:numPr>
                <w:ilvl w:val="0"/>
                <w:numId w:val="94"/>
              </w:numPr>
              <w:rPr>
                <w:sz w:val="20"/>
                <w:szCs w:val="20"/>
              </w:rPr>
            </w:pPr>
            <w:r w:rsidRPr="001D022C">
              <w:rPr>
                <w:sz w:val="20"/>
                <w:szCs w:val="20"/>
              </w:rPr>
              <w:t>1 à 1,5 h</w:t>
            </w:r>
          </w:p>
          <w:p w14:paraId="5E65D9B2" w14:textId="77777777" w:rsidR="001D022C" w:rsidRPr="001D022C" w:rsidRDefault="001D022C" w:rsidP="007B5A6B">
            <w:pPr>
              <w:rPr>
                <w:sz w:val="20"/>
                <w:szCs w:val="20"/>
              </w:rPr>
            </w:pPr>
          </w:p>
          <w:p w14:paraId="045D6805" w14:textId="77777777" w:rsidR="001D022C" w:rsidRPr="001D022C" w:rsidRDefault="001D022C" w:rsidP="00681A5B">
            <w:pPr>
              <w:pStyle w:val="Paragraphedeliste"/>
              <w:numPr>
                <w:ilvl w:val="0"/>
                <w:numId w:val="94"/>
              </w:numPr>
              <w:rPr>
                <w:sz w:val="20"/>
                <w:szCs w:val="20"/>
              </w:rPr>
            </w:pPr>
            <w:r w:rsidRPr="001D022C">
              <w:rPr>
                <w:sz w:val="20"/>
                <w:szCs w:val="20"/>
              </w:rPr>
              <w:t>1 à 2 h</w:t>
            </w:r>
          </w:p>
        </w:tc>
        <w:tc>
          <w:tcPr>
            <w:tcW w:w="2465" w:type="dxa"/>
          </w:tcPr>
          <w:p w14:paraId="0E6C3FF1" w14:textId="77777777" w:rsidR="001D022C" w:rsidRPr="001D022C" w:rsidRDefault="001D022C" w:rsidP="007B5A6B">
            <w:pPr>
              <w:rPr>
                <w:sz w:val="20"/>
                <w:szCs w:val="20"/>
              </w:rPr>
            </w:pPr>
            <w:r w:rsidRPr="001D022C">
              <w:rPr>
                <w:sz w:val="20"/>
                <w:szCs w:val="20"/>
              </w:rPr>
              <w:t>Reproduit bien la courbe d’insuline post-repas :</w:t>
            </w:r>
          </w:p>
          <w:p w14:paraId="69DDB5E6" w14:textId="77777777" w:rsidR="001D022C" w:rsidRPr="001D022C" w:rsidRDefault="001D022C" w:rsidP="00681A5B">
            <w:pPr>
              <w:pStyle w:val="Paragraphedeliste"/>
              <w:numPr>
                <w:ilvl w:val="0"/>
                <w:numId w:val="94"/>
              </w:numPr>
              <w:rPr>
                <w:sz w:val="20"/>
                <w:szCs w:val="20"/>
              </w:rPr>
            </w:pPr>
            <w:r w:rsidRPr="001D022C">
              <w:rPr>
                <w:sz w:val="20"/>
                <w:szCs w:val="20"/>
              </w:rPr>
              <w:t>3 à 5 h</w:t>
            </w:r>
          </w:p>
          <w:p w14:paraId="79981EFA" w14:textId="77777777" w:rsidR="001D022C" w:rsidRPr="001D022C" w:rsidRDefault="001D022C" w:rsidP="007B5A6B">
            <w:pPr>
              <w:rPr>
                <w:sz w:val="20"/>
                <w:szCs w:val="20"/>
              </w:rPr>
            </w:pPr>
          </w:p>
          <w:p w14:paraId="5BE968A3" w14:textId="77777777" w:rsidR="001D022C" w:rsidRPr="001D022C" w:rsidRDefault="001D022C" w:rsidP="00681A5B">
            <w:pPr>
              <w:pStyle w:val="Paragraphedeliste"/>
              <w:numPr>
                <w:ilvl w:val="0"/>
                <w:numId w:val="94"/>
              </w:numPr>
              <w:rPr>
                <w:sz w:val="20"/>
                <w:szCs w:val="20"/>
              </w:rPr>
            </w:pPr>
            <w:r w:rsidRPr="001D022C">
              <w:rPr>
                <w:sz w:val="20"/>
                <w:szCs w:val="20"/>
              </w:rPr>
              <w:t>3 à 5 h</w:t>
            </w:r>
          </w:p>
          <w:p w14:paraId="24600CF5" w14:textId="77777777" w:rsidR="001D022C" w:rsidRPr="001D022C" w:rsidRDefault="001D022C" w:rsidP="007B5A6B">
            <w:pPr>
              <w:rPr>
                <w:sz w:val="20"/>
                <w:szCs w:val="20"/>
              </w:rPr>
            </w:pPr>
          </w:p>
          <w:p w14:paraId="13DDE162" w14:textId="77777777" w:rsidR="001D022C" w:rsidRPr="001D022C" w:rsidRDefault="001D022C" w:rsidP="00681A5B">
            <w:pPr>
              <w:pStyle w:val="Paragraphedeliste"/>
              <w:numPr>
                <w:ilvl w:val="0"/>
                <w:numId w:val="94"/>
              </w:numPr>
              <w:rPr>
                <w:sz w:val="20"/>
                <w:szCs w:val="20"/>
              </w:rPr>
            </w:pPr>
            <w:r w:rsidRPr="001D022C">
              <w:rPr>
                <w:sz w:val="20"/>
                <w:szCs w:val="20"/>
              </w:rPr>
              <w:t>3,5 à 4,75 h</w:t>
            </w:r>
          </w:p>
        </w:tc>
      </w:tr>
      <w:tr w:rsidR="001D022C" w14:paraId="10E4AB80" w14:textId="77777777" w:rsidTr="0084412E">
        <w:trPr>
          <w:trHeight w:val="995"/>
        </w:trPr>
        <w:tc>
          <w:tcPr>
            <w:tcW w:w="2636" w:type="dxa"/>
          </w:tcPr>
          <w:p w14:paraId="4C01B132" w14:textId="77777777" w:rsidR="001D022C" w:rsidRPr="001D022C" w:rsidRDefault="001D022C" w:rsidP="007B5A6B">
            <w:pPr>
              <w:rPr>
                <w:b/>
                <w:sz w:val="20"/>
                <w:szCs w:val="20"/>
              </w:rPr>
            </w:pPr>
            <w:r w:rsidRPr="001D022C">
              <w:rPr>
                <w:b/>
                <w:sz w:val="20"/>
                <w:szCs w:val="20"/>
              </w:rPr>
              <w:t>Insulines à action régulière (limpides)</w:t>
            </w:r>
          </w:p>
          <w:p w14:paraId="77F7ACCB" w14:textId="77777777" w:rsidR="001D022C" w:rsidRPr="001D022C" w:rsidRDefault="001D022C" w:rsidP="00681A5B">
            <w:pPr>
              <w:pStyle w:val="Paragraphedeliste"/>
              <w:numPr>
                <w:ilvl w:val="0"/>
                <w:numId w:val="95"/>
              </w:numPr>
              <w:rPr>
                <w:sz w:val="20"/>
                <w:szCs w:val="20"/>
              </w:rPr>
            </w:pPr>
            <w:proofErr w:type="spellStart"/>
            <w:r w:rsidRPr="001D022C">
              <w:rPr>
                <w:sz w:val="20"/>
                <w:szCs w:val="20"/>
              </w:rPr>
              <w:t>Humulin</w:t>
            </w:r>
            <w:proofErr w:type="spellEnd"/>
            <w:r w:rsidRPr="001D022C">
              <w:rPr>
                <w:sz w:val="20"/>
                <w:szCs w:val="20"/>
              </w:rPr>
              <w:t>-R</w:t>
            </w:r>
          </w:p>
          <w:p w14:paraId="73ACDB95" w14:textId="77777777" w:rsidR="001D022C" w:rsidRPr="001D022C" w:rsidRDefault="001D022C" w:rsidP="00681A5B">
            <w:pPr>
              <w:pStyle w:val="Paragraphedeliste"/>
              <w:numPr>
                <w:ilvl w:val="0"/>
                <w:numId w:val="95"/>
              </w:numPr>
              <w:rPr>
                <w:sz w:val="20"/>
                <w:szCs w:val="20"/>
              </w:rPr>
            </w:pPr>
            <w:proofErr w:type="spellStart"/>
            <w:r w:rsidRPr="001D022C">
              <w:rPr>
                <w:sz w:val="20"/>
                <w:szCs w:val="20"/>
              </w:rPr>
              <w:t>Novolin</w:t>
            </w:r>
            <w:proofErr w:type="spellEnd"/>
            <w:r w:rsidRPr="001D022C">
              <w:rPr>
                <w:sz w:val="20"/>
                <w:szCs w:val="20"/>
              </w:rPr>
              <w:t xml:space="preserve"> </w:t>
            </w:r>
            <w:proofErr w:type="spellStart"/>
            <w:r w:rsidRPr="001D022C">
              <w:rPr>
                <w:sz w:val="20"/>
                <w:szCs w:val="20"/>
              </w:rPr>
              <w:t>ge</w:t>
            </w:r>
            <w:proofErr w:type="spellEnd"/>
            <w:r w:rsidRPr="001D022C">
              <w:rPr>
                <w:sz w:val="20"/>
                <w:szCs w:val="20"/>
              </w:rPr>
              <w:t xml:space="preserve"> Toronto</w:t>
            </w:r>
          </w:p>
        </w:tc>
        <w:tc>
          <w:tcPr>
            <w:tcW w:w="2043" w:type="dxa"/>
            <w:vAlign w:val="center"/>
          </w:tcPr>
          <w:p w14:paraId="4970DC70" w14:textId="77777777" w:rsidR="001D022C" w:rsidRPr="001D022C" w:rsidRDefault="001D022C" w:rsidP="007B5A6B">
            <w:pPr>
              <w:jc w:val="center"/>
              <w:rPr>
                <w:sz w:val="20"/>
                <w:szCs w:val="20"/>
              </w:rPr>
            </w:pPr>
            <w:r w:rsidRPr="001D022C">
              <w:rPr>
                <w:sz w:val="20"/>
                <w:szCs w:val="20"/>
              </w:rPr>
              <w:t>30 min</w:t>
            </w:r>
          </w:p>
        </w:tc>
        <w:tc>
          <w:tcPr>
            <w:tcW w:w="1929" w:type="dxa"/>
            <w:vAlign w:val="center"/>
          </w:tcPr>
          <w:p w14:paraId="09C59187" w14:textId="77777777" w:rsidR="001D022C" w:rsidRPr="001D022C" w:rsidRDefault="001D022C" w:rsidP="007B5A6B">
            <w:pPr>
              <w:jc w:val="center"/>
              <w:rPr>
                <w:sz w:val="20"/>
                <w:szCs w:val="20"/>
              </w:rPr>
            </w:pPr>
            <w:r w:rsidRPr="001D022C">
              <w:rPr>
                <w:sz w:val="20"/>
                <w:szCs w:val="20"/>
              </w:rPr>
              <w:t>2 à 3 h</w:t>
            </w:r>
          </w:p>
        </w:tc>
        <w:tc>
          <w:tcPr>
            <w:tcW w:w="2465" w:type="dxa"/>
            <w:vAlign w:val="center"/>
          </w:tcPr>
          <w:p w14:paraId="7B6C9D8A" w14:textId="77777777" w:rsidR="001D022C" w:rsidRPr="001D022C" w:rsidRDefault="001D022C" w:rsidP="007B5A6B">
            <w:pPr>
              <w:jc w:val="center"/>
              <w:rPr>
                <w:sz w:val="20"/>
                <w:szCs w:val="20"/>
              </w:rPr>
            </w:pPr>
            <w:r w:rsidRPr="001D022C">
              <w:rPr>
                <w:sz w:val="20"/>
                <w:szCs w:val="20"/>
              </w:rPr>
              <w:t>6,5 h : Dure trop longtemps, donc pas suggéré</w:t>
            </w:r>
          </w:p>
        </w:tc>
      </w:tr>
      <w:tr w:rsidR="001D022C" w14:paraId="5C7A828B" w14:textId="77777777" w:rsidTr="006768CE">
        <w:trPr>
          <w:trHeight w:val="423"/>
        </w:trPr>
        <w:tc>
          <w:tcPr>
            <w:tcW w:w="9073" w:type="dxa"/>
            <w:gridSpan w:val="4"/>
            <w:shd w:val="clear" w:color="auto" w:fill="DEEAF6" w:themeFill="accent1" w:themeFillTint="33"/>
            <w:vAlign w:val="center"/>
          </w:tcPr>
          <w:p w14:paraId="2F94046C" w14:textId="77777777" w:rsidR="001D022C" w:rsidRPr="00496A02" w:rsidRDefault="001D022C" w:rsidP="007B5A6B">
            <w:pPr>
              <w:jc w:val="center"/>
              <w:rPr>
                <w:b/>
              </w:rPr>
            </w:pPr>
            <w:r w:rsidRPr="0084412E">
              <w:rPr>
                <w:b/>
                <w:sz w:val="21"/>
              </w:rPr>
              <w:t>I</w:t>
            </w:r>
            <w:r w:rsidRPr="0084412E">
              <w:rPr>
                <w:b/>
              </w:rPr>
              <w:t xml:space="preserve">nsulines basales </w:t>
            </w:r>
            <w:r w:rsidRPr="0084412E">
              <w:rPr>
                <w:b/>
              </w:rPr>
              <w:sym w:font="Wingdings" w:char="F0E0"/>
            </w:r>
            <w:r w:rsidRPr="0084412E">
              <w:rPr>
                <w:b/>
              </w:rPr>
              <w:t xml:space="preserve"> couvre les besoins de base en insuline</w:t>
            </w:r>
          </w:p>
        </w:tc>
      </w:tr>
      <w:tr w:rsidR="001D022C" w14:paraId="76FE98C8" w14:textId="77777777" w:rsidTr="007B5A6B">
        <w:trPr>
          <w:trHeight w:val="828"/>
        </w:trPr>
        <w:tc>
          <w:tcPr>
            <w:tcW w:w="2636" w:type="dxa"/>
          </w:tcPr>
          <w:p w14:paraId="62EEEA22" w14:textId="77777777" w:rsidR="001D022C" w:rsidRPr="001D022C" w:rsidRDefault="001D022C" w:rsidP="007B5A6B">
            <w:pPr>
              <w:rPr>
                <w:sz w:val="20"/>
                <w:szCs w:val="20"/>
              </w:rPr>
            </w:pPr>
            <w:r w:rsidRPr="001D022C">
              <w:rPr>
                <w:b/>
                <w:sz w:val="20"/>
                <w:szCs w:val="20"/>
              </w:rPr>
              <w:t>Insulines à action intermédiaire (troubles)</w:t>
            </w:r>
          </w:p>
          <w:p w14:paraId="0298F9D0" w14:textId="77777777" w:rsidR="001D022C" w:rsidRPr="001D022C" w:rsidRDefault="001D022C" w:rsidP="00681A5B">
            <w:pPr>
              <w:pStyle w:val="Paragraphedeliste"/>
              <w:numPr>
                <w:ilvl w:val="0"/>
                <w:numId w:val="96"/>
              </w:numPr>
              <w:rPr>
                <w:sz w:val="20"/>
                <w:szCs w:val="20"/>
              </w:rPr>
            </w:pPr>
            <w:proofErr w:type="spellStart"/>
            <w:r w:rsidRPr="001D022C">
              <w:rPr>
                <w:sz w:val="20"/>
                <w:szCs w:val="20"/>
              </w:rPr>
              <w:t>Humulin</w:t>
            </w:r>
            <w:proofErr w:type="spellEnd"/>
            <w:r w:rsidRPr="001D022C">
              <w:rPr>
                <w:sz w:val="20"/>
                <w:szCs w:val="20"/>
              </w:rPr>
              <w:t>-N</w:t>
            </w:r>
          </w:p>
          <w:p w14:paraId="41B463C6" w14:textId="77777777" w:rsidR="001D022C" w:rsidRPr="001D022C" w:rsidRDefault="001D022C" w:rsidP="00681A5B">
            <w:pPr>
              <w:pStyle w:val="Paragraphedeliste"/>
              <w:numPr>
                <w:ilvl w:val="0"/>
                <w:numId w:val="96"/>
              </w:numPr>
              <w:rPr>
                <w:sz w:val="20"/>
                <w:szCs w:val="20"/>
              </w:rPr>
            </w:pPr>
            <w:proofErr w:type="spellStart"/>
            <w:r w:rsidRPr="001D022C">
              <w:rPr>
                <w:sz w:val="20"/>
                <w:szCs w:val="20"/>
              </w:rPr>
              <w:t>Novolin</w:t>
            </w:r>
            <w:proofErr w:type="spellEnd"/>
            <w:r w:rsidRPr="001D022C">
              <w:rPr>
                <w:sz w:val="20"/>
                <w:szCs w:val="20"/>
              </w:rPr>
              <w:t xml:space="preserve"> </w:t>
            </w:r>
            <w:proofErr w:type="spellStart"/>
            <w:r w:rsidRPr="001D022C">
              <w:rPr>
                <w:sz w:val="20"/>
                <w:szCs w:val="20"/>
              </w:rPr>
              <w:t>ge</w:t>
            </w:r>
            <w:proofErr w:type="spellEnd"/>
            <w:r w:rsidRPr="001D022C">
              <w:rPr>
                <w:sz w:val="20"/>
                <w:szCs w:val="20"/>
              </w:rPr>
              <w:t xml:space="preserve"> NPH</w:t>
            </w:r>
          </w:p>
        </w:tc>
        <w:tc>
          <w:tcPr>
            <w:tcW w:w="2043" w:type="dxa"/>
            <w:vAlign w:val="center"/>
          </w:tcPr>
          <w:p w14:paraId="40647A26" w14:textId="77777777" w:rsidR="001D022C" w:rsidRPr="001D022C" w:rsidRDefault="001D022C" w:rsidP="007B5A6B">
            <w:pPr>
              <w:jc w:val="center"/>
              <w:rPr>
                <w:sz w:val="20"/>
                <w:szCs w:val="20"/>
              </w:rPr>
            </w:pPr>
            <w:r w:rsidRPr="001D022C">
              <w:rPr>
                <w:sz w:val="20"/>
                <w:szCs w:val="20"/>
              </w:rPr>
              <w:t>1 à 3 h</w:t>
            </w:r>
          </w:p>
        </w:tc>
        <w:tc>
          <w:tcPr>
            <w:tcW w:w="1929" w:type="dxa"/>
            <w:vAlign w:val="center"/>
          </w:tcPr>
          <w:p w14:paraId="69AEDEC4" w14:textId="77777777" w:rsidR="001D022C" w:rsidRPr="001D022C" w:rsidRDefault="001D022C" w:rsidP="007B5A6B">
            <w:pPr>
              <w:jc w:val="center"/>
              <w:rPr>
                <w:sz w:val="20"/>
                <w:szCs w:val="20"/>
              </w:rPr>
            </w:pPr>
            <w:r w:rsidRPr="001D022C">
              <w:rPr>
                <w:sz w:val="20"/>
                <w:szCs w:val="20"/>
              </w:rPr>
              <w:t>5 à 8 h</w:t>
            </w:r>
          </w:p>
        </w:tc>
        <w:tc>
          <w:tcPr>
            <w:tcW w:w="2465" w:type="dxa"/>
            <w:vAlign w:val="center"/>
          </w:tcPr>
          <w:p w14:paraId="74A4F2AC" w14:textId="77777777" w:rsidR="001D022C" w:rsidRPr="001D022C" w:rsidRDefault="001D022C" w:rsidP="007B5A6B">
            <w:pPr>
              <w:jc w:val="center"/>
              <w:rPr>
                <w:sz w:val="20"/>
                <w:szCs w:val="20"/>
              </w:rPr>
            </w:pPr>
            <w:r w:rsidRPr="001D022C">
              <w:rPr>
                <w:sz w:val="20"/>
                <w:szCs w:val="20"/>
              </w:rPr>
              <w:t>Jusqu’à 18 h</w:t>
            </w:r>
          </w:p>
        </w:tc>
      </w:tr>
      <w:tr w:rsidR="001D022C" w14:paraId="252E8846" w14:textId="77777777" w:rsidTr="007B5A6B">
        <w:tc>
          <w:tcPr>
            <w:tcW w:w="2636" w:type="dxa"/>
          </w:tcPr>
          <w:p w14:paraId="20382ADE" w14:textId="77777777" w:rsidR="001D022C" w:rsidRPr="001D022C" w:rsidRDefault="001D022C" w:rsidP="007B5A6B">
            <w:pPr>
              <w:rPr>
                <w:b/>
                <w:sz w:val="20"/>
                <w:szCs w:val="20"/>
              </w:rPr>
            </w:pPr>
            <w:r w:rsidRPr="001D022C">
              <w:rPr>
                <w:b/>
                <w:sz w:val="20"/>
                <w:szCs w:val="20"/>
              </w:rPr>
              <w:t>Analogues de l’insuline à action prolongée (limpides)</w:t>
            </w:r>
          </w:p>
          <w:p w14:paraId="25D14404" w14:textId="77777777" w:rsidR="001D022C" w:rsidRPr="001D022C" w:rsidRDefault="001D022C" w:rsidP="00681A5B">
            <w:pPr>
              <w:pStyle w:val="Paragraphedeliste"/>
              <w:numPr>
                <w:ilvl w:val="0"/>
                <w:numId w:val="97"/>
              </w:numPr>
              <w:rPr>
                <w:sz w:val="20"/>
                <w:szCs w:val="20"/>
              </w:rPr>
            </w:pPr>
            <w:r w:rsidRPr="001D022C">
              <w:rPr>
                <w:sz w:val="20"/>
                <w:szCs w:val="20"/>
              </w:rPr>
              <w:t xml:space="preserve">Insuline </w:t>
            </w:r>
            <w:proofErr w:type="spellStart"/>
            <w:r w:rsidRPr="001D022C">
              <w:rPr>
                <w:sz w:val="20"/>
                <w:szCs w:val="20"/>
              </w:rPr>
              <w:t>detemir</w:t>
            </w:r>
            <w:proofErr w:type="spellEnd"/>
            <w:r w:rsidRPr="001D022C">
              <w:rPr>
                <w:sz w:val="20"/>
                <w:szCs w:val="20"/>
              </w:rPr>
              <w:t xml:space="preserve"> (</w:t>
            </w:r>
            <w:proofErr w:type="spellStart"/>
            <w:r w:rsidRPr="001D022C">
              <w:rPr>
                <w:sz w:val="20"/>
                <w:szCs w:val="20"/>
              </w:rPr>
              <w:t>Levemir</w:t>
            </w:r>
            <w:proofErr w:type="spellEnd"/>
            <w:r w:rsidRPr="001D022C">
              <w:rPr>
                <w:sz w:val="20"/>
                <w:szCs w:val="20"/>
              </w:rPr>
              <w:t>)</w:t>
            </w:r>
          </w:p>
          <w:p w14:paraId="682B1E39" w14:textId="77777777" w:rsidR="001D022C" w:rsidRPr="001D022C" w:rsidRDefault="001D022C" w:rsidP="00681A5B">
            <w:pPr>
              <w:pStyle w:val="Paragraphedeliste"/>
              <w:numPr>
                <w:ilvl w:val="0"/>
                <w:numId w:val="97"/>
              </w:numPr>
              <w:rPr>
                <w:sz w:val="20"/>
                <w:szCs w:val="20"/>
              </w:rPr>
            </w:pPr>
            <w:r w:rsidRPr="001D022C">
              <w:rPr>
                <w:sz w:val="20"/>
                <w:szCs w:val="20"/>
              </w:rPr>
              <w:t xml:space="preserve">Insuline </w:t>
            </w:r>
            <w:proofErr w:type="spellStart"/>
            <w:r w:rsidRPr="001D022C">
              <w:rPr>
                <w:sz w:val="20"/>
                <w:szCs w:val="20"/>
              </w:rPr>
              <w:t>glargine</w:t>
            </w:r>
            <w:proofErr w:type="spellEnd"/>
            <w:r w:rsidRPr="001D022C">
              <w:rPr>
                <w:sz w:val="20"/>
                <w:szCs w:val="20"/>
              </w:rPr>
              <w:t xml:space="preserve"> (</w:t>
            </w:r>
            <w:proofErr w:type="spellStart"/>
            <w:r w:rsidRPr="001D022C">
              <w:rPr>
                <w:sz w:val="20"/>
                <w:szCs w:val="20"/>
              </w:rPr>
              <w:t>Lantus</w:t>
            </w:r>
            <w:proofErr w:type="spellEnd"/>
            <w:r w:rsidRPr="001D022C">
              <w:rPr>
                <w:sz w:val="20"/>
                <w:szCs w:val="20"/>
              </w:rPr>
              <w:t>)</w:t>
            </w:r>
          </w:p>
          <w:p w14:paraId="59336991" w14:textId="77777777" w:rsidR="001D022C" w:rsidRPr="001D022C" w:rsidRDefault="001D022C" w:rsidP="00681A5B">
            <w:pPr>
              <w:pStyle w:val="Paragraphedeliste"/>
              <w:numPr>
                <w:ilvl w:val="0"/>
                <w:numId w:val="97"/>
              </w:numPr>
              <w:rPr>
                <w:sz w:val="20"/>
                <w:szCs w:val="20"/>
              </w:rPr>
            </w:pPr>
            <w:r w:rsidRPr="001D022C">
              <w:rPr>
                <w:sz w:val="20"/>
                <w:szCs w:val="20"/>
              </w:rPr>
              <w:t xml:space="preserve">Insuline </w:t>
            </w:r>
            <w:proofErr w:type="spellStart"/>
            <w:r w:rsidRPr="001D022C">
              <w:rPr>
                <w:sz w:val="20"/>
                <w:szCs w:val="20"/>
              </w:rPr>
              <w:t>glargine</w:t>
            </w:r>
            <w:proofErr w:type="spellEnd"/>
            <w:r w:rsidRPr="001D022C">
              <w:rPr>
                <w:sz w:val="20"/>
                <w:szCs w:val="20"/>
              </w:rPr>
              <w:t xml:space="preserve"> U300 (</w:t>
            </w:r>
            <w:proofErr w:type="spellStart"/>
            <w:r w:rsidRPr="001D022C">
              <w:rPr>
                <w:sz w:val="20"/>
                <w:szCs w:val="20"/>
              </w:rPr>
              <w:t>Toujeo</w:t>
            </w:r>
            <w:proofErr w:type="spellEnd"/>
            <w:r w:rsidRPr="001D022C">
              <w:rPr>
                <w:sz w:val="20"/>
                <w:szCs w:val="20"/>
              </w:rPr>
              <w:t>)</w:t>
            </w:r>
          </w:p>
        </w:tc>
        <w:tc>
          <w:tcPr>
            <w:tcW w:w="2043" w:type="dxa"/>
          </w:tcPr>
          <w:p w14:paraId="2465B8FE" w14:textId="77777777" w:rsidR="001D022C" w:rsidRPr="001D022C" w:rsidRDefault="001D022C" w:rsidP="007B5A6B">
            <w:pPr>
              <w:rPr>
                <w:sz w:val="20"/>
                <w:szCs w:val="20"/>
              </w:rPr>
            </w:pPr>
          </w:p>
          <w:p w14:paraId="6D76AF87" w14:textId="77777777" w:rsidR="001D022C" w:rsidRPr="001D022C" w:rsidRDefault="001D022C" w:rsidP="007B5A6B">
            <w:pPr>
              <w:rPr>
                <w:sz w:val="20"/>
                <w:szCs w:val="20"/>
              </w:rPr>
            </w:pPr>
          </w:p>
          <w:p w14:paraId="7D38C447" w14:textId="77777777" w:rsidR="001D022C" w:rsidRPr="001D022C" w:rsidRDefault="001D022C" w:rsidP="007B5A6B">
            <w:pPr>
              <w:rPr>
                <w:sz w:val="20"/>
                <w:szCs w:val="20"/>
              </w:rPr>
            </w:pPr>
          </w:p>
          <w:p w14:paraId="05CEC9EA" w14:textId="77777777" w:rsidR="001D022C" w:rsidRPr="001D022C" w:rsidRDefault="001D022C" w:rsidP="00681A5B">
            <w:pPr>
              <w:pStyle w:val="Paragraphedeliste"/>
              <w:numPr>
                <w:ilvl w:val="0"/>
                <w:numId w:val="97"/>
              </w:numPr>
              <w:rPr>
                <w:sz w:val="20"/>
                <w:szCs w:val="20"/>
              </w:rPr>
            </w:pPr>
            <w:r w:rsidRPr="001D022C">
              <w:rPr>
                <w:sz w:val="20"/>
                <w:szCs w:val="20"/>
              </w:rPr>
              <w:t>90 min</w:t>
            </w:r>
          </w:p>
          <w:p w14:paraId="6924BBB2" w14:textId="77777777" w:rsidR="001D022C" w:rsidRPr="001D022C" w:rsidRDefault="001D022C" w:rsidP="007B5A6B">
            <w:pPr>
              <w:rPr>
                <w:sz w:val="20"/>
                <w:szCs w:val="20"/>
              </w:rPr>
            </w:pPr>
          </w:p>
          <w:p w14:paraId="41418384" w14:textId="77777777" w:rsidR="001D022C" w:rsidRPr="001D022C" w:rsidRDefault="001D022C" w:rsidP="00681A5B">
            <w:pPr>
              <w:pStyle w:val="Paragraphedeliste"/>
              <w:numPr>
                <w:ilvl w:val="0"/>
                <w:numId w:val="97"/>
              </w:numPr>
              <w:rPr>
                <w:sz w:val="20"/>
                <w:szCs w:val="20"/>
              </w:rPr>
            </w:pPr>
            <w:r w:rsidRPr="001D022C">
              <w:rPr>
                <w:sz w:val="20"/>
                <w:szCs w:val="20"/>
              </w:rPr>
              <w:t>90 min</w:t>
            </w:r>
          </w:p>
          <w:p w14:paraId="095F2F5B" w14:textId="77777777" w:rsidR="001D022C" w:rsidRPr="001D022C" w:rsidRDefault="001D022C" w:rsidP="007B5A6B">
            <w:pPr>
              <w:rPr>
                <w:sz w:val="20"/>
                <w:szCs w:val="20"/>
              </w:rPr>
            </w:pPr>
          </w:p>
          <w:p w14:paraId="23A865B7" w14:textId="77777777" w:rsidR="001D022C" w:rsidRPr="001D022C" w:rsidRDefault="001D022C" w:rsidP="00681A5B">
            <w:pPr>
              <w:pStyle w:val="Paragraphedeliste"/>
              <w:numPr>
                <w:ilvl w:val="0"/>
                <w:numId w:val="97"/>
              </w:numPr>
              <w:rPr>
                <w:sz w:val="20"/>
                <w:szCs w:val="20"/>
              </w:rPr>
            </w:pPr>
            <w:r w:rsidRPr="001D022C">
              <w:rPr>
                <w:sz w:val="20"/>
                <w:szCs w:val="20"/>
              </w:rPr>
              <w:t>jusqu’à 6 h</w:t>
            </w:r>
          </w:p>
        </w:tc>
        <w:tc>
          <w:tcPr>
            <w:tcW w:w="1929" w:type="dxa"/>
            <w:vAlign w:val="center"/>
          </w:tcPr>
          <w:p w14:paraId="0E52E50A" w14:textId="77777777" w:rsidR="001D022C" w:rsidRPr="001D022C" w:rsidRDefault="001D022C" w:rsidP="007B5A6B">
            <w:pPr>
              <w:jc w:val="center"/>
              <w:rPr>
                <w:sz w:val="20"/>
                <w:szCs w:val="20"/>
              </w:rPr>
            </w:pPr>
            <w:r w:rsidRPr="001D022C">
              <w:rPr>
                <w:sz w:val="20"/>
                <w:szCs w:val="20"/>
              </w:rPr>
              <w:t>Sans objet : aucun pic d’action, très stable</w:t>
            </w:r>
          </w:p>
        </w:tc>
        <w:tc>
          <w:tcPr>
            <w:tcW w:w="2465" w:type="dxa"/>
          </w:tcPr>
          <w:p w14:paraId="1D297605" w14:textId="77777777" w:rsidR="001D022C" w:rsidRPr="001D022C" w:rsidRDefault="001D022C" w:rsidP="007B5A6B">
            <w:pPr>
              <w:rPr>
                <w:sz w:val="20"/>
                <w:szCs w:val="20"/>
              </w:rPr>
            </w:pPr>
          </w:p>
          <w:p w14:paraId="5AA158EF" w14:textId="77777777" w:rsidR="001D022C" w:rsidRPr="001D022C" w:rsidRDefault="001D022C" w:rsidP="007B5A6B">
            <w:pPr>
              <w:rPr>
                <w:sz w:val="20"/>
                <w:szCs w:val="20"/>
              </w:rPr>
            </w:pPr>
          </w:p>
          <w:p w14:paraId="7ADDAEB9" w14:textId="77777777" w:rsidR="001D022C" w:rsidRPr="001D022C" w:rsidRDefault="001D022C" w:rsidP="007B5A6B">
            <w:pPr>
              <w:rPr>
                <w:sz w:val="20"/>
                <w:szCs w:val="20"/>
              </w:rPr>
            </w:pPr>
          </w:p>
          <w:p w14:paraId="2584F09C" w14:textId="77777777" w:rsidR="001D022C" w:rsidRPr="001D022C" w:rsidRDefault="001D022C" w:rsidP="00681A5B">
            <w:pPr>
              <w:pStyle w:val="Paragraphedeliste"/>
              <w:numPr>
                <w:ilvl w:val="0"/>
                <w:numId w:val="98"/>
              </w:numPr>
              <w:rPr>
                <w:sz w:val="20"/>
                <w:szCs w:val="20"/>
              </w:rPr>
            </w:pPr>
            <w:r w:rsidRPr="001D022C">
              <w:rPr>
                <w:sz w:val="20"/>
                <w:szCs w:val="20"/>
              </w:rPr>
              <w:t xml:space="preserve">Jusqu’à 24 h </w:t>
            </w:r>
            <w:r w:rsidRPr="001D022C">
              <w:rPr>
                <w:sz w:val="20"/>
                <w:szCs w:val="20"/>
              </w:rPr>
              <w:sym w:font="Wingdings" w:char="F0E0"/>
            </w:r>
            <w:r w:rsidRPr="001D022C">
              <w:rPr>
                <w:sz w:val="20"/>
                <w:szCs w:val="20"/>
              </w:rPr>
              <w:t xml:space="preserve"> </w:t>
            </w:r>
            <w:proofErr w:type="spellStart"/>
            <w:r w:rsidRPr="001D022C">
              <w:rPr>
                <w:sz w:val="20"/>
                <w:szCs w:val="20"/>
              </w:rPr>
              <w:t>détémir</w:t>
            </w:r>
            <w:proofErr w:type="spellEnd"/>
            <w:r w:rsidRPr="001D022C">
              <w:rPr>
                <w:sz w:val="20"/>
                <w:szCs w:val="20"/>
              </w:rPr>
              <w:t xml:space="preserve"> 16 à 24h</w:t>
            </w:r>
          </w:p>
          <w:p w14:paraId="780F5ED2" w14:textId="77777777" w:rsidR="001D022C" w:rsidRPr="001D022C" w:rsidRDefault="001D022C" w:rsidP="00681A5B">
            <w:pPr>
              <w:pStyle w:val="Paragraphedeliste"/>
              <w:numPr>
                <w:ilvl w:val="0"/>
                <w:numId w:val="98"/>
              </w:numPr>
              <w:rPr>
                <w:sz w:val="20"/>
                <w:szCs w:val="20"/>
              </w:rPr>
            </w:pPr>
            <w:r w:rsidRPr="001D022C">
              <w:rPr>
                <w:sz w:val="20"/>
                <w:szCs w:val="20"/>
              </w:rPr>
              <w:t>Jusqu’à 24h</w:t>
            </w:r>
          </w:p>
          <w:p w14:paraId="00B58971" w14:textId="77777777" w:rsidR="001D022C" w:rsidRPr="001D022C" w:rsidRDefault="001D022C" w:rsidP="007B5A6B">
            <w:pPr>
              <w:rPr>
                <w:sz w:val="20"/>
                <w:szCs w:val="20"/>
              </w:rPr>
            </w:pPr>
          </w:p>
          <w:p w14:paraId="4F665DEF" w14:textId="77777777" w:rsidR="001D022C" w:rsidRPr="001D022C" w:rsidRDefault="001D022C" w:rsidP="00681A5B">
            <w:pPr>
              <w:pStyle w:val="Paragraphedeliste"/>
              <w:numPr>
                <w:ilvl w:val="0"/>
                <w:numId w:val="98"/>
              </w:numPr>
              <w:rPr>
                <w:sz w:val="20"/>
                <w:szCs w:val="20"/>
              </w:rPr>
            </w:pPr>
            <w:r w:rsidRPr="001D022C">
              <w:rPr>
                <w:sz w:val="20"/>
                <w:szCs w:val="20"/>
              </w:rPr>
              <w:t>Jusqu’à 30 h</w:t>
            </w:r>
          </w:p>
        </w:tc>
      </w:tr>
      <w:tr w:rsidR="001D022C" w14:paraId="67E36B7E" w14:textId="77777777" w:rsidTr="006768CE">
        <w:trPr>
          <w:trHeight w:val="437"/>
        </w:trPr>
        <w:tc>
          <w:tcPr>
            <w:tcW w:w="9073" w:type="dxa"/>
            <w:gridSpan w:val="4"/>
            <w:shd w:val="clear" w:color="auto" w:fill="DEEAF6" w:themeFill="accent1" w:themeFillTint="33"/>
            <w:vAlign w:val="center"/>
          </w:tcPr>
          <w:p w14:paraId="052E9A55" w14:textId="77777777" w:rsidR="001D022C" w:rsidRPr="00496A02" w:rsidRDefault="001D022C" w:rsidP="007B5A6B">
            <w:pPr>
              <w:jc w:val="center"/>
              <w:rPr>
                <w:b/>
              </w:rPr>
            </w:pPr>
            <w:r w:rsidRPr="0084412E">
              <w:rPr>
                <w:b/>
              </w:rPr>
              <w:t xml:space="preserve">Insulines </w:t>
            </w:r>
            <w:proofErr w:type="spellStart"/>
            <w:r w:rsidRPr="0084412E">
              <w:rPr>
                <w:b/>
              </w:rPr>
              <w:t>prémélangées</w:t>
            </w:r>
            <w:proofErr w:type="spellEnd"/>
            <w:r w:rsidRPr="0084412E">
              <w:rPr>
                <w:b/>
              </w:rPr>
              <w:t xml:space="preserve"> </w:t>
            </w:r>
            <w:r w:rsidRPr="0084412E">
              <w:rPr>
                <w:b/>
              </w:rPr>
              <w:sym w:font="Wingdings" w:char="F0E0"/>
            </w:r>
            <w:r w:rsidRPr="0084412E">
              <w:rPr>
                <w:b/>
              </w:rPr>
              <w:t xml:space="preserve"> pas </w:t>
            </w:r>
            <w:proofErr w:type="spellStart"/>
            <w:r w:rsidRPr="0084412E">
              <w:rPr>
                <w:b/>
              </w:rPr>
              <w:t>vrm</w:t>
            </w:r>
            <w:proofErr w:type="spellEnd"/>
            <w:r w:rsidRPr="0084412E">
              <w:rPr>
                <w:b/>
              </w:rPr>
              <w:t xml:space="preserve"> le meilleur </w:t>
            </w:r>
            <w:proofErr w:type="spellStart"/>
            <w:r w:rsidRPr="0084412E">
              <w:rPr>
                <w:b/>
              </w:rPr>
              <w:t>tx</w:t>
            </w:r>
            <w:proofErr w:type="spellEnd"/>
            <w:r w:rsidRPr="0084412E">
              <w:rPr>
                <w:b/>
              </w:rPr>
              <w:t>, difficile de changer les doses</w:t>
            </w:r>
          </w:p>
        </w:tc>
      </w:tr>
      <w:tr w:rsidR="001D022C" w14:paraId="7CB47993" w14:textId="77777777" w:rsidTr="007B5A6B">
        <w:trPr>
          <w:trHeight w:val="83"/>
        </w:trPr>
        <w:tc>
          <w:tcPr>
            <w:tcW w:w="2636" w:type="dxa"/>
          </w:tcPr>
          <w:p w14:paraId="1A9FBEF5" w14:textId="77777777" w:rsidR="001D022C" w:rsidRPr="001D022C" w:rsidRDefault="001D022C" w:rsidP="007B5A6B">
            <w:pPr>
              <w:rPr>
                <w:b/>
                <w:sz w:val="20"/>
                <w:szCs w:val="20"/>
              </w:rPr>
            </w:pPr>
            <w:r w:rsidRPr="001D022C">
              <w:rPr>
                <w:b/>
                <w:sz w:val="20"/>
                <w:szCs w:val="20"/>
              </w:rPr>
              <w:t xml:space="preserve">Insulines régulières et NPH </w:t>
            </w:r>
            <w:proofErr w:type="spellStart"/>
            <w:r w:rsidRPr="001D022C">
              <w:rPr>
                <w:b/>
                <w:sz w:val="20"/>
                <w:szCs w:val="20"/>
              </w:rPr>
              <w:t>prémélangées</w:t>
            </w:r>
            <w:proofErr w:type="spellEnd"/>
            <w:r w:rsidRPr="001D022C">
              <w:rPr>
                <w:b/>
                <w:sz w:val="20"/>
                <w:szCs w:val="20"/>
              </w:rPr>
              <w:t xml:space="preserve"> (troubles)</w:t>
            </w:r>
          </w:p>
          <w:p w14:paraId="7D6D6BFB" w14:textId="77777777" w:rsidR="001D022C" w:rsidRPr="001D022C" w:rsidRDefault="001D022C" w:rsidP="00681A5B">
            <w:pPr>
              <w:pStyle w:val="Paragraphedeliste"/>
              <w:numPr>
                <w:ilvl w:val="0"/>
                <w:numId w:val="99"/>
              </w:numPr>
              <w:rPr>
                <w:sz w:val="20"/>
                <w:szCs w:val="20"/>
              </w:rPr>
            </w:pPr>
            <w:proofErr w:type="spellStart"/>
            <w:r w:rsidRPr="001D022C">
              <w:rPr>
                <w:sz w:val="20"/>
                <w:szCs w:val="20"/>
              </w:rPr>
              <w:t>Humulin</w:t>
            </w:r>
            <w:proofErr w:type="spellEnd"/>
            <w:r w:rsidRPr="001D022C">
              <w:rPr>
                <w:sz w:val="20"/>
                <w:szCs w:val="20"/>
              </w:rPr>
              <w:t xml:space="preserve"> 30/70</w:t>
            </w:r>
          </w:p>
          <w:p w14:paraId="69D4781D" w14:textId="77777777" w:rsidR="001D022C" w:rsidRPr="001D022C" w:rsidRDefault="001D022C" w:rsidP="00681A5B">
            <w:pPr>
              <w:pStyle w:val="Paragraphedeliste"/>
              <w:numPr>
                <w:ilvl w:val="0"/>
                <w:numId w:val="99"/>
              </w:numPr>
              <w:rPr>
                <w:sz w:val="20"/>
                <w:szCs w:val="20"/>
              </w:rPr>
            </w:pPr>
            <w:proofErr w:type="spellStart"/>
            <w:r w:rsidRPr="001D022C">
              <w:rPr>
                <w:sz w:val="20"/>
                <w:szCs w:val="20"/>
              </w:rPr>
              <w:t>Novolin</w:t>
            </w:r>
            <w:proofErr w:type="spellEnd"/>
            <w:r w:rsidRPr="001D022C">
              <w:rPr>
                <w:sz w:val="20"/>
                <w:szCs w:val="20"/>
              </w:rPr>
              <w:t xml:space="preserve"> </w:t>
            </w:r>
            <w:proofErr w:type="spellStart"/>
            <w:r w:rsidRPr="001D022C">
              <w:rPr>
                <w:sz w:val="20"/>
                <w:szCs w:val="20"/>
              </w:rPr>
              <w:t>ge</w:t>
            </w:r>
            <w:proofErr w:type="spellEnd"/>
            <w:r w:rsidRPr="001D022C">
              <w:rPr>
                <w:sz w:val="20"/>
                <w:szCs w:val="20"/>
              </w:rPr>
              <w:t xml:space="preserve"> 30/70, 40/60, 50/50</w:t>
            </w:r>
          </w:p>
        </w:tc>
        <w:tc>
          <w:tcPr>
            <w:tcW w:w="6437" w:type="dxa"/>
            <w:gridSpan w:val="3"/>
            <w:vMerge w:val="restart"/>
            <w:vAlign w:val="center"/>
          </w:tcPr>
          <w:p w14:paraId="1710DB29" w14:textId="77777777" w:rsidR="001D022C" w:rsidRPr="001D022C" w:rsidRDefault="001D022C" w:rsidP="007B5A6B">
            <w:pPr>
              <w:jc w:val="center"/>
              <w:rPr>
                <w:sz w:val="20"/>
                <w:szCs w:val="20"/>
              </w:rPr>
            </w:pPr>
            <w:r w:rsidRPr="00B6797A">
              <w:rPr>
                <w:sz w:val="21"/>
                <w:szCs w:val="20"/>
              </w:rPr>
              <w:t>Un flacon ou une cartouche contient un pourcentage fixe d’insuline (pourcentage d’insuline à action rapide ou à courte durée d’action par rapport au pourcentage d’insuline à action intermédiaire)</w:t>
            </w:r>
          </w:p>
        </w:tc>
      </w:tr>
      <w:tr w:rsidR="001D022C" w14:paraId="6A393E7F" w14:textId="77777777" w:rsidTr="007B5A6B">
        <w:tc>
          <w:tcPr>
            <w:tcW w:w="2636" w:type="dxa"/>
          </w:tcPr>
          <w:p w14:paraId="32A8F9C2" w14:textId="77777777" w:rsidR="001D022C" w:rsidRPr="001D022C" w:rsidRDefault="001D022C" w:rsidP="007B5A6B">
            <w:pPr>
              <w:rPr>
                <w:b/>
                <w:sz w:val="20"/>
                <w:szCs w:val="20"/>
              </w:rPr>
            </w:pPr>
            <w:r w:rsidRPr="001D022C">
              <w:rPr>
                <w:b/>
                <w:sz w:val="20"/>
                <w:szCs w:val="20"/>
              </w:rPr>
              <w:t xml:space="preserve">Analogues de l’insuline </w:t>
            </w:r>
            <w:proofErr w:type="spellStart"/>
            <w:r w:rsidRPr="001D022C">
              <w:rPr>
                <w:b/>
                <w:sz w:val="20"/>
                <w:szCs w:val="20"/>
              </w:rPr>
              <w:t>prémélangés</w:t>
            </w:r>
            <w:proofErr w:type="spellEnd"/>
            <w:r w:rsidRPr="001D022C">
              <w:rPr>
                <w:b/>
                <w:sz w:val="20"/>
                <w:szCs w:val="20"/>
              </w:rPr>
              <w:t xml:space="preserve"> (troubles)</w:t>
            </w:r>
          </w:p>
          <w:p w14:paraId="17825CF9" w14:textId="77777777" w:rsidR="001D022C" w:rsidRPr="001D022C" w:rsidRDefault="001D022C" w:rsidP="00681A5B">
            <w:pPr>
              <w:pStyle w:val="Paragraphedeliste"/>
              <w:numPr>
                <w:ilvl w:val="0"/>
                <w:numId w:val="100"/>
              </w:numPr>
              <w:rPr>
                <w:sz w:val="20"/>
                <w:szCs w:val="20"/>
              </w:rPr>
            </w:pPr>
            <w:r w:rsidRPr="001D022C">
              <w:rPr>
                <w:sz w:val="20"/>
                <w:szCs w:val="20"/>
              </w:rPr>
              <w:t xml:space="preserve">Insuline </w:t>
            </w:r>
            <w:proofErr w:type="spellStart"/>
            <w:r w:rsidRPr="001D022C">
              <w:rPr>
                <w:sz w:val="20"/>
                <w:szCs w:val="20"/>
              </w:rPr>
              <w:t>asparte</w:t>
            </w:r>
            <w:proofErr w:type="spellEnd"/>
            <w:r w:rsidRPr="001D022C">
              <w:rPr>
                <w:sz w:val="20"/>
                <w:szCs w:val="20"/>
              </w:rPr>
              <w:t xml:space="preserve"> </w:t>
            </w:r>
            <w:proofErr w:type="spellStart"/>
            <w:r w:rsidRPr="001D022C">
              <w:rPr>
                <w:sz w:val="20"/>
                <w:szCs w:val="20"/>
              </w:rPr>
              <w:t>biphasique</w:t>
            </w:r>
            <w:proofErr w:type="spellEnd"/>
            <w:r w:rsidRPr="001D022C">
              <w:rPr>
                <w:sz w:val="20"/>
                <w:szCs w:val="20"/>
              </w:rPr>
              <w:t xml:space="preserve"> (</w:t>
            </w:r>
            <w:proofErr w:type="spellStart"/>
            <w:r w:rsidRPr="001D022C">
              <w:rPr>
                <w:sz w:val="20"/>
                <w:szCs w:val="20"/>
              </w:rPr>
              <w:t>NovoMix</w:t>
            </w:r>
            <w:proofErr w:type="spellEnd"/>
            <w:r w:rsidRPr="001D022C">
              <w:rPr>
                <w:sz w:val="20"/>
                <w:szCs w:val="20"/>
              </w:rPr>
              <w:t xml:space="preserve"> 30)</w:t>
            </w:r>
          </w:p>
          <w:p w14:paraId="7F357998" w14:textId="77777777" w:rsidR="001D022C" w:rsidRPr="001D022C" w:rsidRDefault="001D022C" w:rsidP="00681A5B">
            <w:pPr>
              <w:pStyle w:val="Paragraphedeliste"/>
              <w:numPr>
                <w:ilvl w:val="0"/>
                <w:numId w:val="100"/>
              </w:numPr>
              <w:rPr>
                <w:sz w:val="20"/>
                <w:szCs w:val="20"/>
              </w:rPr>
            </w:pPr>
            <w:r w:rsidRPr="001D022C">
              <w:rPr>
                <w:sz w:val="20"/>
                <w:szCs w:val="20"/>
              </w:rPr>
              <w:t xml:space="preserve">Insuline </w:t>
            </w:r>
            <w:proofErr w:type="spellStart"/>
            <w:r w:rsidRPr="001D022C">
              <w:rPr>
                <w:sz w:val="20"/>
                <w:szCs w:val="20"/>
              </w:rPr>
              <w:t>lispro</w:t>
            </w:r>
            <w:proofErr w:type="spellEnd"/>
            <w:r w:rsidRPr="001D022C">
              <w:rPr>
                <w:sz w:val="20"/>
                <w:szCs w:val="20"/>
              </w:rPr>
              <w:t>/</w:t>
            </w:r>
            <w:proofErr w:type="spellStart"/>
            <w:r w:rsidRPr="001D022C">
              <w:rPr>
                <w:sz w:val="20"/>
                <w:szCs w:val="20"/>
              </w:rPr>
              <w:t>lispro</w:t>
            </w:r>
            <w:proofErr w:type="spellEnd"/>
            <w:r w:rsidRPr="001D022C">
              <w:rPr>
                <w:sz w:val="20"/>
                <w:szCs w:val="20"/>
              </w:rPr>
              <w:t xml:space="preserve"> protamine (</w:t>
            </w:r>
            <w:proofErr w:type="spellStart"/>
            <w:r w:rsidRPr="001D022C">
              <w:rPr>
                <w:sz w:val="20"/>
                <w:szCs w:val="20"/>
              </w:rPr>
              <w:t>Humalog</w:t>
            </w:r>
            <w:proofErr w:type="spellEnd"/>
            <w:r w:rsidRPr="001D022C">
              <w:rPr>
                <w:sz w:val="20"/>
                <w:szCs w:val="20"/>
              </w:rPr>
              <w:t xml:space="preserve"> Mix25 et Mix50)</w:t>
            </w:r>
          </w:p>
        </w:tc>
        <w:tc>
          <w:tcPr>
            <w:tcW w:w="6437" w:type="dxa"/>
            <w:gridSpan w:val="3"/>
            <w:vMerge/>
          </w:tcPr>
          <w:p w14:paraId="4186C4D0" w14:textId="77777777" w:rsidR="001D022C" w:rsidRDefault="001D022C" w:rsidP="007B5A6B"/>
        </w:tc>
      </w:tr>
    </w:tbl>
    <w:p w14:paraId="2C0CE1A6" w14:textId="77777777" w:rsidR="001D022C" w:rsidRDefault="001D022C" w:rsidP="001D022C"/>
    <w:p w14:paraId="15B389E5" w14:textId="77777777" w:rsidR="00B776F0" w:rsidRDefault="00B776F0">
      <w:pPr>
        <w:jc w:val="left"/>
      </w:pPr>
      <w:r>
        <w:br w:type="page"/>
      </w:r>
    </w:p>
    <w:p w14:paraId="311F6D4C" w14:textId="23267718" w:rsidR="001D022C" w:rsidRDefault="001D022C" w:rsidP="006768CE">
      <w:pPr>
        <w:pStyle w:val="Titre2"/>
      </w:pPr>
      <w:r>
        <w:lastRenderedPageBreak/>
        <w:t xml:space="preserve">Les taux d’insuline sérique </w:t>
      </w:r>
    </w:p>
    <w:p w14:paraId="1DB0CA50" w14:textId="77777777" w:rsidR="001D022C" w:rsidRDefault="001D022C" w:rsidP="001D022C"/>
    <w:p w14:paraId="224E2067" w14:textId="77777777" w:rsidR="001D022C" w:rsidRDefault="001D022C" w:rsidP="00681A5B">
      <w:pPr>
        <w:pStyle w:val="Paragraphedeliste"/>
        <w:numPr>
          <w:ilvl w:val="0"/>
          <w:numId w:val="101"/>
        </w:numPr>
      </w:pPr>
      <w:r>
        <w:t>Portion grise = besoin de base en insuline</w:t>
      </w:r>
    </w:p>
    <w:p w14:paraId="2A3DD1E2" w14:textId="77777777" w:rsidR="001D022C" w:rsidRDefault="001D022C" w:rsidP="00681A5B">
      <w:pPr>
        <w:pStyle w:val="Paragraphedeliste"/>
        <w:numPr>
          <w:ilvl w:val="0"/>
          <w:numId w:val="101"/>
        </w:numPr>
      </w:pPr>
      <w:r>
        <w:t>Analogue basal : pas de pic d’action et dure 24 h</w:t>
      </w:r>
    </w:p>
    <w:p w14:paraId="20A98300" w14:textId="77777777" w:rsidR="001D022C" w:rsidRDefault="001D022C" w:rsidP="00681A5B">
      <w:pPr>
        <w:pStyle w:val="Paragraphedeliste"/>
        <w:numPr>
          <w:ilvl w:val="0"/>
          <w:numId w:val="101"/>
        </w:numPr>
      </w:pPr>
      <w:r>
        <w:t>Humaine bolus : Insuline régulière, la durée d’action s’entrecroise avec la prochaine dose</w:t>
      </w:r>
    </w:p>
    <w:p w14:paraId="22135DCF" w14:textId="77777777" w:rsidR="001D022C" w:rsidRDefault="001D022C" w:rsidP="00681A5B">
      <w:pPr>
        <w:pStyle w:val="Paragraphedeliste"/>
        <w:numPr>
          <w:ilvl w:val="0"/>
          <w:numId w:val="101"/>
        </w:numPr>
      </w:pPr>
      <w:r>
        <w:t>Analogue bolus : Insuline rapide qu’on injecte avant les repas</w:t>
      </w:r>
    </w:p>
    <w:p w14:paraId="5C029AA0" w14:textId="77777777" w:rsidR="001D022C" w:rsidRDefault="001D022C" w:rsidP="001D022C"/>
    <w:p w14:paraId="6AF2D074" w14:textId="77777777" w:rsidR="001D022C" w:rsidRDefault="001D022C" w:rsidP="006768CE">
      <w:pPr>
        <w:jc w:val="center"/>
      </w:pPr>
      <w:r>
        <w:rPr>
          <w:noProof/>
          <w:lang w:val="fr-CA" w:eastAsia="fr-CA"/>
        </w:rPr>
        <w:drawing>
          <wp:inline distT="0" distB="0" distL="0" distR="0" wp14:anchorId="23EAAD8E" wp14:editId="2C753CB5">
            <wp:extent cx="4645742" cy="2490559"/>
            <wp:effectExtent l="0" t="0" r="2540" b="0"/>
            <wp:docPr id="124" name="Image 124" descr="../../../../Desktop/Capture%20d’écran%202016-06-01%20à%2016.51.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esktop/Capture%20d’écran%202016-06-01%20à%2016.51.19.png"/>
                    <pic:cNvPicPr>
                      <a:picLocks noChangeAspect="1" noChangeArrowheads="1"/>
                    </pic:cNvPicPr>
                  </pic:nvPicPr>
                  <pic:blipFill rotWithShape="1">
                    <a:blip r:embed="rId89" cstate="print">
                      <a:extLst>
                        <a:ext uri="{28A0092B-C50C-407E-A947-70E740481C1C}">
                          <a14:useLocalDpi xmlns:a14="http://schemas.microsoft.com/office/drawing/2010/main" val="0"/>
                        </a:ext>
                      </a:extLst>
                    </a:blip>
                    <a:srcRect l="8019" t="24665" r="13268" b="7757"/>
                    <a:stretch/>
                  </pic:blipFill>
                  <pic:spPr bwMode="auto">
                    <a:xfrm>
                      <a:off x="0" y="0"/>
                      <a:ext cx="4649560" cy="2492606"/>
                    </a:xfrm>
                    <a:prstGeom prst="rect">
                      <a:avLst/>
                    </a:prstGeom>
                    <a:noFill/>
                    <a:ln>
                      <a:noFill/>
                    </a:ln>
                    <a:extLst>
                      <a:ext uri="{53640926-AAD7-44D8-BBD7-CCE9431645EC}">
                        <a14:shadowObscured xmlns:a14="http://schemas.microsoft.com/office/drawing/2010/main"/>
                      </a:ext>
                    </a:extLst>
                  </pic:spPr>
                </pic:pic>
              </a:graphicData>
            </a:graphic>
          </wp:inline>
        </w:drawing>
      </w:r>
    </w:p>
    <w:p w14:paraId="77C47959" w14:textId="77777777" w:rsidR="006768CE" w:rsidRDefault="006768CE" w:rsidP="006768CE">
      <w:pPr>
        <w:jc w:val="center"/>
      </w:pPr>
    </w:p>
    <w:p w14:paraId="0033D44D" w14:textId="77777777" w:rsidR="001D022C" w:rsidRDefault="001D022C" w:rsidP="001D022C"/>
    <w:p w14:paraId="5F643FA6" w14:textId="77777777" w:rsidR="001D022C" w:rsidRPr="003C2930" w:rsidRDefault="001D022C" w:rsidP="006768CE">
      <w:pPr>
        <w:jc w:val="center"/>
      </w:pPr>
      <w:r>
        <w:rPr>
          <w:noProof/>
          <w:lang w:val="fr-CA" w:eastAsia="fr-CA"/>
        </w:rPr>
        <w:drawing>
          <wp:inline distT="0" distB="0" distL="0" distR="0" wp14:anchorId="0F0DBD27" wp14:editId="1EB041D7">
            <wp:extent cx="5056589" cy="2607517"/>
            <wp:effectExtent l="0" t="0" r="0" b="8890"/>
            <wp:docPr id="125" name="Image 125" descr="../../../../Desktop/Capture%20d’écran%202016-06-01%20à%2016.51.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sktop/Capture%20d’écran%202016-06-01%20à%2016.51.31.png"/>
                    <pic:cNvPicPr>
                      <a:picLocks noChangeAspect="1" noChangeArrowheads="1"/>
                    </pic:cNvPicPr>
                  </pic:nvPicPr>
                  <pic:blipFill rotWithShape="1">
                    <a:blip r:embed="rId90" cstate="print">
                      <a:extLst>
                        <a:ext uri="{28A0092B-C50C-407E-A947-70E740481C1C}">
                          <a14:useLocalDpi xmlns:a14="http://schemas.microsoft.com/office/drawing/2010/main" val="0"/>
                        </a:ext>
                      </a:extLst>
                    </a:blip>
                    <a:srcRect l="7597" t="24666" r="12208" b="9108"/>
                    <a:stretch/>
                  </pic:blipFill>
                  <pic:spPr bwMode="auto">
                    <a:xfrm>
                      <a:off x="0" y="0"/>
                      <a:ext cx="5062023" cy="2610319"/>
                    </a:xfrm>
                    <a:prstGeom prst="rect">
                      <a:avLst/>
                    </a:prstGeom>
                    <a:noFill/>
                    <a:ln>
                      <a:noFill/>
                    </a:ln>
                    <a:extLst>
                      <a:ext uri="{53640926-AAD7-44D8-BBD7-CCE9431645EC}">
                        <a14:shadowObscured xmlns:a14="http://schemas.microsoft.com/office/drawing/2010/main"/>
                      </a:ext>
                    </a:extLst>
                  </pic:spPr>
                </pic:pic>
              </a:graphicData>
            </a:graphic>
          </wp:inline>
        </w:drawing>
      </w:r>
    </w:p>
    <w:p w14:paraId="64C222A0" w14:textId="77777777" w:rsidR="001D022C" w:rsidRPr="001D022C" w:rsidRDefault="001D022C" w:rsidP="001D022C"/>
    <w:p w14:paraId="4D54AB35" w14:textId="77777777" w:rsidR="00F062BE" w:rsidRDefault="00F062BE" w:rsidP="004A0224">
      <w:pPr>
        <w:pStyle w:val="Titre3"/>
      </w:pPr>
    </w:p>
    <w:p w14:paraId="729165BE" w14:textId="77777777" w:rsidR="001D022C" w:rsidRPr="001D022C" w:rsidRDefault="001D022C" w:rsidP="001D022C"/>
    <w:p w14:paraId="6DDAF1A9" w14:textId="77777777" w:rsidR="00811D06" w:rsidRDefault="00811D06">
      <w:pPr>
        <w:jc w:val="left"/>
        <w:rPr>
          <w:rFonts w:eastAsiaTheme="majorEastAsia" w:cstheme="majorBidi"/>
          <w:i/>
          <w:color w:val="000000" w:themeColor="text1"/>
          <w:sz w:val="24"/>
          <w:lang w:val="fr-CA"/>
        </w:rPr>
      </w:pPr>
      <w:r>
        <w:br w:type="page"/>
      </w:r>
    </w:p>
    <w:p w14:paraId="4A3DE883" w14:textId="0411076F" w:rsidR="00F062BE" w:rsidRDefault="005F3AD2" w:rsidP="004A0224">
      <w:pPr>
        <w:pStyle w:val="Titre3"/>
      </w:pPr>
      <w:r>
        <w:lastRenderedPageBreak/>
        <w:t xml:space="preserve">6) </w:t>
      </w:r>
      <w:r w:rsidR="00F062BE">
        <w:t>Principes de traitement du risque cardiovasculaire du patient diabétique</w:t>
      </w:r>
      <w:r w:rsidR="001927E7">
        <w:t xml:space="preserve"> (S’applique au 2 types de diabète)</w:t>
      </w:r>
    </w:p>
    <w:p w14:paraId="604AEC55" w14:textId="77777777" w:rsidR="00811D06" w:rsidRDefault="00811D06" w:rsidP="00811D06"/>
    <w:p w14:paraId="22A89B04" w14:textId="394FBF86" w:rsidR="00560D23" w:rsidRDefault="00560D23" w:rsidP="00681A5B">
      <w:pPr>
        <w:pStyle w:val="Paragraphedeliste"/>
        <w:numPr>
          <w:ilvl w:val="0"/>
          <w:numId w:val="106"/>
        </w:numPr>
      </w:pPr>
      <w:r>
        <w:t>La prévention cardiovasculaire est un élément très important dans la prise en charge du diabète.</w:t>
      </w:r>
    </w:p>
    <w:p w14:paraId="35595006" w14:textId="4B0C6753" w:rsidR="00811D06" w:rsidRDefault="001927E7" w:rsidP="00681A5B">
      <w:pPr>
        <w:pStyle w:val="Paragraphedeliste"/>
        <w:numPr>
          <w:ilvl w:val="0"/>
          <w:numId w:val="106"/>
        </w:numPr>
      </w:pPr>
      <w:r>
        <w:t>Le diabète favorise l’apparition de facteurs de risque cardiovasculaires (HTA, dyslipidémie, insuffisance rénale, etc.)</w:t>
      </w:r>
    </w:p>
    <w:p w14:paraId="1C56D7D0" w14:textId="42B47A06" w:rsidR="001927E7" w:rsidRDefault="001927E7" w:rsidP="00681A5B">
      <w:pPr>
        <w:pStyle w:val="Paragraphedeliste"/>
        <w:numPr>
          <w:ilvl w:val="0"/>
          <w:numId w:val="106"/>
        </w:numPr>
      </w:pPr>
      <w:r>
        <w:sym w:font="Symbol" w:char="F0AD"/>
      </w:r>
      <w:r>
        <w:t xml:space="preserve"> Risque d’événement cardiovasculaire (infarctus, accident cérébraux-vasculaire, etc.) et réduction de l’espérance de vie.</w:t>
      </w:r>
    </w:p>
    <w:p w14:paraId="35723E36" w14:textId="5F1F9F77" w:rsidR="001927E7" w:rsidRDefault="001927E7" w:rsidP="001927E7">
      <w:r>
        <w:rPr>
          <w:noProof/>
          <w:lang w:val="fr-CA" w:eastAsia="fr-CA"/>
        </w:rPr>
        <mc:AlternateContent>
          <mc:Choice Requires="wps">
            <w:drawing>
              <wp:anchor distT="0" distB="0" distL="114300" distR="114300" simplePos="0" relativeHeight="251731968" behindDoc="0" locked="0" layoutInCell="1" allowOverlap="1" wp14:anchorId="6B9F4E8B" wp14:editId="4BBA0E96">
                <wp:simplePos x="0" y="0"/>
                <wp:positionH relativeFrom="column">
                  <wp:posOffset>848360</wp:posOffset>
                </wp:positionH>
                <wp:positionV relativeFrom="paragraph">
                  <wp:posOffset>88900</wp:posOffset>
                </wp:positionV>
                <wp:extent cx="3646170" cy="252095"/>
                <wp:effectExtent l="0" t="0" r="11430" b="1905"/>
                <wp:wrapSquare wrapText="bothSides"/>
                <wp:docPr id="131" name="Zone de texte 131"/>
                <wp:cNvGraphicFramePr/>
                <a:graphic xmlns:a="http://schemas.openxmlformats.org/drawingml/2006/main">
                  <a:graphicData uri="http://schemas.microsoft.com/office/word/2010/wordprocessingShape">
                    <wps:wsp>
                      <wps:cNvSpPr txBox="1"/>
                      <wps:spPr>
                        <a:xfrm>
                          <a:off x="0" y="0"/>
                          <a:ext cx="3646170" cy="252095"/>
                        </a:xfrm>
                        <a:prstGeom prst="rect">
                          <a:avLst/>
                        </a:prstGeom>
                        <a:solidFill>
                          <a:schemeClr val="accent6">
                            <a:lumMod val="20000"/>
                            <a:lumOff val="80000"/>
                          </a:schemeClr>
                        </a:solidFill>
                        <a:ln>
                          <a:noFill/>
                        </a:ln>
                        <a:effectLst/>
                      </wps:spPr>
                      <wps:txbx>
                        <w:txbxContent>
                          <w:p w14:paraId="7D690B5F" w14:textId="77777777" w:rsidR="001B373E" w:rsidRPr="004C5083" w:rsidRDefault="001B373E" w:rsidP="00E722C3">
                            <w:r>
                              <w:t>À noter : LDL = mauvais cholestérol, HDL = bon cholestérol.</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xmlns:mv="urn:schemas-microsoft-com:mac:vml" xmlns:mo="http://schemas.microsoft.com/office/mac/office/2008/main">
            <w:pict>
              <v:shape w14:anchorId="6B9F4E8B" id="Zone_x0020_de_x0020_texte_x0020_131" o:spid="_x0000_s1071" type="#_x0000_t202" style="position:absolute;left:0;text-align:left;margin-left:66.8pt;margin-top:7pt;width:287.1pt;height:19.85pt;z-index:25173196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" fillcolor="#e2efd9 [665]" stroked="f">
                <v:textbox style="mso-fit-shape-to-text:t">
                  <w:txbxContent>
                    <w:p w14:paraId="7D690B5F" w14:textId="77777777" w:rsidR="001B373E" w:rsidRPr="004C5083" w:rsidRDefault="001B373E" w:rsidP="00E722C3">
                      <w:r>
                        <w:t>À noter : LDL = mauvais cholestérol, HDL = bon cholestérol.</w:t>
                      </w:r>
                    </w:p>
                  </w:txbxContent>
                </v:textbox>
                <w10:wrap type="square"/>
              </v:shape>
            </w:pict>
          </mc:Fallback>
        </mc:AlternateContent>
      </w:r>
    </w:p>
    <w:p w14:paraId="78697347" w14:textId="29EF5F16" w:rsidR="00811D06" w:rsidRDefault="00811D06" w:rsidP="00811D06"/>
    <w:p w14:paraId="3BCE690F" w14:textId="77777777" w:rsidR="001927E7" w:rsidRDefault="001927E7" w:rsidP="00811D06"/>
    <w:p w14:paraId="007851E6" w14:textId="1704EA6E" w:rsidR="00811D06" w:rsidRDefault="001927E7" w:rsidP="001927E7">
      <w:pPr>
        <w:jc w:val="center"/>
      </w:pPr>
      <w:r>
        <w:rPr>
          <w:noProof/>
          <w:lang w:val="fr-CA" w:eastAsia="fr-CA"/>
        </w:rPr>
        <w:drawing>
          <wp:inline distT="0" distB="0" distL="0" distR="0" wp14:anchorId="6FD8AEDB" wp14:editId="52E3F0F1">
            <wp:extent cx="2558005" cy="2962423"/>
            <wp:effectExtent l="0" t="0" r="7620" b="9525"/>
            <wp:docPr id="130" name="Image 130" descr="../../../../Desktop/Capture%20d’écran%202016-06-01%20à%2017.50.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ktop/Capture%20d’écran%202016-06-01%20à%2017.50.10.png"/>
                    <pic:cNvPicPr>
                      <a:picLocks noChangeAspect="1" noChangeArrowheads="1"/>
                    </pic:cNvPicPr>
                  </pic:nvPicPr>
                  <pic:blipFill rotWithShape="1">
                    <a:blip r:embed="rId91" cstate="print">
                      <a:extLst>
                        <a:ext uri="{28A0092B-C50C-407E-A947-70E740481C1C}">
                          <a14:useLocalDpi xmlns:a14="http://schemas.microsoft.com/office/drawing/2010/main" val="0"/>
                        </a:ext>
                      </a:extLst>
                    </a:blip>
                    <a:srcRect l="51687" t="11489" r="1675" b="2014"/>
                    <a:stretch/>
                  </pic:blipFill>
                  <pic:spPr bwMode="auto">
                    <a:xfrm>
                      <a:off x="0" y="0"/>
                      <a:ext cx="2558727" cy="2963259"/>
                    </a:xfrm>
                    <a:prstGeom prst="rect">
                      <a:avLst/>
                    </a:prstGeom>
                    <a:noFill/>
                    <a:ln>
                      <a:noFill/>
                    </a:ln>
                    <a:extLst>
                      <a:ext uri="{53640926-AAD7-44D8-BBD7-CCE9431645EC}">
                        <a14:shadowObscured xmlns:a14="http://schemas.microsoft.com/office/drawing/2010/main"/>
                      </a:ext>
                    </a:extLst>
                  </pic:spPr>
                </pic:pic>
              </a:graphicData>
            </a:graphic>
          </wp:inline>
        </w:drawing>
      </w:r>
    </w:p>
    <w:p w14:paraId="7D1303D1" w14:textId="6E65C75B" w:rsidR="001927E7" w:rsidRDefault="001927E7" w:rsidP="001927E7">
      <w:pPr>
        <w:jc w:val="center"/>
      </w:pPr>
      <w:r>
        <w:rPr>
          <w:noProof/>
          <w:lang w:val="fr-CA" w:eastAsia="fr-CA"/>
        </w:rPr>
        <w:drawing>
          <wp:inline distT="0" distB="0" distL="0" distR="0" wp14:anchorId="4027858F" wp14:editId="52DDD76E">
            <wp:extent cx="4379170" cy="3048768"/>
            <wp:effectExtent l="0" t="0" r="0" b="0"/>
            <wp:docPr id="132" name="Image 132" descr="../../../../Desktop/Capture%20d’écran%202016-06-01%20à%2016.52.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ktop/Capture%20d’écran%202016-06-01%20à%2016.52.18.png"/>
                    <pic:cNvPicPr>
                      <a:picLocks noChangeAspect="1" noChangeArrowheads="1"/>
                    </pic:cNvPicPr>
                  </pic:nvPicPr>
                  <pic:blipFill rotWithShape="1">
                    <a:blip r:embed="rId92" cstate="print">
                      <a:extLst>
                        <a:ext uri="{28A0092B-C50C-407E-A947-70E740481C1C}">
                          <a14:useLocalDpi xmlns:a14="http://schemas.microsoft.com/office/drawing/2010/main" val="0"/>
                        </a:ext>
                      </a:extLst>
                    </a:blip>
                    <a:srcRect l="15402" t="9798" r="15798" b="13493"/>
                    <a:stretch/>
                  </pic:blipFill>
                  <pic:spPr bwMode="auto">
                    <a:xfrm>
                      <a:off x="0" y="0"/>
                      <a:ext cx="4391187" cy="3057134"/>
                    </a:xfrm>
                    <a:prstGeom prst="rect">
                      <a:avLst/>
                    </a:prstGeom>
                    <a:noFill/>
                    <a:ln>
                      <a:noFill/>
                    </a:ln>
                    <a:extLst>
                      <a:ext uri="{53640926-AAD7-44D8-BBD7-CCE9431645EC}">
                        <a14:shadowObscured xmlns:a14="http://schemas.microsoft.com/office/drawing/2010/main"/>
                      </a:ext>
                    </a:extLst>
                  </pic:spPr>
                </pic:pic>
              </a:graphicData>
            </a:graphic>
          </wp:inline>
        </w:drawing>
      </w:r>
    </w:p>
    <w:p w14:paraId="55108452" w14:textId="77777777" w:rsidR="001927E7" w:rsidRDefault="001927E7" w:rsidP="001927E7"/>
    <w:p w14:paraId="5D866049" w14:textId="7C663D33" w:rsidR="001927E7" w:rsidRPr="00811D06" w:rsidRDefault="001927E7" w:rsidP="001927E7">
      <w:r>
        <w:rPr>
          <w:noProof/>
          <w:lang w:val="fr-CA" w:eastAsia="fr-CA"/>
        </w:rPr>
        <w:lastRenderedPageBreak/>
        <mc:AlternateContent>
          <mc:Choice Requires="wps">
            <w:drawing>
              <wp:anchor distT="0" distB="0" distL="114300" distR="114300" simplePos="0" relativeHeight="251734016" behindDoc="0" locked="0" layoutInCell="1" allowOverlap="1" wp14:anchorId="7946CAC9" wp14:editId="42D1F087">
                <wp:simplePos x="0" y="0"/>
                <wp:positionH relativeFrom="column">
                  <wp:posOffset>0</wp:posOffset>
                </wp:positionH>
                <wp:positionV relativeFrom="paragraph">
                  <wp:posOffset>0</wp:posOffset>
                </wp:positionV>
                <wp:extent cx="4892040" cy="252095"/>
                <wp:effectExtent l="0" t="0" r="10160" b="1905"/>
                <wp:wrapSquare wrapText="bothSides"/>
                <wp:docPr id="133" name="Zone de texte 133"/>
                <wp:cNvGraphicFramePr/>
                <a:graphic xmlns:a="http://schemas.openxmlformats.org/drawingml/2006/main">
                  <a:graphicData uri="http://schemas.microsoft.com/office/word/2010/wordprocessingShape">
                    <wps:wsp>
                      <wps:cNvSpPr txBox="1"/>
                      <wps:spPr>
                        <a:xfrm>
                          <a:off x="0" y="0"/>
                          <a:ext cx="4892040" cy="252095"/>
                        </a:xfrm>
                        <a:prstGeom prst="rect">
                          <a:avLst/>
                        </a:prstGeom>
                        <a:solidFill>
                          <a:schemeClr val="accent6">
                            <a:lumMod val="20000"/>
                            <a:lumOff val="80000"/>
                          </a:schemeClr>
                        </a:solidFill>
                        <a:ln>
                          <a:noFill/>
                        </a:ln>
                        <a:effectLst/>
                      </wps:spPr>
                      <wps:txbx>
                        <w:txbxContent>
                          <w:p w14:paraId="0063C89B" w14:textId="77777777" w:rsidR="001B373E" w:rsidRPr="000023AE" w:rsidRDefault="001B373E" w:rsidP="00E722C3">
                            <w:r>
                              <w:t>ASA seulement en intervention secondaire (donc après événement cardiovasculaire)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xmlns:mv="urn:schemas-microsoft-com:mac:vml" xmlns:mo="http://schemas.microsoft.com/office/mac/office/2008/main">
            <w:pict>
              <v:shape w14:anchorId="7946CAC9" id="Zone_x0020_de_x0020_texte_x0020_133" o:spid="_x0000_s1072" type="#_x0000_t202" style="position:absolute;left:0;text-align:left;margin-left:0;margin-top:0;width:385.2pt;height:19.85pt;z-index:25173401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" fillcolor="#e2efd9 [665]" stroked="f">
                <v:textbox style="mso-fit-shape-to-text:t">
                  <w:txbxContent>
                    <w:p w14:paraId="0063C89B" w14:textId="77777777" w:rsidR="001B373E" w:rsidRPr="000023AE" w:rsidRDefault="001B373E" w:rsidP="00E722C3">
                      <w:r>
                        <w:t>ASA seulement en intervention secondaire (donc après événement cardiovasculaire)</w:t>
                      </w:r>
                    </w:p>
                  </w:txbxContent>
                </v:textbox>
                <w10:wrap type="square"/>
              </v:shape>
            </w:pict>
          </mc:Fallback>
        </mc:AlternateContent>
      </w:r>
    </w:p>
    <w:p w14:paraId="0A092A5B" w14:textId="77777777" w:rsidR="00B776F0" w:rsidRDefault="00B776F0" w:rsidP="00B776F0"/>
    <w:p w14:paraId="229BE64D" w14:textId="77777777" w:rsidR="00327191" w:rsidRDefault="00327191" w:rsidP="00327191"/>
    <w:p w14:paraId="51DECB39" w14:textId="3C33BA32" w:rsidR="00327191" w:rsidRDefault="00327191" w:rsidP="00C14724">
      <w:pPr>
        <w:pStyle w:val="Titre2"/>
      </w:pPr>
      <w:r>
        <w:t>Dépistage par électrocardiogramme</w:t>
      </w:r>
    </w:p>
    <w:p w14:paraId="58EFF37E" w14:textId="132D6C5E" w:rsidR="00327191" w:rsidRDefault="00327191" w:rsidP="00327191"/>
    <w:p w14:paraId="7716E637" w14:textId="50A30DB7" w:rsidR="00327191" w:rsidRDefault="00327191" w:rsidP="00327191">
      <w:r>
        <w:rPr>
          <w:noProof/>
          <w:lang w:val="fr-CA" w:eastAsia="fr-CA"/>
        </w:rPr>
        <mc:AlternateContent>
          <mc:Choice Requires="wps">
            <w:drawing>
              <wp:anchor distT="0" distB="0" distL="114300" distR="114300" simplePos="0" relativeHeight="251736064" behindDoc="0" locked="0" layoutInCell="1" allowOverlap="1" wp14:anchorId="3D7B4415" wp14:editId="37FF0D5B">
                <wp:simplePos x="0" y="0"/>
                <wp:positionH relativeFrom="column">
                  <wp:posOffset>3243580</wp:posOffset>
                </wp:positionH>
                <wp:positionV relativeFrom="paragraph">
                  <wp:posOffset>593090</wp:posOffset>
                </wp:positionV>
                <wp:extent cx="1714500" cy="574040"/>
                <wp:effectExtent l="0" t="0" r="38100" b="35560"/>
                <wp:wrapSquare wrapText="bothSides"/>
                <wp:docPr id="136" name="Zone de texte 136"/>
                <wp:cNvGraphicFramePr/>
                <a:graphic xmlns:a="http://schemas.openxmlformats.org/drawingml/2006/main">
                  <a:graphicData uri="http://schemas.microsoft.com/office/word/2010/wordprocessingShape">
                    <wps:wsp>
                      <wps:cNvSpPr txBox="1"/>
                      <wps:spPr>
                        <a:xfrm>
                          <a:off x="0" y="0"/>
                          <a:ext cx="1714500" cy="574040"/>
                        </a:xfrm>
                        <a:prstGeom prst="rect">
                          <a:avLst/>
                        </a:prstGeom>
                        <a:noFill/>
                        <a:ln>
                          <a:solidFill>
                            <a:schemeClr val="accent6">
                              <a:lumMod val="75000"/>
                            </a:schemeClr>
                          </a:solidFill>
                        </a:ln>
                        <a:effectLst/>
                      </wps:spPr>
                      <wps:style>
                        <a:lnRef idx="0">
                          <a:schemeClr val="accent1"/>
                        </a:lnRef>
                        <a:fillRef idx="0">
                          <a:schemeClr val="accent1"/>
                        </a:fillRef>
                        <a:effectRef idx="0">
                          <a:schemeClr val="accent1"/>
                        </a:effectRef>
                        <a:fontRef idx="minor">
                          <a:schemeClr val="dk1"/>
                        </a:fontRef>
                      </wps:style>
                      <wps:txbx>
                        <w:txbxContent>
                          <w:p w14:paraId="52183DC5" w14:textId="7B7E76FA" w:rsidR="001B373E" w:rsidRDefault="001B373E" w:rsidP="00327191">
                            <w:pPr>
                              <w:jc w:val="center"/>
                              <w:rPr>
                                <w:lang w:val="fr-CA"/>
                              </w:rPr>
                            </w:pPr>
                            <w:r>
                              <w:rPr>
                                <w:lang w:val="fr-CA"/>
                              </w:rPr>
                              <w:t>ECG au repos initial</w:t>
                            </w:r>
                          </w:p>
                          <w:p w14:paraId="6DA55A1A" w14:textId="77777777" w:rsidR="001B373E" w:rsidRDefault="001B373E" w:rsidP="00327191">
                            <w:pPr>
                              <w:jc w:val="center"/>
                              <w:rPr>
                                <w:lang w:val="fr-CA"/>
                              </w:rPr>
                            </w:pPr>
                          </w:p>
                          <w:p w14:paraId="3DA74570" w14:textId="551FB3D3" w:rsidR="001B373E" w:rsidRPr="00327191" w:rsidRDefault="001B373E" w:rsidP="00327191">
                            <w:pPr>
                              <w:jc w:val="center"/>
                              <w:rPr>
                                <w:lang w:val="fr-CA"/>
                              </w:rPr>
                            </w:pPr>
                            <w:r>
                              <w:rPr>
                                <w:lang w:val="fr-CA"/>
                              </w:rPr>
                              <w:t>Repasser tous les 2 ans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mv="urn:schemas-microsoft-com:mac:vml" xmlns:mo="http://schemas.microsoft.com/office/mac/office/2008/main">
            <w:pict>
              <v:shape w14:anchorId="3D7B4415" id="Zone_x0020_de_x0020_texte_x0020_136" o:spid="_x0000_s1073" type="#_x0000_t202" style="position:absolute;left:0;text-align:left;margin-left:255.4pt;margin-top:46.7pt;width:135pt;height:45.2pt;z-index:2517360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" filled="f" strokecolor="#538135 [2409]">
                <v:textbox>
                  <w:txbxContent>
                    <w:p w14:paraId="52183DC5" w14:textId="7B7E76FA" w:rsidR="001B373E" w:rsidRDefault="001B373E" w:rsidP="00327191">
                      <w:pPr>
                        <w:jc w:val="center"/>
                        <w:rPr>
                          <w:lang w:val="fr-CA"/>
                        </w:rPr>
                      </w:pPr>
                      <w:r>
                        <w:rPr>
                          <w:lang w:val="fr-CA"/>
                        </w:rPr>
                        <w:t>ECG au repos initial</w:t>
                      </w:r>
                    </w:p>
                    <w:p w14:paraId="6DA55A1A" w14:textId="77777777" w:rsidR="001B373E" w:rsidRDefault="001B373E" w:rsidP="00327191">
                      <w:pPr>
                        <w:jc w:val="center"/>
                        <w:rPr>
                          <w:lang w:val="fr-CA"/>
                        </w:rPr>
                      </w:pPr>
                    </w:p>
                    <w:p w14:paraId="3DA74570" w14:textId="551FB3D3" w:rsidR="001B373E" w:rsidRPr="00327191" w:rsidRDefault="001B373E" w:rsidP="00327191">
                      <w:pPr>
                        <w:jc w:val="center"/>
                        <w:rPr>
                          <w:lang w:val="fr-CA"/>
                        </w:rPr>
                      </w:pPr>
                      <w:r>
                        <w:rPr>
                          <w:lang w:val="fr-CA"/>
                        </w:rPr>
                        <w:t>Repasser tous les 2 ans</w:t>
                      </w:r>
                    </w:p>
                  </w:txbxContent>
                </v:textbox>
                <w10:wrap type="square"/>
              </v:shape>
            </w:pict>
          </mc:Fallback>
        </mc:AlternateContent>
      </w:r>
      <w:r>
        <w:rPr>
          <w:noProof/>
          <w:lang w:val="fr-CA" w:eastAsia="fr-CA"/>
        </w:rPr>
        <mc:AlternateContent>
          <mc:Choice Requires="wps">
            <w:drawing>
              <wp:anchor distT="0" distB="0" distL="114300" distR="114300" simplePos="0" relativeHeight="251735040" behindDoc="0" locked="0" layoutInCell="1" allowOverlap="1" wp14:anchorId="6F557DDD" wp14:editId="0E29D5B1">
                <wp:simplePos x="0" y="0"/>
                <wp:positionH relativeFrom="column">
                  <wp:posOffset>2451735</wp:posOffset>
                </wp:positionH>
                <wp:positionV relativeFrom="paragraph">
                  <wp:posOffset>709930</wp:posOffset>
                </wp:positionV>
                <wp:extent cx="685800" cy="342900"/>
                <wp:effectExtent l="0" t="25400" r="50800" b="63500"/>
                <wp:wrapThrough wrapText="bothSides">
                  <wp:wrapPolygon edited="0">
                    <wp:start x="13600" y="-1600"/>
                    <wp:lineTo x="0" y="1600"/>
                    <wp:lineTo x="0" y="17600"/>
                    <wp:lineTo x="13600" y="24000"/>
                    <wp:lineTo x="18400" y="24000"/>
                    <wp:lineTo x="22400" y="11200"/>
                    <wp:lineTo x="22400" y="8000"/>
                    <wp:lineTo x="18400" y="-1600"/>
                    <wp:lineTo x="13600" y="-1600"/>
                  </wp:wrapPolygon>
                </wp:wrapThrough>
                <wp:docPr id="135" name="Flèche vers la droite 135"/>
                <wp:cNvGraphicFramePr/>
                <a:graphic xmlns:a="http://schemas.openxmlformats.org/drawingml/2006/main">
                  <a:graphicData uri="http://schemas.microsoft.com/office/word/2010/wordprocessingShape">
                    <wps:wsp>
                      <wps:cNvSpPr/>
                      <wps:spPr>
                        <a:xfrm>
                          <a:off x="0" y="0"/>
                          <a:ext cx="685800" cy="342900"/>
                        </a:xfrm>
                        <a:prstGeom prst="rightArrow">
                          <a:avLst/>
                        </a:prstGeom>
                        <a:solidFill>
                          <a:schemeClr val="accent6">
                            <a:lumMod val="20000"/>
                            <a:lumOff val="80000"/>
                          </a:schemeClr>
                        </a:solid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mv="urn:schemas-microsoft-com:mac:vml" xmlns:mo="http://schemas.microsoft.com/office/mac/office/2008/main">
            <w:pict>
              <v:shapetype w14:anchorId="04A8F85B" id="_x0000_t13" coordsize="21600,21600" o:spt="13" adj="16200,5400" path="m@0,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_x00e8_che_x0020_vers_x0020_la_x0020_droite_x0020_135" o:spid="_x0000_s1026" type="#_x0000_t13" style="position:absolute;margin-left:193.05pt;margin-top:55.9pt;width:54pt;height:27pt;z-index:2517350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" fillcolor="#e2efd9 [665]" strokecolor="#538135 [2409]" strokeweight="1pt">
                <w10:wrap type="through"/>
              </v:shape>
            </w:pict>
          </mc:Fallback>
        </mc:AlternateContent>
      </w:r>
      <w:r>
        <w:rPr>
          <w:noProof/>
          <w:lang w:val="fr-CA" w:eastAsia="fr-CA"/>
        </w:rPr>
        <mc:AlternateContent>
          <mc:Choice Requires="wps">
            <w:drawing>
              <wp:inline distT="0" distB="0" distL="0" distR="0" wp14:anchorId="31CAB6C5" wp14:editId="69987719">
                <wp:extent cx="2286000" cy="1850149"/>
                <wp:effectExtent l="0" t="0" r="25400" b="29845"/>
                <wp:docPr id="134" name="Zone de texte 134"/>
                <wp:cNvGraphicFramePr/>
                <a:graphic xmlns:a="http://schemas.openxmlformats.org/drawingml/2006/main">
                  <a:graphicData uri="http://schemas.microsoft.com/office/word/2010/wordprocessingShape">
                    <wps:wsp>
                      <wps:cNvSpPr txBox="1"/>
                      <wps:spPr>
                        <a:xfrm>
                          <a:off x="0" y="0"/>
                          <a:ext cx="2286000" cy="1850149"/>
                        </a:xfrm>
                        <a:prstGeom prst="rect">
                          <a:avLst/>
                        </a:prstGeom>
                        <a:noFill/>
                        <a:ln>
                          <a:solidFill>
                            <a:schemeClr val="accent6">
                              <a:lumMod val="75000"/>
                            </a:schemeClr>
                          </a:solidFill>
                        </a:ln>
                        <a:effectLst/>
                      </wps:spPr>
                      <wps:style>
                        <a:lnRef idx="0">
                          <a:schemeClr val="accent1"/>
                        </a:lnRef>
                        <a:fillRef idx="0">
                          <a:schemeClr val="accent1"/>
                        </a:fillRef>
                        <a:effectRef idx="0">
                          <a:schemeClr val="accent1"/>
                        </a:effectRef>
                        <a:fontRef idx="minor">
                          <a:schemeClr val="dk1"/>
                        </a:fontRef>
                      </wps:style>
                      <wps:txbx>
                        <w:txbxContent>
                          <w:p w14:paraId="42D21528" w14:textId="0EC9B786" w:rsidR="001B373E" w:rsidRDefault="001B373E" w:rsidP="00327191">
                            <w:pPr>
                              <w:jc w:val="center"/>
                              <w:rPr>
                                <w:lang w:val="fr-CA"/>
                              </w:rPr>
                            </w:pPr>
                            <w:r>
                              <w:rPr>
                                <w:lang w:val="fr-CA"/>
                              </w:rPr>
                              <w:t>Âge &gt; 40 ans</w:t>
                            </w:r>
                          </w:p>
                          <w:p w14:paraId="5F95C099" w14:textId="77777777" w:rsidR="001B373E" w:rsidRDefault="001B373E" w:rsidP="00327191">
                            <w:pPr>
                              <w:jc w:val="center"/>
                              <w:rPr>
                                <w:lang w:val="fr-CA"/>
                              </w:rPr>
                            </w:pPr>
                          </w:p>
                          <w:p w14:paraId="334304A2" w14:textId="25C46523" w:rsidR="001B373E" w:rsidRDefault="001B373E" w:rsidP="00327191">
                            <w:pPr>
                              <w:jc w:val="center"/>
                              <w:rPr>
                                <w:lang w:val="fr-CA"/>
                              </w:rPr>
                            </w:pPr>
                            <w:r>
                              <w:rPr>
                                <w:lang w:val="fr-CA"/>
                              </w:rPr>
                              <w:t>Diabétique depuis &gt; de 15 ans et âge &gt; 30 ans</w:t>
                            </w:r>
                          </w:p>
                          <w:p w14:paraId="7ADDB061" w14:textId="77777777" w:rsidR="001B373E" w:rsidRDefault="001B373E" w:rsidP="00327191">
                            <w:pPr>
                              <w:jc w:val="center"/>
                              <w:rPr>
                                <w:lang w:val="fr-CA"/>
                              </w:rPr>
                            </w:pPr>
                          </w:p>
                          <w:p w14:paraId="7A68B8C4" w14:textId="783DFC01" w:rsidR="001B373E" w:rsidRDefault="001B373E" w:rsidP="00327191">
                            <w:pPr>
                              <w:jc w:val="center"/>
                              <w:rPr>
                                <w:lang w:val="fr-CA"/>
                              </w:rPr>
                            </w:pPr>
                            <w:r>
                              <w:rPr>
                                <w:lang w:val="fr-CA"/>
                              </w:rPr>
                              <w:t>Lésions aux organes cibles</w:t>
                            </w:r>
                          </w:p>
                          <w:p w14:paraId="1E853B3B" w14:textId="3CB010A9" w:rsidR="001B373E" w:rsidRDefault="001B373E" w:rsidP="00681A5B">
                            <w:pPr>
                              <w:pStyle w:val="Paragraphedeliste"/>
                              <w:numPr>
                                <w:ilvl w:val="0"/>
                                <w:numId w:val="107"/>
                              </w:numPr>
                              <w:jc w:val="center"/>
                              <w:rPr>
                                <w:lang w:val="fr-CA"/>
                              </w:rPr>
                            </w:pPr>
                            <w:proofErr w:type="spellStart"/>
                            <w:r>
                              <w:rPr>
                                <w:lang w:val="fr-CA"/>
                              </w:rPr>
                              <w:t>Microvasculaires</w:t>
                            </w:r>
                            <w:proofErr w:type="spellEnd"/>
                          </w:p>
                          <w:p w14:paraId="39062B18" w14:textId="326CF277" w:rsidR="001B373E" w:rsidRDefault="001B373E" w:rsidP="00681A5B">
                            <w:pPr>
                              <w:pStyle w:val="Paragraphedeliste"/>
                              <w:numPr>
                                <w:ilvl w:val="0"/>
                                <w:numId w:val="107"/>
                              </w:numPr>
                              <w:jc w:val="center"/>
                              <w:rPr>
                                <w:lang w:val="fr-CA"/>
                              </w:rPr>
                            </w:pPr>
                            <w:proofErr w:type="spellStart"/>
                            <w:r>
                              <w:rPr>
                                <w:lang w:val="fr-CA"/>
                              </w:rPr>
                              <w:t>Macrovasculaires</w:t>
                            </w:r>
                            <w:proofErr w:type="spellEnd"/>
                          </w:p>
                          <w:p w14:paraId="497BEE2C" w14:textId="77777777" w:rsidR="001B373E" w:rsidRDefault="001B373E" w:rsidP="00327191">
                            <w:pPr>
                              <w:jc w:val="center"/>
                              <w:rPr>
                                <w:lang w:val="fr-CA"/>
                              </w:rPr>
                            </w:pPr>
                          </w:p>
                          <w:p w14:paraId="33AFB83B" w14:textId="773B8FA3" w:rsidR="001B373E" w:rsidRPr="00327191" w:rsidRDefault="001B373E" w:rsidP="00327191">
                            <w:pPr>
                              <w:jc w:val="center"/>
                              <w:rPr>
                                <w:lang w:val="fr-CA"/>
                              </w:rPr>
                            </w:pPr>
                            <w:r>
                              <w:rPr>
                                <w:lang w:val="fr-CA"/>
                              </w:rPr>
                              <w:t>Facteurs de risque cardiaques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xmlns:mv="urn:schemas-microsoft-com:mac:vml" xmlns:mo="http://schemas.microsoft.com/office/mac/office/2008/main">
            <w:pict>
              <v:shape w14:anchorId="31CAB6C5" id="Zone_x0020_de_x0020_texte_x0020_134" o:spid="_x0000_s1074" type="#_x0000_t202" style="width:180pt;height:145.7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" filled="f" strokecolor="#538135 [2409]">
                <v:textbox>
                  <w:txbxContent>
                    <w:p w14:paraId="42D21528" w14:textId="0EC9B786" w:rsidR="001B373E" w:rsidRDefault="001B373E" w:rsidP="00327191">
                      <w:pPr>
                        <w:jc w:val="center"/>
                        <w:rPr>
                          <w:lang w:val="fr-CA"/>
                        </w:rPr>
                      </w:pPr>
                      <w:r>
                        <w:rPr>
                          <w:lang w:val="fr-CA"/>
                        </w:rPr>
                        <w:t>Âge &gt; 40 ans</w:t>
                      </w:r>
                    </w:p>
                    <w:p w14:paraId="5F95C099" w14:textId="77777777" w:rsidR="001B373E" w:rsidRDefault="001B373E" w:rsidP="00327191">
                      <w:pPr>
                        <w:jc w:val="center"/>
                        <w:rPr>
                          <w:lang w:val="fr-CA"/>
                        </w:rPr>
                      </w:pPr>
                    </w:p>
                    <w:p w14:paraId="334304A2" w14:textId="25C46523" w:rsidR="001B373E" w:rsidRDefault="001B373E" w:rsidP="00327191">
                      <w:pPr>
                        <w:jc w:val="center"/>
                        <w:rPr>
                          <w:lang w:val="fr-CA"/>
                        </w:rPr>
                      </w:pPr>
                      <w:r>
                        <w:rPr>
                          <w:lang w:val="fr-CA"/>
                        </w:rPr>
                        <w:t>Diabétique depuis &gt; de 15 ans et âge &gt; 30 ans</w:t>
                      </w:r>
                    </w:p>
                    <w:p w14:paraId="7ADDB061" w14:textId="77777777" w:rsidR="001B373E" w:rsidRDefault="001B373E" w:rsidP="00327191">
                      <w:pPr>
                        <w:jc w:val="center"/>
                        <w:rPr>
                          <w:lang w:val="fr-CA"/>
                        </w:rPr>
                      </w:pPr>
                    </w:p>
                    <w:p w14:paraId="7A68B8C4" w14:textId="783DFC01" w:rsidR="001B373E" w:rsidRDefault="001B373E" w:rsidP="00327191">
                      <w:pPr>
                        <w:jc w:val="center"/>
                        <w:rPr>
                          <w:lang w:val="fr-CA"/>
                        </w:rPr>
                      </w:pPr>
                      <w:r>
                        <w:rPr>
                          <w:lang w:val="fr-CA"/>
                        </w:rPr>
                        <w:t>Lésions aux organes cibles</w:t>
                      </w:r>
                    </w:p>
                    <w:p w14:paraId="1E853B3B" w14:textId="3CB010A9" w:rsidR="001B373E" w:rsidRDefault="001B373E" w:rsidP="00681A5B">
                      <w:pPr>
                        <w:pStyle w:val="Pardeliste"/>
                        <w:numPr>
                          <w:ilvl w:val="0"/>
                          <w:numId w:val="107"/>
                        </w:numPr>
                        <w:jc w:val="center"/>
                        <w:rPr>
                          <w:lang w:val="fr-CA"/>
                        </w:rPr>
                      </w:pPr>
                      <w:r>
                        <w:rPr>
                          <w:lang w:val="fr-CA"/>
                        </w:rPr>
                        <w:t>Microvasculaires</w:t>
                      </w:r>
                    </w:p>
                    <w:p w14:paraId="39062B18" w14:textId="326CF277" w:rsidR="001B373E" w:rsidRDefault="001B373E" w:rsidP="00681A5B">
                      <w:pPr>
                        <w:pStyle w:val="Pardeliste"/>
                        <w:numPr>
                          <w:ilvl w:val="0"/>
                          <w:numId w:val="107"/>
                        </w:numPr>
                        <w:jc w:val="center"/>
                        <w:rPr>
                          <w:lang w:val="fr-CA"/>
                        </w:rPr>
                      </w:pPr>
                      <w:r>
                        <w:rPr>
                          <w:lang w:val="fr-CA"/>
                        </w:rPr>
                        <w:t>Macrovasculaires</w:t>
                      </w:r>
                    </w:p>
                    <w:p w14:paraId="497BEE2C" w14:textId="77777777" w:rsidR="001B373E" w:rsidRDefault="001B373E" w:rsidP="00327191">
                      <w:pPr>
                        <w:jc w:val="center"/>
                        <w:rPr>
                          <w:lang w:val="fr-CA"/>
                        </w:rPr>
                      </w:pPr>
                    </w:p>
                    <w:p w14:paraId="33AFB83B" w14:textId="773B8FA3" w:rsidR="001B373E" w:rsidRPr="00327191" w:rsidRDefault="001B373E" w:rsidP="00327191">
                      <w:pPr>
                        <w:jc w:val="center"/>
                        <w:rPr>
                          <w:lang w:val="fr-CA"/>
                        </w:rPr>
                      </w:pPr>
                      <w:r>
                        <w:rPr>
                          <w:lang w:val="fr-CA"/>
                        </w:rPr>
                        <w:t>Facteurs de risque cardiaques</w:t>
                      </w:r>
                    </w:p>
                  </w:txbxContent>
                </v:textbox>
                <w10:anchorlock/>
              </v:shape>
            </w:pict>
          </mc:Fallback>
        </mc:AlternateContent>
      </w:r>
      <w:r>
        <w:t xml:space="preserve"> </w:t>
      </w:r>
    </w:p>
    <w:p w14:paraId="4EB03393" w14:textId="77777777" w:rsidR="00327191" w:rsidRDefault="00327191" w:rsidP="00327191"/>
    <w:p w14:paraId="58B76E3C" w14:textId="67CDE6EB" w:rsidR="00327191" w:rsidRDefault="00327191" w:rsidP="00C14724">
      <w:pPr>
        <w:pStyle w:val="Titre2"/>
      </w:pPr>
      <w:r>
        <w:t>Indication épreuve d’effort et/ou imagerie fonctionnelle</w:t>
      </w:r>
    </w:p>
    <w:p w14:paraId="6204A8D5" w14:textId="44BB59FA" w:rsidR="00327191" w:rsidRDefault="00327191" w:rsidP="00327191"/>
    <w:p w14:paraId="6120A2A8" w14:textId="6277B252" w:rsidR="00327191" w:rsidRDefault="00327191" w:rsidP="00327191">
      <w:r>
        <w:rPr>
          <w:noProof/>
          <w:lang w:val="fr-CA" w:eastAsia="fr-CA"/>
        </w:rPr>
        <mc:AlternateContent>
          <mc:Choice Requires="wps">
            <w:drawing>
              <wp:anchor distT="0" distB="0" distL="114300" distR="114300" simplePos="0" relativeHeight="251739136" behindDoc="0" locked="0" layoutInCell="1" allowOverlap="1" wp14:anchorId="697B68A9" wp14:editId="2DAEBFC9">
                <wp:simplePos x="0" y="0"/>
                <wp:positionH relativeFrom="column">
                  <wp:posOffset>3365500</wp:posOffset>
                </wp:positionH>
                <wp:positionV relativeFrom="paragraph">
                  <wp:posOffset>62230</wp:posOffset>
                </wp:positionV>
                <wp:extent cx="2291080" cy="1604010"/>
                <wp:effectExtent l="0" t="0" r="20320" b="21590"/>
                <wp:wrapSquare wrapText="bothSides"/>
                <wp:docPr id="140" name="Zone de texte 140"/>
                <wp:cNvGraphicFramePr/>
                <a:graphic xmlns:a="http://schemas.openxmlformats.org/drawingml/2006/main">
                  <a:graphicData uri="http://schemas.microsoft.com/office/word/2010/wordprocessingShape">
                    <wps:wsp>
                      <wps:cNvSpPr txBox="1"/>
                      <wps:spPr>
                        <a:xfrm>
                          <a:off x="0" y="0"/>
                          <a:ext cx="2291080" cy="1604010"/>
                        </a:xfrm>
                        <a:prstGeom prst="rect">
                          <a:avLst/>
                        </a:prstGeom>
                        <a:noFill/>
                        <a:ln>
                          <a:solidFill>
                            <a:schemeClr val="accent6">
                              <a:lumMod val="75000"/>
                            </a:schemeClr>
                          </a:solidFill>
                        </a:ln>
                        <a:effectLst/>
                      </wps:spPr>
                      <wps:style>
                        <a:lnRef idx="0">
                          <a:schemeClr val="accent1"/>
                        </a:lnRef>
                        <a:fillRef idx="0">
                          <a:schemeClr val="accent1"/>
                        </a:fillRef>
                        <a:effectRef idx="0">
                          <a:schemeClr val="accent1"/>
                        </a:effectRef>
                        <a:fontRef idx="minor">
                          <a:schemeClr val="dk1"/>
                        </a:fontRef>
                      </wps:style>
                      <wps:txbx>
                        <w:txbxContent>
                          <w:p w14:paraId="766E2D1C" w14:textId="3E2CB0AE" w:rsidR="001B373E" w:rsidRDefault="001B373E">
                            <w:pPr>
                              <w:rPr>
                                <w:lang w:val="fr-CA"/>
                              </w:rPr>
                            </w:pPr>
                            <w:r>
                              <w:rPr>
                                <w:lang w:val="fr-CA"/>
                              </w:rPr>
                              <w:t>ECG d’effort</w:t>
                            </w:r>
                          </w:p>
                          <w:p w14:paraId="10B9ACF3" w14:textId="77777777" w:rsidR="001B373E" w:rsidRDefault="001B373E">
                            <w:pPr>
                              <w:rPr>
                                <w:lang w:val="fr-CA"/>
                              </w:rPr>
                            </w:pPr>
                          </w:p>
                          <w:p w14:paraId="5382EB36" w14:textId="4FD8F1E0" w:rsidR="001B373E" w:rsidRDefault="001B373E">
                            <w:pPr>
                              <w:rPr>
                                <w:lang w:val="fr-CA"/>
                              </w:rPr>
                            </w:pPr>
                            <w:r>
                              <w:rPr>
                                <w:lang w:val="fr-CA"/>
                              </w:rPr>
                              <w:t>Si l’effort est impossible ou si anomalies sont observées à l’ECG au repos :</w:t>
                            </w:r>
                          </w:p>
                          <w:p w14:paraId="50C40254" w14:textId="79729FF8" w:rsidR="001B373E" w:rsidRDefault="001B373E" w:rsidP="00681A5B">
                            <w:pPr>
                              <w:pStyle w:val="Paragraphedeliste"/>
                              <w:numPr>
                                <w:ilvl w:val="0"/>
                                <w:numId w:val="109"/>
                              </w:numPr>
                              <w:rPr>
                                <w:lang w:val="fr-CA"/>
                              </w:rPr>
                            </w:pPr>
                            <w:r>
                              <w:rPr>
                                <w:lang w:val="fr-CA"/>
                              </w:rPr>
                              <w:t>Échographie sous stimulation pharmacologique</w:t>
                            </w:r>
                          </w:p>
                          <w:p w14:paraId="32DEFDFA" w14:textId="48DA5DB0" w:rsidR="001B373E" w:rsidRPr="00327191" w:rsidRDefault="001B373E" w:rsidP="00681A5B">
                            <w:pPr>
                              <w:pStyle w:val="Paragraphedeliste"/>
                              <w:numPr>
                                <w:ilvl w:val="0"/>
                                <w:numId w:val="109"/>
                              </w:numPr>
                              <w:rPr>
                                <w:lang w:val="fr-CA"/>
                              </w:rPr>
                            </w:pPr>
                            <w:r>
                              <w:rPr>
                                <w:lang w:val="fr-CA"/>
                              </w:rPr>
                              <w:t>Imagerie nucléaire sous stimulation pharmacologique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w14:anchorId="697B68A9" id="Zone_x0020_de_x0020_texte_x0020_140" o:spid="_x0000_s1075" type="#_x0000_t202" style="position:absolute;left:0;text-align:left;margin-left:265pt;margin-top:4.9pt;width:180.4pt;height:126.3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" filled="f" strokecolor="#538135 [2409]">
                <v:textbox>
                  <w:txbxContent>
                    <w:p w14:paraId="766E2D1C" w14:textId="3E2CB0AE" w:rsidR="001B373E" w:rsidRDefault="001B373E">
                      <w:pPr>
                        <w:rPr>
                          <w:lang w:val="fr-CA"/>
                        </w:rPr>
                      </w:pPr>
                      <w:r>
                        <w:rPr>
                          <w:lang w:val="fr-CA"/>
                        </w:rPr>
                        <w:t>ECG d’effort</w:t>
                      </w:r>
                    </w:p>
                    <w:p w14:paraId="10B9ACF3" w14:textId="77777777" w:rsidR="001B373E" w:rsidRDefault="001B373E">
                      <w:pPr>
                        <w:rPr>
                          <w:lang w:val="fr-CA"/>
                        </w:rPr>
                      </w:pPr>
                    </w:p>
                    <w:p w14:paraId="5382EB36" w14:textId="4FD8F1E0" w:rsidR="001B373E" w:rsidRDefault="001B373E">
                      <w:pPr>
                        <w:rPr>
                          <w:lang w:val="fr-CA"/>
                        </w:rPr>
                      </w:pPr>
                      <w:r>
                        <w:rPr>
                          <w:lang w:val="fr-CA"/>
                        </w:rPr>
                        <w:t>Si l’effort est impossible ou si anomalies sont observées à l’ECG au repos :</w:t>
                      </w:r>
                    </w:p>
                    <w:p w14:paraId="50C40254" w14:textId="79729FF8" w:rsidR="001B373E" w:rsidRDefault="001B373E" w:rsidP="00681A5B">
                      <w:pPr>
                        <w:pStyle w:val="Pardeliste"/>
                        <w:numPr>
                          <w:ilvl w:val="0"/>
                          <w:numId w:val="109"/>
                        </w:numPr>
                        <w:rPr>
                          <w:lang w:val="fr-CA"/>
                        </w:rPr>
                      </w:pPr>
                      <w:r>
                        <w:rPr>
                          <w:lang w:val="fr-CA"/>
                        </w:rPr>
                        <w:t>Échographie sous stimulation pharmacologique</w:t>
                      </w:r>
                    </w:p>
                    <w:p w14:paraId="32DEFDFA" w14:textId="48DA5DB0" w:rsidR="001B373E" w:rsidRPr="00327191" w:rsidRDefault="001B373E" w:rsidP="00681A5B">
                      <w:pPr>
                        <w:pStyle w:val="Pardeliste"/>
                        <w:numPr>
                          <w:ilvl w:val="0"/>
                          <w:numId w:val="109"/>
                        </w:numPr>
                        <w:rPr>
                          <w:lang w:val="fr-CA"/>
                        </w:rPr>
                      </w:pPr>
                      <w:r>
                        <w:rPr>
                          <w:lang w:val="fr-CA"/>
                        </w:rPr>
                        <w:t>Imagerie nucléaire sous stimulation pharmacologique</w:t>
                      </w:r>
                    </w:p>
                  </w:txbxContent>
                </v:textbox>
                <w10:wrap type="square"/>
              </v:shape>
            </w:pict>
          </mc:Fallback>
        </mc:AlternateContent>
      </w:r>
      <w:r>
        <w:rPr>
          <w:noProof/>
          <w:lang w:val="fr-CA" w:eastAsia="fr-CA"/>
        </w:rPr>
        <mc:AlternateContent>
          <mc:Choice Requires="wps">
            <w:drawing>
              <wp:anchor distT="0" distB="0" distL="114300" distR="114300" simplePos="0" relativeHeight="251738112" behindDoc="0" locked="0" layoutInCell="1" allowOverlap="1" wp14:anchorId="66782D34" wp14:editId="0AC1F6F4">
                <wp:simplePos x="0" y="0"/>
                <wp:positionH relativeFrom="column">
                  <wp:posOffset>2562860</wp:posOffset>
                </wp:positionH>
                <wp:positionV relativeFrom="paragraph">
                  <wp:posOffset>633095</wp:posOffset>
                </wp:positionV>
                <wp:extent cx="685800" cy="342900"/>
                <wp:effectExtent l="0" t="25400" r="50800" b="63500"/>
                <wp:wrapThrough wrapText="bothSides">
                  <wp:wrapPolygon edited="0">
                    <wp:start x="13600" y="-1600"/>
                    <wp:lineTo x="0" y="1600"/>
                    <wp:lineTo x="0" y="17600"/>
                    <wp:lineTo x="13600" y="24000"/>
                    <wp:lineTo x="18400" y="24000"/>
                    <wp:lineTo x="22400" y="11200"/>
                    <wp:lineTo x="22400" y="8000"/>
                    <wp:lineTo x="18400" y="-1600"/>
                    <wp:lineTo x="13600" y="-1600"/>
                  </wp:wrapPolygon>
                </wp:wrapThrough>
                <wp:docPr id="139" name="Flèche vers la droite 139"/>
                <wp:cNvGraphicFramePr/>
                <a:graphic xmlns:a="http://schemas.openxmlformats.org/drawingml/2006/main">
                  <a:graphicData uri="http://schemas.microsoft.com/office/word/2010/wordprocessingShape">
                    <wps:wsp>
                      <wps:cNvSpPr/>
                      <wps:spPr>
                        <a:xfrm>
                          <a:off x="0" y="0"/>
                          <a:ext cx="685800" cy="342900"/>
                        </a:xfrm>
                        <a:prstGeom prst="rightArrow">
                          <a:avLst/>
                        </a:prstGeom>
                        <a:solidFill>
                          <a:schemeClr val="accent6">
                            <a:lumMod val="20000"/>
                            <a:lumOff val="80000"/>
                          </a:schemeClr>
                        </a:solid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mv="urn:schemas-microsoft-com:mac:vml" xmlns:mo="http://schemas.microsoft.com/office/mac/office/2008/main">
            <w:pict>
              <v:shape w14:anchorId="1D354406" id="Fl_x00e8_che_x0020_vers_x0020_la_x0020_droite_x0020_139" o:spid="_x0000_s1026" type="#_x0000_t13" style="position:absolute;margin-left:201.8pt;margin-top:49.85pt;width:54pt;height:27pt;z-index:2517381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" fillcolor="#e2efd9 [665]" strokecolor="#538135 [2409]" strokeweight="1pt">
                <w10:wrap type="through"/>
              </v:shape>
            </w:pict>
          </mc:Fallback>
        </mc:AlternateContent>
      </w:r>
      <w:r>
        <w:rPr>
          <w:noProof/>
          <w:lang w:val="fr-CA" w:eastAsia="fr-CA"/>
        </w:rPr>
        <mc:AlternateContent>
          <mc:Choice Requires="wps">
            <w:drawing>
              <wp:inline distT="0" distB="0" distL="0" distR="0" wp14:anchorId="30E4DFEA" wp14:editId="2D0D7600">
                <wp:extent cx="2400300" cy="1660613"/>
                <wp:effectExtent l="0" t="0" r="38100" b="15875"/>
                <wp:docPr id="137" name="Zone de texte 137"/>
                <wp:cNvGraphicFramePr/>
                <a:graphic xmlns:a="http://schemas.openxmlformats.org/drawingml/2006/main">
                  <a:graphicData uri="http://schemas.microsoft.com/office/word/2010/wordprocessingShape">
                    <wps:wsp>
                      <wps:cNvSpPr txBox="1"/>
                      <wps:spPr>
                        <a:xfrm>
                          <a:off x="0" y="0"/>
                          <a:ext cx="2400300" cy="1660613"/>
                        </a:xfrm>
                        <a:prstGeom prst="rect">
                          <a:avLst/>
                        </a:prstGeom>
                        <a:noFill/>
                        <a:ln>
                          <a:solidFill>
                            <a:schemeClr val="accent6">
                              <a:lumMod val="75000"/>
                            </a:schemeClr>
                          </a:solidFill>
                        </a:ln>
                        <a:effectLst/>
                      </wps:spPr>
                      <wps:style>
                        <a:lnRef idx="0">
                          <a:schemeClr val="accent1"/>
                        </a:lnRef>
                        <a:fillRef idx="0">
                          <a:schemeClr val="accent1"/>
                        </a:fillRef>
                        <a:effectRef idx="0">
                          <a:schemeClr val="accent1"/>
                        </a:effectRef>
                        <a:fontRef idx="minor">
                          <a:schemeClr val="dk1"/>
                        </a:fontRef>
                      </wps:style>
                      <wps:txbx>
                        <w:txbxContent>
                          <w:p w14:paraId="0626FBA1" w14:textId="7D4D1D59" w:rsidR="001B373E" w:rsidRDefault="001B373E">
                            <w:pPr>
                              <w:rPr>
                                <w:lang w:val="fr-CA"/>
                              </w:rPr>
                            </w:pPr>
                            <w:r>
                              <w:rPr>
                                <w:lang w:val="fr-CA"/>
                              </w:rPr>
                              <w:t>Symptômes cardiaques typiques ou atypiques</w:t>
                            </w:r>
                          </w:p>
                          <w:p w14:paraId="5D4D65F4" w14:textId="77777777" w:rsidR="001B373E" w:rsidRDefault="001B373E">
                            <w:pPr>
                              <w:rPr>
                                <w:lang w:val="fr-CA"/>
                              </w:rPr>
                            </w:pPr>
                          </w:p>
                          <w:p w14:paraId="126BEC20" w14:textId="653D427C" w:rsidR="001B373E" w:rsidRDefault="001B373E">
                            <w:pPr>
                              <w:rPr>
                                <w:lang w:val="fr-CA"/>
                              </w:rPr>
                            </w:pPr>
                            <w:r>
                              <w:rPr>
                                <w:lang w:val="fr-CA"/>
                              </w:rPr>
                              <w:t>Maladies associées :</w:t>
                            </w:r>
                          </w:p>
                          <w:p w14:paraId="7BCF92BC" w14:textId="7E09BC70" w:rsidR="001B373E" w:rsidRDefault="001B373E" w:rsidP="00681A5B">
                            <w:pPr>
                              <w:pStyle w:val="Paragraphedeliste"/>
                              <w:numPr>
                                <w:ilvl w:val="0"/>
                                <w:numId w:val="108"/>
                              </w:numPr>
                              <w:rPr>
                                <w:lang w:val="fr-CA"/>
                              </w:rPr>
                            </w:pPr>
                            <w:r>
                              <w:rPr>
                                <w:lang w:val="fr-CA"/>
                              </w:rPr>
                              <w:t>Maladie artérielle périphérique</w:t>
                            </w:r>
                          </w:p>
                          <w:p w14:paraId="205F2B38" w14:textId="46BD27A2" w:rsidR="001B373E" w:rsidRDefault="001B373E" w:rsidP="00681A5B">
                            <w:pPr>
                              <w:pStyle w:val="Paragraphedeliste"/>
                              <w:numPr>
                                <w:ilvl w:val="0"/>
                                <w:numId w:val="108"/>
                              </w:numPr>
                              <w:rPr>
                                <w:lang w:val="fr-CA"/>
                              </w:rPr>
                            </w:pPr>
                            <w:r>
                              <w:rPr>
                                <w:lang w:val="fr-CA"/>
                              </w:rPr>
                              <w:t>Souffles carotidiens</w:t>
                            </w:r>
                          </w:p>
                          <w:p w14:paraId="568EFE43" w14:textId="481FA5B5" w:rsidR="001B373E" w:rsidRDefault="001B373E" w:rsidP="00681A5B">
                            <w:pPr>
                              <w:pStyle w:val="Paragraphedeliste"/>
                              <w:numPr>
                                <w:ilvl w:val="0"/>
                                <w:numId w:val="108"/>
                              </w:numPr>
                              <w:rPr>
                                <w:lang w:val="fr-CA"/>
                              </w:rPr>
                            </w:pPr>
                            <w:r>
                              <w:rPr>
                                <w:lang w:val="fr-CA"/>
                              </w:rPr>
                              <w:t>AVC / ICT</w:t>
                            </w:r>
                          </w:p>
                          <w:p w14:paraId="7C9A579A" w14:textId="77777777" w:rsidR="001B373E" w:rsidRDefault="001B373E" w:rsidP="00327191">
                            <w:pPr>
                              <w:rPr>
                                <w:lang w:val="fr-CA"/>
                              </w:rPr>
                            </w:pPr>
                          </w:p>
                          <w:p w14:paraId="5463E1DE" w14:textId="1CE02CBA" w:rsidR="001B373E" w:rsidRPr="00327191" w:rsidRDefault="001B373E" w:rsidP="00327191">
                            <w:pPr>
                              <w:rPr>
                                <w:lang w:val="fr-CA"/>
                              </w:rPr>
                            </w:pPr>
                            <w:r>
                              <w:rPr>
                                <w:lang w:val="fr-CA"/>
                              </w:rPr>
                              <w:t>Anomalies d’ECG au repos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xmlns:mv="urn:schemas-microsoft-com:mac:vml" xmlns:mo="http://schemas.microsoft.com/office/mac/office/2008/main">
            <w:pict>
              <v:shape w14:anchorId="30E4DFEA" id="Zone_x0020_de_x0020_texte_x0020_137" o:spid="_x0000_s1076" type="#_x0000_t202" style="width:189pt;height:130.75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" filled="f" strokecolor="#538135 [2409]">
                <v:textbox>
                  <w:txbxContent>
                    <w:p w14:paraId="0626FBA1" w14:textId="7D4D1D59" w:rsidR="001B373E" w:rsidRDefault="001B373E">
                      <w:pPr>
                        <w:rPr>
                          <w:lang w:val="fr-CA"/>
                        </w:rPr>
                      </w:pPr>
                      <w:r>
                        <w:rPr>
                          <w:lang w:val="fr-CA"/>
                        </w:rPr>
                        <w:t>Symptômes cardiaques typiques ou atypiques</w:t>
                      </w:r>
                    </w:p>
                    <w:p w14:paraId="5D4D65F4" w14:textId="77777777" w:rsidR="001B373E" w:rsidRDefault="001B373E">
                      <w:pPr>
                        <w:rPr>
                          <w:lang w:val="fr-CA"/>
                        </w:rPr>
                      </w:pPr>
                    </w:p>
                    <w:p w14:paraId="126BEC20" w14:textId="653D427C" w:rsidR="001B373E" w:rsidRDefault="001B373E">
                      <w:pPr>
                        <w:rPr>
                          <w:lang w:val="fr-CA"/>
                        </w:rPr>
                      </w:pPr>
                      <w:r>
                        <w:rPr>
                          <w:lang w:val="fr-CA"/>
                        </w:rPr>
                        <w:t>Maladies associées :</w:t>
                      </w:r>
                    </w:p>
                    <w:p w14:paraId="7BCF92BC" w14:textId="7E09BC70" w:rsidR="001B373E" w:rsidRDefault="001B373E" w:rsidP="00681A5B">
                      <w:pPr>
                        <w:pStyle w:val="Pardeliste"/>
                        <w:numPr>
                          <w:ilvl w:val="0"/>
                          <w:numId w:val="108"/>
                        </w:numPr>
                        <w:rPr>
                          <w:lang w:val="fr-CA"/>
                        </w:rPr>
                      </w:pPr>
                      <w:r>
                        <w:rPr>
                          <w:lang w:val="fr-CA"/>
                        </w:rPr>
                        <w:t>Maladie artérielle périphérique</w:t>
                      </w:r>
                    </w:p>
                    <w:p w14:paraId="205F2B38" w14:textId="46BD27A2" w:rsidR="001B373E" w:rsidRDefault="001B373E" w:rsidP="00681A5B">
                      <w:pPr>
                        <w:pStyle w:val="Pardeliste"/>
                        <w:numPr>
                          <w:ilvl w:val="0"/>
                          <w:numId w:val="108"/>
                        </w:numPr>
                        <w:rPr>
                          <w:lang w:val="fr-CA"/>
                        </w:rPr>
                      </w:pPr>
                      <w:r>
                        <w:rPr>
                          <w:lang w:val="fr-CA"/>
                        </w:rPr>
                        <w:t>Souffles carotidiens</w:t>
                      </w:r>
                    </w:p>
                    <w:p w14:paraId="568EFE43" w14:textId="481FA5B5" w:rsidR="001B373E" w:rsidRDefault="001B373E" w:rsidP="00681A5B">
                      <w:pPr>
                        <w:pStyle w:val="Pardeliste"/>
                        <w:numPr>
                          <w:ilvl w:val="0"/>
                          <w:numId w:val="108"/>
                        </w:numPr>
                        <w:rPr>
                          <w:lang w:val="fr-CA"/>
                        </w:rPr>
                      </w:pPr>
                      <w:r>
                        <w:rPr>
                          <w:lang w:val="fr-CA"/>
                        </w:rPr>
                        <w:t>AVC / ICT</w:t>
                      </w:r>
                    </w:p>
                    <w:p w14:paraId="7C9A579A" w14:textId="77777777" w:rsidR="001B373E" w:rsidRDefault="001B373E" w:rsidP="00327191">
                      <w:pPr>
                        <w:rPr>
                          <w:lang w:val="fr-CA"/>
                        </w:rPr>
                      </w:pPr>
                    </w:p>
                    <w:p w14:paraId="5463E1DE" w14:textId="1CE02CBA" w:rsidR="001B373E" w:rsidRPr="00327191" w:rsidRDefault="001B373E" w:rsidP="00327191">
                      <w:pPr>
                        <w:rPr>
                          <w:lang w:val="fr-CA"/>
                        </w:rPr>
                      </w:pPr>
                      <w:r>
                        <w:rPr>
                          <w:lang w:val="fr-CA"/>
                        </w:rPr>
                        <w:t>Anomalies d’ECG au repos</w:t>
                      </w:r>
                    </w:p>
                  </w:txbxContent>
                </v:textbox>
                <w10:anchorlock/>
              </v:shape>
            </w:pict>
          </mc:Fallback>
        </mc:AlternateContent>
      </w:r>
    </w:p>
    <w:p w14:paraId="2294E2AE" w14:textId="77777777" w:rsidR="00327191" w:rsidRDefault="00327191" w:rsidP="00327191"/>
    <w:p w14:paraId="6B272CD6" w14:textId="77777777" w:rsidR="00327191" w:rsidRPr="00327191" w:rsidRDefault="00327191" w:rsidP="00327191"/>
    <w:p w14:paraId="1CAAA0B4" w14:textId="39958B86" w:rsidR="00B776F0" w:rsidRDefault="00B776F0" w:rsidP="004A0224">
      <w:pPr>
        <w:pStyle w:val="Titre3"/>
      </w:pPr>
      <w:r>
        <w:t>7) Traitement du diabète de type 2</w:t>
      </w:r>
    </w:p>
    <w:p w14:paraId="63258D70" w14:textId="77777777" w:rsidR="00560D23" w:rsidRDefault="00560D23" w:rsidP="00560D23"/>
    <w:p w14:paraId="32AFE951" w14:textId="49DBC0F4" w:rsidR="00560D23" w:rsidRDefault="00560D23" w:rsidP="00681A5B">
      <w:pPr>
        <w:pStyle w:val="Paragraphedeliste"/>
        <w:numPr>
          <w:ilvl w:val="0"/>
          <w:numId w:val="115"/>
        </w:numPr>
      </w:pPr>
      <w:r>
        <w:t>Le traitement initial du diabète de type 2 repose surtout sur les hypoglycémiants oraux, dont les mécanismes d’action ciblent différents organes. Leurs risques et bénéfices devraient être discutés par le MD afin d’obtenir une décision concertée avec le patient. Le patient doit être en accord avec le traitement pour une bonne observance.</w:t>
      </w:r>
    </w:p>
    <w:p w14:paraId="2641EADC" w14:textId="012C7C49" w:rsidR="00560D23" w:rsidRPr="00560D23" w:rsidRDefault="00560D23" w:rsidP="00681A5B">
      <w:pPr>
        <w:pStyle w:val="Paragraphedeliste"/>
        <w:numPr>
          <w:ilvl w:val="0"/>
          <w:numId w:val="115"/>
        </w:numPr>
      </w:pPr>
      <w:r>
        <w:t>L’insulinothérapie est un traitement parfois nécessaire pour le diabète de type 2, mais est vitale pour le diabète de type 1.</w:t>
      </w:r>
    </w:p>
    <w:p w14:paraId="58E3E358" w14:textId="2701F05D" w:rsidR="00B776F0" w:rsidRDefault="00923BBC" w:rsidP="00B776F0">
      <w:r>
        <w:rPr>
          <w:noProof/>
          <w:lang w:val="fr-CA" w:eastAsia="fr-CA"/>
        </w:rPr>
        <mc:AlternateContent>
          <mc:Choice Requires="wps">
            <w:drawing>
              <wp:anchor distT="0" distB="0" distL="114300" distR="114300" simplePos="0" relativeHeight="251727872" behindDoc="0" locked="0" layoutInCell="1" allowOverlap="1" wp14:anchorId="70FB7476" wp14:editId="1A09746F">
                <wp:simplePos x="0" y="0"/>
                <wp:positionH relativeFrom="column">
                  <wp:posOffset>1536065</wp:posOffset>
                </wp:positionH>
                <wp:positionV relativeFrom="paragraph">
                  <wp:posOffset>328295</wp:posOffset>
                </wp:positionV>
                <wp:extent cx="2235200" cy="462280"/>
                <wp:effectExtent l="0" t="0" r="0" b="0"/>
                <wp:wrapSquare wrapText="bothSides"/>
                <wp:docPr id="110" name="Zone de texte 110"/>
                <wp:cNvGraphicFramePr/>
                <a:graphic xmlns:a="http://schemas.openxmlformats.org/drawingml/2006/main">
                  <a:graphicData uri="http://schemas.microsoft.com/office/word/2010/wordprocessingShape">
                    <wps:wsp>
                      <wps:cNvSpPr txBox="1"/>
                      <wps:spPr>
                        <a:xfrm>
                          <a:off x="0" y="0"/>
                          <a:ext cx="2235200" cy="462280"/>
                        </a:xfrm>
                        <a:prstGeom prst="rect">
                          <a:avLst/>
                        </a:prstGeom>
                        <a:solidFill>
                          <a:schemeClr val="accent6">
                            <a:lumMod val="20000"/>
                            <a:lumOff val="80000"/>
                          </a:schemeClr>
                        </a:solidFill>
                        <a:ln>
                          <a:noFill/>
                        </a:ln>
                        <a:effectLst/>
                      </wps:spPr>
                      <wps:txbx>
                        <w:txbxContent>
                          <w:p w14:paraId="7FC6D5E6" w14:textId="78A38B38" w:rsidR="001B373E" w:rsidRDefault="001B373E" w:rsidP="007B5A6B">
                            <w:r>
                              <w:t>PERTE DE POIDS ***</w:t>
                            </w:r>
                          </w:p>
                          <w:p w14:paraId="0A08E38D" w14:textId="47C8C86B" w:rsidR="001B373E" w:rsidRPr="00235721" w:rsidRDefault="001B373E" w:rsidP="007B5A6B">
                            <w:r>
                              <w:t xml:space="preserve">À noter : insuline en dernier recours.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mv="urn:schemas-microsoft-com:mac:vml" xmlns:mo="http://schemas.microsoft.com/office/mac/office/2008/main">
            <w:pict>
              <v:shape w14:anchorId="70FB7476" id="Zone_x0020_de_x0020_texte_x0020_110" o:spid="_x0000_s1077" type="#_x0000_t202" style="position:absolute;left:0;text-align:left;margin-left:120.95pt;margin-top:25.85pt;width:176pt;height:36.4pt;z-index:25172787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" fillcolor="#e2efd9 [665]" stroked="f">
                <v:textbox>
                  <w:txbxContent>
                    <w:p w14:paraId="7FC6D5E6" w14:textId="78A38B38" w:rsidR="001B373E" w:rsidRDefault="001B373E" w:rsidP="007B5A6B">
                      <w:r>
                        <w:t>PERTE DE POIDS ***</w:t>
                      </w:r>
                    </w:p>
                    <w:p w14:paraId="0A08E38D" w14:textId="47C8C86B" w:rsidR="001B373E" w:rsidRPr="00235721" w:rsidRDefault="001B373E" w:rsidP="007B5A6B">
                      <w:r>
                        <w:t xml:space="preserve">À noter : insuline en dernier recours. </w:t>
                      </w:r>
                    </w:p>
                  </w:txbxContent>
                </v:textbox>
                <w10:wrap type="square"/>
              </v:shape>
            </w:pict>
          </mc:Fallback>
        </mc:AlternateContent>
      </w:r>
    </w:p>
    <w:p w14:paraId="39166461" w14:textId="5A8E7A98" w:rsidR="00B776F0" w:rsidRDefault="00B776F0" w:rsidP="00B776F0">
      <w:pPr>
        <w:jc w:val="center"/>
      </w:pPr>
      <w:r>
        <w:rPr>
          <w:noProof/>
          <w:lang w:val="fr-CA" w:eastAsia="fr-CA"/>
        </w:rPr>
        <w:lastRenderedPageBreak/>
        <w:drawing>
          <wp:inline distT="0" distB="0" distL="0" distR="0" wp14:anchorId="78F844A3" wp14:editId="572A981A">
            <wp:extent cx="4595149" cy="2221703"/>
            <wp:effectExtent l="0" t="0" r="2540" b="0"/>
            <wp:docPr id="126" name="Image 126" descr="../../../../Desktop/Capture%20d’écran%202016-06-01%20à%2016.51.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esktop/Capture%20d’écran%202016-06-01%20à%2016.51.45.png"/>
                    <pic:cNvPicPr>
                      <a:picLocks noChangeAspect="1" noChangeArrowheads="1"/>
                    </pic:cNvPicPr>
                  </pic:nvPicPr>
                  <pic:blipFill rotWithShape="1">
                    <a:blip r:embed="rId93" cstate="print">
                      <a:extLst>
                        <a:ext uri="{28A0092B-C50C-407E-A947-70E740481C1C}">
                          <a14:useLocalDpi xmlns:a14="http://schemas.microsoft.com/office/drawing/2010/main" val="0"/>
                        </a:ext>
                      </a:extLst>
                    </a:blip>
                    <a:srcRect l="10553" t="27367" r="5657" b="7754"/>
                    <a:stretch/>
                  </pic:blipFill>
                  <pic:spPr bwMode="auto">
                    <a:xfrm>
                      <a:off x="0" y="0"/>
                      <a:ext cx="4597104" cy="2222648"/>
                    </a:xfrm>
                    <a:prstGeom prst="rect">
                      <a:avLst/>
                    </a:prstGeom>
                    <a:noFill/>
                    <a:ln>
                      <a:noFill/>
                    </a:ln>
                    <a:extLst>
                      <a:ext uri="{53640926-AAD7-44D8-BBD7-CCE9431645EC}">
                        <a14:shadowObscured xmlns:a14="http://schemas.microsoft.com/office/drawing/2010/main"/>
                      </a:ext>
                    </a:extLst>
                  </pic:spPr>
                </pic:pic>
              </a:graphicData>
            </a:graphic>
          </wp:inline>
        </w:drawing>
      </w:r>
    </w:p>
    <w:p w14:paraId="20775465" w14:textId="3E347528" w:rsidR="00923BBC" w:rsidRDefault="00923BBC" w:rsidP="00B776F0">
      <w:pPr>
        <w:jc w:val="center"/>
      </w:pPr>
      <w:r>
        <w:rPr>
          <w:noProof/>
          <w:lang w:val="fr-CA" w:eastAsia="fr-CA"/>
        </w:rPr>
        <w:drawing>
          <wp:inline distT="0" distB="0" distL="0" distR="0" wp14:anchorId="70ADE808" wp14:editId="60044F10">
            <wp:extent cx="5243332" cy="2673191"/>
            <wp:effectExtent l="0" t="0" r="0" b="0"/>
            <wp:docPr id="122" name="Image 122" descr="../../../../Desktop/Capture%20d’écran%202016-06-01%20à%2016.51.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ktop/Capture%20d’écran%202016-06-01%20à%2016.51.57.png"/>
                    <pic:cNvPicPr>
                      <a:picLocks noChangeAspect="1" noChangeArrowheads="1"/>
                    </pic:cNvPicPr>
                  </pic:nvPicPr>
                  <pic:blipFill rotWithShape="1">
                    <a:blip r:embed="rId94" cstate="print">
                      <a:extLst>
                        <a:ext uri="{28A0092B-C50C-407E-A947-70E740481C1C}">
                          <a14:useLocalDpi xmlns:a14="http://schemas.microsoft.com/office/drawing/2010/main" val="0"/>
                        </a:ext>
                      </a:extLst>
                    </a:blip>
                    <a:srcRect l="2321" t="9798" r="2082" b="12149"/>
                    <a:stretch/>
                  </pic:blipFill>
                  <pic:spPr bwMode="auto">
                    <a:xfrm>
                      <a:off x="0" y="0"/>
                      <a:ext cx="5244854" cy="2673967"/>
                    </a:xfrm>
                    <a:prstGeom prst="rect">
                      <a:avLst/>
                    </a:prstGeom>
                    <a:noFill/>
                    <a:ln>
                      <a:noFill/>
                    </a:ln>
                    <a:extLst>
                      <a:ext uri="{53640926-AAD7-44D8-BBD7-CCE9431645EC}">
                        <a14:shadowObscured xmlns:a14="http://schemas.microsoft.com/office/drawing/2010/main"/>
                      </a:ext>
                    </a:extLst>
                  </pic:spPr>
                </pic:pic>
              </a:graphicData>
            </a:graphic>
          </wp:inline>
        </w:drawing>
      </w:r>
    </w:p>
    <w:p w14:paraId="1C0C2838" w14:textId="77777777" w:rsidR="00923BBC" w:rsidRDefault="00923BBC" w:rsidP="00923BBC"/>
    <w:p w14:paraId="49395DB9" w14:textId="3C3C6868" w:rsidR="00923BBC" w:rsidRDefault="00923BBC" w:rsidP="004A0224">
      <w:pPr>
        <w:pStyle w:val="Titre3"/>
      </w:pPr>
      <w:r>
        <w:t>8) Traitement du diabète de type 1</w:t>
      </w:r>
    </w:p>
    <w:p w14:paraId="38CD6F87" w14:textId="77777777" w:rsidR="00923BBC" w:rsidRDefault="00923BBC" w:rsidP="00923BBC"/>
    <w:p w14:paraId="747E39DE" w14:textId="02E00470" w:rsidR="00923BBC" w:rsidRDefault="00923BBC" w:rsidP="00C14724">
      <w:pPr>
        <w:pStyle w:val="Titre2"/>
      </w:pPr>
      <w:r>
        <w:t>Recommandation CDA</w:t>
      </w:r>
    </w:p>
    <w:p w14:paraId="297EDC8E" w14:textId="77777777" w:rsidR="00923BBC" w:rsidRDefault="00923BBC" w:rsidP="00923BBC"/>
    <w:p w14:paraId="6716EFC9" w14:textId="6021C00B" w:rsidR="00923BBC" w:rsidRDefault="00923BBC" w:rsidP="00681A5B">
      <w:pPr>
        <w:pStyle w:val="Paragraphedeliste"/>
        <w:numPr>
          <w:ilvl w:val="0"/>
          <w:numId w:val="103"/>
        </w:numPr>
      </w:pPr>
      <w:r>
        <w:t xml:space="preserve">Pour atteindre les objectifs glycémiques avec le diabète de type 1, le traitement intensif par des </w:t>
      </w:r>
      <w:r w:rsidRPr="00923BBC">
        <w:rPr>
          <w:u w:val="single"/>
        </w:rPr>
        <w:t>injections quotidiennes multiples d’insuline</w:t>
      </w:r>
      <w:r>
        <w:t xml:space="preserve"> (insuline prandiale [bolus] et insuline basale) ou la </w:t>
      </w:r>
      <w:r w:rsidRPr="00923BBC">
        <w:rPr>
          <w:u w:val="single"/>
        </w:rPr>
        <w:t>perfusion sous-cutanée continue d’insuline</w:t>
      </w:r>
      <w:r>
        <w:t xml:space="preserve"> est le traitement de choix.</w:t>
      </w:r>
    </w:p>
    <w:p w14:paraId="4CAE7DB4" w14:textId="09D15D6F" w:rsidR="00923BBC" w:rsidRDefault="00923BBC" w:rsidP="00923BBC">
      <w:r>
        <w:rPr>
          <w:noProof/>
          <w:lang w:val="fr-CA" w:eastAsia="fr-CA"/>
        </w:rPr>
        <mc:AlternateContent>
          <mc:Choice Requires="wps">
            <w:drawing>
              <wp:anchor distT="0" distB="0" distL="114300" distR="114300" simplePos="0" relativeHeight="251729920" behindDoc="0" locked="0" layoutInCell="1" allowOverlap="1" wp14:anchorId="13ADF84A" wp14:editId="404994CA">
                <wp:simplePos x="0" y="0"/>
                <wp:positionH relativeFrom="column">
                  <wp:posOffset>162560</wp:posOffset>
                </wp:positionH>
                <wp:positionV relativeFrom="paragraph">
                  <wp:posOffset>174625</wp:posOffset>
                </wp:positionV>
                <wp:extent cx="5133340" cy="252095"/>
                <wp:effectExtent l="0" t="0" r="0" b="1905"/>
                <wp:wrapSquare wrapText="bothSides"/>
                <wp:docPr id="128" name="Zone de texte 128"/>
                <wp:cNvGraphicFramePr/>
                <a:graphic xmlns:a="http://schemas.openxmlformats.org/drawingml/2006/main">
                  <a:graphicData uri="http://schemas.microsoft.com/office/word/2010/wordprocessingShape">
                    <wps:wsp>
                      <wps:cNvSpPr txBox="1"/>
                      <wps:spPr>
                        <a:xfrm>
                          <a:off x="0" y="0"/>
                          <a:ext cx="5133340" cy="252095"/>
                        </a:xfrm>
                        <a:prstGeom prst="rect">
                          <a:avLst/>
                        </a:prstGeom>
                        <a:solidFill>
                          <a:schemeClr val="accent6">
                            <a:lumMod val="20000"/>
                            <a:lumOff val="80000"/>
                          </a:schemeClr>
                        </a:solidFill>
                        <a:ln>
                          <a:noFill/>
                        </a:ln>
                        <a:effectLst/>
                      </wps:spPr>
                      <wps:txbx>
                        <w:txbxContent>
                          <w:p w14:paraId="2E0E5EEE" w14:textId="77777777" w:rsidR="001B373E" w:rsidRPr="00E55220" w:rsidRDefault="001B373E" w:rsidP="007B5A6B">
                            <w:r>
                              <w:t>Avec le diabète de type 1, le patient est DÉPENDANT de l’insuline pour son traitement.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xmlns:mv="urn:schemas-microsoft-com:mac:vml" xmlns:mo="http://schemas.microsoft.com/office/mac/office/2008/main">
            <w:pict>
              <v:shape w14:anchorId="13ADF84A" id="Zone_x0020_de_x0020_texte_x0020_128" o:spid="_x0000_s1078" type="#_x0000_t202" style="position:absolute;left:0;text-align:left;margin-left:12.8pt;margin-top:13.75pt;width:404.2pt;height:19.85pt;z-index:25172992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" fillcolor="#e2efd9 [665]" stroked="f">
                <v:textbox style="mso-fit-shape-to-text:t">
                  <w:txbxContent>
                    <w:p w14:paraId="2E0E5EEE" w14:textId="77777777" w:rsidR="001B373E" w:rsidRPr="00E55220" w:rsidRDefault="001B373E" w:rsidP="007B5A6B">
                      <w:r>
                        <w:t>Avec le diabète de type 1, le patient est DÉPENDANT de l’insuline pour son traitement.</w:t>
                      </w:r>
                    </w:p>
                  </w:txbxContent>
                </v:textbox>
                <w10:wrap type="square"/>
              </v:shape>
            </w:pict>
          </mc:Fallback>
        </mc:AlternateContent>
      </w:r>
    </w:p>
    <w:p w14:paraId="7177A15A" w14:textId="6B17BE82" w:rsidR="00923BBC" w:rsidRDefault="00923BBC" w:rsidP="00923BBC"/>
    <w:p w14:paraId="64DA6A77" w14:textId="77777777" w:rsidR="003F1A27" w:rsidRDefault="003F1A27">
      <w:pPr>
        <w:jc w:val="left"/>
        <w:rPr>
          <w:b/>
          <w:szCs w:val="22"/>
          <w:lang w:val="fr-CA"/>
        </w:rPr>
      </w:pPr>
      <w:r>
        <w:br w:type="page"/>
      </w:r>
    </w:p>
    <w:p w14:paraId="61DDE385" w14:textId="12370C2A" w:rsidR="00923BBC" w:rsidRDefault="00486184" w:rsidP="00C14724">
      <w:pPr>
        <w:pStyle w:val="Titre2"/>
      </w:pPr>
      <w:r>
        <w:lastRenderedPageBreak/>
        <w:t>Pompe à insuline</w:t>
      </w:r>
    </w:p>
    <w:p w14:paraId="47E6256B" w14:textId="77777777" w:rsidR="00486184" w:rsidRDefault="00486184" w:rsidP="00923BBC"/>
    <w:p w14:paraId="340B77C0" w14:textId="24CC1CBB" w:rsidR="00486184" w:rsidRDefault="00486184" w:rsidP="00681A5B">
      <w:pPr>
        <w:pStyle w:val="Paragraphedeliste"/>
        <w:numPr>
          <w:ilvl w:val="0"/>
          <w:numId w:val="103"/>
        </w:numPr>
      </w:pPr>
      <w:r>
        <w:t xml:space="preserve">Paramètres </w:t>
      </w:r>
    </w:p>
    <w:p w14:paraId="6DC42AF1" w14:textId="7E79913C" w:rsidR="00486184" w:rsidRDefault="00486184" w:rsidP="00681A5B">
      <w:pPr>
        <w:pStyle w:val="Paragraphedeliste"/>
        <w:numPr>
          <w:ilvl w:val="1"/>
          <w:numId w:val="103"/>
        </w:numPr>
      </w:pPr>
      <w:r>
        <w:t>Perfusion d’insuline basale (unités/heure)</w:t>
      </w:r>
    </w:p>
    <w:p w14:paraId="4576ED47" w14:textId="7091A417" w:rsidR="00486184" w:rsidRDefault="00486184" w:rsidP="00681A5B">
      <w:pPr>
        <w:pStyle w:val="Paragraphedeliste"/>
        <w:numPr>
          <w:ilvl w:val="1"/>
          <w:numId w:val="103"/>
        </w:numPr>
      </w:pPr>
      <w:r>
        <w:t>Ratio de glucides pour repas (unité/gramme)</w:t>
      </w:r>
    </w:p>
    <w:p w14:paraId="18C59FD6" w14:textId="7638D576" w:rsidR="00486184" w:rsidRDefault="00486184" w:rsidP="00681A5B">
      <w:pPr>
        <w:pStyle w:val="Paragraphedeliste"/>
        <w:numPr>
          <w:ilvl w:val="1"/>
          <w:numId w:val="103"/>
        </w:numPr>
      </w:pPr>
      <w:r>
        <w:t>Sensibilité à l’insuline pour correction (unité/</w:t>
      </w:r>
      <w:proofErr w:type="spellStart"/>
      <w:r>
        <w:t>mmol</w:t>
      </w:r>
      <w:proofErr w:type="spellEnd"/>
      <w:r>
        <w:t>/L)</w:t>
      </w:r>
    </w:p>
    <w:p w14:paraId="7D620A85" w14:textId="32E1ABDB" w:rsidR="00486184" w:rsidRDefault="00486184" w:rsidP="00681A5B">
      <w:pPr>
        <w:pStyle w:val="Paragraphedeliste"/>
        <w:numPr>
          <w:ilvl w:val="0"/>
          <w:numId w:val="103"/>
        </w:numPr>
      </w:pPr>
      <w:r>
        <w:t xml:space="preserve">On peut ajuster la pompe pour diminuer les injections d’insuline la nuit et ainsi éviter </w:t>
      </w:r>
      <w:r w:rsidR="003F1A27">
        <w:t>des hypoglycémies nocturnes</w:t>
      </w:r>
    </w:p>
    <w:p w14:paraId="342F242F" w14:textId="04A07EA1" w:rsidR="00486184" w:rsidRDefault="00486184" w:rsidP="00681A5B">
      <w:pPr>
        <w:pStyle w:val="Paragraphedeliste"/>
        <w:numPr>
          <w:ilvl w:val="0"/>
          <w:numId w:val="103"/>
        </w:numPr>
      </w:pPr>
      <w:r>
        <w:t xml:space="preserve">C’est la perfusion d’insuline </w:t>
      </w:r>
      <w:r w:rsidRPr="00486184">
        <w:rPr>
          <w:b/>
        </w:rPr>
        <w:t>basale</w:t>
      </w:r>
      <w:r>
        <w:rPr>
          <w:b/>
        </w:rPr>
        <w:t xml:space="preserve"> </w:t>
      </w:r>
      <w:r>
        <w:sym w:font="Wingdings" w:char="F0E0"/>
      </w:r>
      <w:r>
        <w:t xml:space="preserve"> l’insuline basale peut être ajusté puisqu’elle a une durée d’action de 4 heures. Donc si le patient souhaite faire un marathon, le patient peut ajuster sa pompe en diminuant la dose. Il y a donc moins de risque d’hypoglycémie.</w:t>
      </w:r>
    </w:p>
    <w:p w14:paraId="1C269EFD" w14:textId="7E85817A" w:rsidR="00486184" w:rsidRDefault="00486184" w:rsidP="00681A5B">
      <w:pPr>
        <w:pStyle w:val="Paragraphedeliste"/>
        <w:numPr>
          <w:ilvl w:val="0"/>
          <w:numId w:val="103"/>
        </w:numPr>
      </w:pPr>
      <w:r>
        <w:t>Le calcul des glucides est la meilleure façon de faire pour ajuster le traitement. Cela permet de faire ce que le pancréas ferait normalement.</w:t>
      </w:r>
    </w:p>
    <w:p w14:paraId="10AE01BE" w14:textId="5CD3E27A" w:rsidR="00486184" w:rsidRDefault="00486184" w:rsidP="00681A5B">
      <w:pPr>
        <w:pStyle w:val="Paragraphedeliste"/>
        <w:numPr>
          <w:ilvl w:val="0"/>
          <w:numId w:val="103"/>
        </w:numPr>
      </w:pPr>
      <w:r>
        <w:t xml:space="preserve">Tous les paramètres sont intégrés dans la pompe </w:t>
      </w:r>
      <w:r>
        <w:sym w:font="Wingdings" w:char="F0E0"/>
      </w:r>
      <w:r>
        <w:t xml:space="preserve"> la pompe fait le calcul pour le patient</w:t>
      </w:r>
    </w:p>
    <w:p w14:paraId="057357AC" w14:textId="41671173" w:rsidR="00486184" w:rsidRDefault="00486184" w:rsidP="00681A5B">
      <w:pPr>
        <w:pStyle w:val="Paragraphedeliste"/>
        <w:numPr>
          <w:ilvl w:val="0"/>
          <w:numId w:val="103"/>
        </w:numPr>
      </w:pPr>
      <w:r>
        <w:t xml:space="preserve">Par contre, le patient peut arracher son cathéter durant la nuit … Attention à l’acidocétose.  </w:t>
      </w:r>
    </w:p>
    <w:p w14:paraId="240047B4" w14:textId="77777777" w:rsidR="00327191" w:rsidRDefault="00327191" w:rsidP="00327191"/>
    <w:p w14:paraId="69910420" w14:textId="144F0047" w:rsidR="00327191" w:rsidRDefault="00327191" w:rsidP="004A0224">
      <w:pPr>
        <w:pStyle w:val="Titre3"/>
      </w:pPr>
      <w:r>
        <w:t>9) Liste de vérification pour l’immunisation</w:t>
      </w:r>
    </w:p>
    <w:p w14:paraId="35CA4FDA" w14:textId="77777777" w:rsidR="00327191" w:rsidRDefault="00327191" w:rsidP="00327191"/>
    <w:p w14:paraId="2D66308B" w14:textId="5AF54921" w:rsidR="00327191" w:rsidRDefault="00327191" w:rsidP="00681A5B">
      <w:pPr>
        <w:pStyle w:val="Paragraphedeliste"/>
        <w:numPr>
          <w:ilvl w:val="0"/>
          <w:numId w:val="110"/>
        </w:numPr>
      </w:pPr>
      <w:r>
        <w:t>Vacciner chaque année contre la grippe</w:t>
      </w:r>
    </w:p>
    <w:p w14:paraId="7980BD90" w14:textId="0CF02A50" w:rsidR="00327191" w:rsidRDefault="00327191" w:rsidP="00681A5B">
      <w:pPr>
        <w:pStyle w:val="Paragraphedeliste"/>
        <w:numPr>
          <w:ilvl w:val="0"/>
          <w:numId w:val="110"/>
        </w:numPr>
      </w:pPr>
      <w:r>
        <w:t>Proposer la vaccination contre les infections à pneumocoques après 18 ans</w:t>
      </w:r>
    </w:p>
    <w:p w14:paraId="0F034EBC" w14:textId="0BB227F8" w:rsidR="00327191" w:rsidRDefault="00327191" w:rsidP="00681A5B">
      <w:pPr>
        <w:pStyle w:val="Paragraphedeliste"/>
        <w:numPr>
          <w:ilvl w:val="0"/>
          <w:numId w:val="110"/>
        </w:numPr>
      </w:pPr>
      <w:r>
        <w:t>Vacciner à nouveau les plus de 65 ans contre les infections à pneumocoques (intervalle d’au moins 5 ans entre les administrations)</w:t>
      </w:r>
    </w:p>
    <w:p w14:paraId="4CB4087E" w14:textId="77777777" w:rsidR="00327191" w:rsidRDefault="00327191" w:rsidP="00327191"/>
    <w:p w14:paraId="683D2C05" w14:textId="692CC98E" w:rsidR="00327191" w:rsidRDefault="00327191" w:rsidP="004A0224">
      <w:pPr>
        <w:pStyle w:val="Titre3"/>
      </w:pPr>
      <w:r>
        <w:t>10) Suivi médical</w:t>
      </w:r>
    </w:p>
    <w:p w14:paraId="763D291F" w14:textId="77777777" w:rsidR="00327191" w:rsidRDefault="00327191" w:rsidP="00327191"/>
    <w:p w14:paraId="235F709E" w14:textId="341BACD6" w:rsidR="00327191" w:rsidRDefault="00327191" w:rsidP="00681A5B">
      <w:pPr>
        <w:pStyle w:val="Paragraphedeliste"/>
        <w:numPr>
          <w:ilvl w:val="0"/>
          <w:numId w:val="111"/>
        </w:numPr>
      </w:pPr>
      <w:r>
        <w:t xml:space="preserve">Fréquence </w:t>
      </w:r>
      <w:r w:rsidR="005C0BD1">
        <w:t>du suivi : Aux 3 à 6 mois (DB type 1 suivi + souvent)</w:t>
      </w:r>
    </w:p>
    <w:p w14:paraId="2CFB20FB" w14:textId="120710C9" w:rsidR="005C0BD1" w:rsidRDefault="005C0BD1" w:rsidP="00681A5B">
      <w:pPr>
        <w:pStyle w:val="Paragraphedeliste"/>
        <w:numPr>
          <w:ilvl w:val="0"/>
          <w:numId w:val="111"/>
        </w:numPr>
      </w:pPr>
      <w:r>
        <w:t xml:space="preserve">Questionnaire </w:t>
      </w:r>
    </w:p>
    <w:p w14:paraId="24C261F7" w14:textId="634D5567" w:rsidR="005C0BD1" w:rsidRDefault="005C0BD1" w:rsidP="00681A5B">
      <w:pPr>
        <w:pStyle w:val="Paragraphedeliste"/>
        <w:numPr>
          <w:ilvl w:val="1"/>
          <w:numId w:val="111"/>
        </w:numPr>
      </w:pPr>
      <w:r>
        <w:t>Contrôle glycémique (apporter ses carnets de glycémie)</w:t>
      </w:r>
    </w:p>
    <w:p w14:paraId="1EB8B9AC" w14:textId="05C1FE66" w:rsidR="005C0BD1" w:rsidRDefault="005C0BD1" w:rsidP="00681A5B">
      <w:pPr>
        <w:pStyle w:val="Paragraphedeliste"/>
        <w:numPr>
          <w:ilvl w:val="1"/>
          <w:numId w:val="111"/>
        </w:numPr>
      </w:pPr>
      <w:r>
        <w:t>Surveillance et traitement hypoglycémie</w:t>
      </w:r>
    </w:p>
    <w:p w14:paraId="344CEA37" w14:textId="457DD7F6" w:rsidR="005C0BD1" w:rsidRDefault="005C0BD1" w:rsidP="00681A5B">
      <w:pPr>
        <w:pStyle w:val="Paragraphedeliste"/>
        <w:numPr>
          <w:ilvl w:val="1"/>
          <w:numId w:val="111"/>
        </w:numPr>
      </w:pPr>
      <w:r>
        <w:t>Symptômes et facteurs de risque de maladie cardiovasculaire</w:t>
      </w:r>
    </w:p>
    <w:p w14:paraId="001F2291" w14:textId="07D2D68F" w:rsidR="005C0BD1" w:rsidRDefault="005C0BD1" w:rsidP="00681A5B">
      <w:pPr>
        <w:pStyle w:val="Paragraphedeliste"/>
        <w:numPr>
          <w:ilvl w:val="1"/>
          <w:numId w:val="111"/>
        </w:numPr>
      </w:pPr>
      <w:r>
        <w:t>Activité physique et alimentation</w:t>
      </w:r>
    </w:p>
    <w:p w14:paraId="28D23174" w14:textId="37B02A33" w:rsidR="005C0BD1" w:rsidRDefault="005C0BD1" w:rsidP="00681A5B">
      <w:pPr>
        <w:pStyle w:val="Paragraphedeliste"/>
        <w:numPr>
          <w:ilvl w:val="0"/>
          <w:numId w:val="111"/>
        </w:numPr>
      </w:pPr>
      <w:r>
        <w:t>Examen physique</w:t>
      </w:r>
    </w:p>
    <w:p w14:paraId="22BFEB3C" w14:textId="187A2002" w:rsidR="005C0BD1" w:rsidRDefault="005C0BD1" w:rsidP="00681A5B">
      <w:pPr>
        <w:pStyle w:val="Paragraphedeliste"/>
        <w:numPr>
          <w:ilvl w:val="1"/>
          <w:numId w:val="111"/>
        </w:numPr>
      </w:pPr>
      <w:r>
        <w:t>Tension artérielle et Poids (IMC et tour de taille)</w:t>
      </w:r>
    </w:p>
    <w:p w14:paraId="7C4FB25A" w14:textId="1EC3B764" w:rsidR="005C0BD1" w:rsidRDefault="005C0BD1" w:rsidP="00681A5B">
      <w:pPr>
        <w:pStyle w:val="Paragraphedeliste"/>
        <w:numPr>
          <w:ilvl w:val="1"/>
          <w:numId w:val="111"/>
        </w:numPr>
      </w:pPr>
      <w:r>
        <w:t>Rechercher signe de maladie cardiovasculaire (pouls périphérique et souffles vasculaires)</w:t>
      </w:r>
    </w:p>
    <w:p w14:paraId="202AA334" w14:textId="3D27E103" w:rsidR="005C0BD1" w:rsidRDefault="005C0BD1" w:rsidP="00681A5B">
      <w:pPr>
        <w:pStyle w:val="Paragraphedeliste"/>
        <w:numPr>
          <w:ilvl w:val="1"/>
          <w:numId w:val="111"/>
        </w:numPr>
      </w:pPr>
      <w:r>
        <w:t>Examen des pieds (1x / année si normal)</w:t>
      </w:r>
      <w:r w:rsidR="00EC194D">
        <w:t xml:space="preserve"> </w:t>
      </w:r>
      <w:r w:rsidR="00EC194D">
        <w:sym w:font="Wingdings" w:char="F0E0"/>
      </w:r>
      <w:r w:rsidR="00EC194D">
        <w:t xml:space="preserve"> rechercher aussi des déformations </w:t>
      </w:r>
      <w:r w:rsidR="00EC194D">
        <w:sym w:font="Wingdings" w:char="F0E0"/>
      </w:r>
      <w:r w:rsidR="00EC194D">
        <w:t xml:space="preserve"> si trouvaille, référence en podiatrie.</w:t>
      </w:r>
    </w:p>
    <w:p w14:paraId="3DF0006A" w14:textId="3B4CB18F" w:rsidR="00EC194D" w:rsidRDefault="00EC194D" w:rsidP="00681A5B">
      <w:pPr>
        <w:pStyle w:val="Paragraphedeliste"/>
        <w:numPr>
          <w:ilvl w:val="0"/>
          <w:numId w:val="111"/>
        </w:numPr>
      </w:pPr>
      <w:r>
        <w:t>Laboratoire</w:t>
      </w:r>
    </w:p>
    <w:p w14:paraId="084486A1" w14:textId="23ED78BD" w:rsidR="00EC194D" w:rsidRDefault="00EC194D" w:rsidP="00681A5B">
      <w:pPr>
        <w:pStyle w:val="Paragraphedeliste"/>
        <w:numPr>
          <w:ilvl w:val="1"/>
          <w:numId w:val="111"/>
        </w:numPr>
      </w:pPr>
      <w:r>
        <w:t>Mesure HbA1c aux 3 mois (On se rappelle que HbA1c est un reflet de la glycémie des 3 derniers mois)</w:t>
      </w:r>
    </w:p>
    <w:p w14:paraId="01B00CE1" w14:textId="2274CD86" w:rsidR="00EC194D" w:rsidRDefault="00EC194D" w:rsidP="00681A5B">
      <w:pPr>
        <w:pStyle w:val="Paragraphedeliste"/>
        <w:numPr>
          <w:ilvl w:val="1"/>
          <w:numId w:val="111"/>
        </w:numPr>
      </w:pPr>
      <w:r>
        <w:t xml:space="preserve">Mesure ratio </w:t>
      </w:r>
      <w:proofErr w:type="spellStart"/>
      <w:r>
        <w:t>microalbuminurie</w:t>
      </w:r>
      <w:proofErr w:type="spellEnd"/>
      <w:r>
        <w:t xml:space="preserve"> / créatinine urinaire et fonction rénal (ions et créatinine sériques) annuel</w:t>
      </w:r>
    </w:p>
    <w:p w14:paraId="683DB5D0" w14:textId="0FF8AA5C" w:rsidR="00EC194D" w:rsidRDefault="00EC194D" w:rsidP="00681A5B">
      <w:pPr>
        <w:pStyle w:val="Paragraphedeliste"/>
        <w:numPr>
          <w:ilvl w:val="2"/>
          <w:numId w:val="111"/>
        </w:numPr>
      </w:pPr>
      <w:r>
        <w:t xml:space="preserve">Début 5 ans après dx pour </w:t>
      </w:r>
      <w:proofErr w:type="spellStart"/>
      <w:r>
        <w:t>Db</w:t>
      </w:r>
      <w:proofErr w:type="spellEnd"/>
      <w:r>
        <w:t xml:space="preserve"> type 1</w:t>
      </w:r>
    </w:p>
    <w:p w14:paraId="75FD42CD" w14:textId="5B8DA5D7" w:rsidR="00EC194D" w:rsidRDefault="00EC194D" w:rsidP="00681A5B">
      <w:pPr>
        <w:pStyle w:val="Paragraphedeliste"/>
        <w:numPr>
          <w:ilvl w:val="1"/>
          <w:numId w:val="111"/>
        </w:numPr>
      </w:pPr>
      <w:r>
        <w:t>Bilan lipidique annuel (surtout pour les patients traités avec de la statine)</w:t>
      </w:r>
    </w:p>
    <w:p w14:paraId="51AC56E0" w14:textId="3EA466FA" w:rsidR="00EC194D" w:rsidRDefault="00EC194D" w:rsidP="00681A5B">
      <w:pPr>
        <w:pStyle w:val="Paragraphedeliste"/>
        <w:numPr>
          <w:ilvl w:val="0"/>
          <w:numId w:val="111"/>
        </w:numPr>
      </w:pPr>
      <w:r>
        <w:t>Examens paracliniques</w:t>
      </w:r>
    </w:p>
    <w:p w14:paraId="64201A78" w14:textId="46FE421E" w:rsidR="00EC194D" w:rsidRDefault="00EC194D" w:rsidP="00681A5B">
      <w:pPr>
        <w:pStyle w:val="Paragraphedeliste"/>
        <w:numPr>
          <w:ilvl w:val="1"/>
          <w:numId w:val="111"/>
        </w:numPr>
      </w:pPr>
      <w:r>
        <w:t>Examen fond d’œil par optométriste ou ophtalmologiste annuel</w:t>
      </w:r>
    </w:p>
    <w:p w14:paraId="1EBCAB24" w14:textId="167905D0" w:rsidR="00EC194D" w:rsidRDefault="00EC194D" w:rsidP="00681A5B">
      <w:pPr>
        <w:pStyle w:val="Paragraphedeliste"/>
        <w:numPr>
          <w:ilvl w:val="2"/>
          <w:numId w:val="111"/>
        </w:numPr>
      </w:pPr>
      <w:r>
        <w:t>Début 5 ans après dx pour DB type 1</w:t>
      </w:r>
    </w:p>
    <w:p w14:paraId="541DCE1D" w14:textId="3BE0A8FF" w:rsidR="00EC194D" w:rsidRDefault="00EC194D" w:rsidP="00681A5B">
      <w:pPr>
        <w:pStyle w:val="Paragraphedeliste"/>
        <w:numPr>
          <w:ilvl w:val="1"/>
          <w:numId w:val="111"/>
        </w:numPr>
      </w:pPr>
      <w:r>
        <w:t>Dépistage cardiovasculaire au besoin (selon les facteurs de risque)</w:t>
      </w:r>
    </w:p>
    <w:p w14:paraId="001FEAD0" w14:textId="77777777" w:rsidR="005355EF" w:rsidRDefault="005355EF" w:rsidP="005355EF"/>
    <w:p w14:paraId="7E8C1657" w14:textId="5F420B1A" w:rsidR="005355EF" w:rsidRDefault="005355EF" w:rsidP="005355EF">
      <w:pPr>
        <w:pStyle w:val="Titre3"/>
      </w:pPr>
      <w:r>
        <w:lastRenderedPageBreak/>
        <w:t>Questions quiz</w:t>
      </w:r>
    </w:p>
    <w:p w14:paraId="03B0DC42" w14:textId="77777777" w:rsidR="005355EF" w:rsidRDefault="005355EF" w:rsidP="005355EF"/>
    <w:p w14:paraId="113EFDAC" w14:textId="38966E0D" w:rsidR="005355EF" w:rsidRDefault="005355EF" w:rsidP="005355EF">
      <w:pPr>
        <w:pStyle w:val="Titre2"/>
      </w:pPr>
      <w:r>
        <w:t>Question 1</w:t>
      </w:r>
    </w:p>
    <w:p w14:paraId="32FE9476" w14:textId="502681A3" w:rsidR="005355EF" w:rsidRDefault="005355EF" w:rsidP="005355EF">
      <w:r>
        <w:t>Que représente l’IMC ?</w:t>
      </w:r>
    </w:p>
    <w:p w14:paraId="70481777" w14:textId="72128B49" w:rsidR="005355EF" w:rsidRDefault="005355EF" w:rsidP="005355EF">
      <w:pPr>
        <w:pStyle w:val="Paragraphedeliste"/>
        <w:numPr>
          <w:ilvl w:val="0"/>
          <w:numId w:val="329"/>
        </w:numPr>
      </w:pPr>
      <w:r>
        <w:t>Un indice utilisé pour le dx du syndrome métabolique</w:t>
      </w:r>
    </w:p>
    <w:p w14:paraId="4464F288" w14:textId="55FE25C2" w:rsidR="005355EF" w:rsidRDefault="005355EF" w:rsidP="005355EF">
      <w:pPr>
        <w:pStyle w:val="Paragraphedeliste"/>
        <w:numPr>
          <w:ilvl w:val="0"/>
          <w:numId w:val="329"/>
        </w:numPr>
      </w:pPr>
      <w:r>
        <w:t>Un indice permettant d’estimer le % de tissus graisseux corporal</w:t>
      </w:r>
    </w:p>
    <w:p w14:paraId="4C766DA0" w14:textId="37A42510" w:rsidR="005355EF" w:rsidRDefault="005355EF" w:rsidP="005355EF">
      <w:pPr>
        <w:pStyle w:val="Paragraphedeliste"/>
        <w:numPr>
          <w:ilvl w:val="0"/>
          <w:numId w:val="329"/>
        </w:numPr>
      </w:pPr>
      <w:r>
        <w:t>Un indice qui reflète le tour de taille</w:t>
      </w:r>
    </w:p>
    <w:p w14:paraId="76586192" w14:textId="7C40F3A0" w:rsidR="005355EF" w:rsidRDefault="005355EF" w:rsidP="005355EF">
      <w:pPr>
        <w:pStyle w:val="Paragraphedeliste"/>
        <w:numPr>
          <w:ilvl w:val="0"/>
          <w:numId w:val="329"/>
        </w:numPr>
      </w:pPr>
      <w:r>
        <w:t>Une mesure complexe et qui ne peut pas se faire lors d’un suivi en clinique externe</w:t>
      </w:r>
    </w:p>
    <w:p w14:paraId="7E08B5E5" w14:textId="77777777" w:rsidR="005355EF" w:rsidRDefault="005355EF" w:rsidP="005355EF"/>
    <w:p w14:paraId="33810593" w14:textId="0F87BB23" w:rsidR="005355EF" w:rsidRDefault="005355EF" w:rsidP="005355EF">
      <w:pPr>
        <w:pStyle w:val="Titre2"/>
      </w:pPr>
      <w:r>
        <w:t>Question 2</w:t>
      </w:r>
    </w:p>
    <w:p w14:paraId="77BFAE1E" w14:textId="05A1AC6D" w:rsidR="005355EF" w:rsidRDefault="005355EF" w:rsidP="005355EF">
      <w:r>
        <w:t>H, 50 ans, post-IDM, obèse, dx de DB type 2 de novo (hbA1c 9%)</w:t>
      </w:r>
    </w:p>
    <w:p w14:paraId="6522DDBE" w14:textId="77777777" w:rsidR="005355EF" w:rsidRDefault="005355EF" w:rsidP="005355EF"/>
    <w:p w14:paraId="26608261" w14:textId="19F465AD" w:rsidR="005355EF" w:rsidRDefault="005355EF" w:rsidP="005355EF">
      <w:r>
        <w:t>Quels sont vos options de traitement ?</w:t>
      </w:r>
    </w:p>
    <w:p w14:paraId="4FED4EED" w14:textId="3547FE55" w:rsidR="005355EF" w:rsidRDefault="005355EF" w:rsidP="005355EF">
      <w:pPr>
        <w:pStyle w:val="Paragraphedeliste"/>
        <w:numPr>
          <w:ilvl w:val="0"/>
          <w:numId w:val="330"/>
        </w:numPr>
      </w:pPr>
      <w:r>
        <w:t>Insulinothérapie intensive (4 injections/jour)</w:t>
      </w:r>
    </w:p>
    <w:p w14:paraId="24549EE3" w14:textId="757E763B" w:rsidR="005355EF" w:rsidRDefault="005355EF" w:rsidP="005355EF">
      <w:pPr>
        <w:pStyle w:val="Paragraphedeliste"/>
        <w:numPr>
          <w:ilvl w:val="0"/>
          <w:numId w:val="330"/>
        </w:numPr>
      </w:pPr>
      <w:r>
        <w:t xml:space="preserve">Débuter </w:t>
      </w:r>
      <w:proofErr w:type="spellStart"/>
      <w:r>
        <w:t>Glucophage</w:t>
      </w:r>
      <w:proofErr w:type="spellEnd"/>
      <w:r>
        <w:t xml:space="preserve"> et une injection d’insuline au coucher</w:t>
      </w:r>
    </w:p>
    <w:p w14:paraId="2F3092DA" w14:textId="55789634" w:rsidR="005355EF" w:rsidRDefault="005355EF" w:rsidP="005355EF">
      <w:pPr>
        <w:pStyle w:val="Paragraphedeliste"/>
        <w:numPr>
          <w:ilvl w:val="0"/>
          <w:numId w:val="330"/>
        </w:numPr>
      </w:pPr>
      <w:r>
        <w:t xml:space="preserve">Débuter médication de </w:t>
      </w:r>
      <w:proofErr w:type="spellStart"/>
      <w:r>
        <w:t>Glucophage</w:t>
      </w:r>
      <w:proofErr w:type="spellEnd"/>
      <w:r>
        <w:t xml:space="preserve"> et </w:t>
      </w:r>
      <w:proofErr w:type="spellStart"/>
      <w:r>
        <w:t>Sulfonylurée</w:t>
      </w:r>
      <w:proofErr w:type="spellEnd"/>
    </w:p>
    <w:p w14:paraId="0F8AA8C0" w14:textId="0E273B89" w:rsidR="005355EF" w:rsidRDefault="005355EF" w:rsidP="005355EF">
      <w:pPr>
        <w:pStyle w:val="Paragraphedeliste"/>
        <w:numPr>
          <w:ilvl w:val="0"/>
          <w:numId w:val="330"/>
        </w:numPr>
      </w:pPr>
      <w:r>
        <w:t>Encourager le patient à adopter de bonnes habitudes de vie dans la but de perdre du poids</w:t>
      </w:r>
    </w:p>
    <w:p w14:paraId="1223A6CD" w14:textId="77777777" w:rsidR="005355EF" w:rsidRDefault="005355EF" w:rsidP="005355EF"/>
    <w:p w14:paraId="18B65A7C" w14:textId="57BAE4A4" w:rsidR="005355EF" w:rsidRDefault="005355EF" w:rsidP="005355EF">
      <w:pPr>
        <w:pStyle w:val="Titre2"/>
      </w:pPr>
      <w:r>
        <w:t>Question 3</w:t>
      </w:r>
    </w:p>
    <w:p w14:paraId="472BBF98" w14:textId="6F4844DC" w:rsidR="005355EF" w:rsidRDefault="005355EF" w:rsidP="005355EF">
      <w:r>
        <w:t>Vous lui prescrivez un glucomètre</w:t>
      </w:r>
    </w:p>
    <w:p w14:paraId="74620434" w14:textId="12A0368E" w:rsidR="005355EF" w:rsidRDefault="005355EF" w:rsidP="005355EF">
      <w:r>
        <w:t>À quelle fréquence dois-je mesurer ma glycémie ?</w:t>
      </w:r>
    </w:p>
    <w:p w14:paraId="2759AA99" w14:textId="5A2660CB" w:rsidR="005355EF" w:rsidRDefault="005355EF" w:rsidP="005355EF">
      <w:pPr>
        <w:pStyle w:val="Paragraphedeliste"/>
        <w:numPr>
          <w:ilvl w:val="0"/>
          <w:numId w:val="331"/>
        </w:numPr>
      </w:pPr>
      <w:r>
        <w:t>1x/jour</w:t>
      </w:r>
    </w:p>
    <w:p w14:paraId="331F7DB5" w14:textId="259040D8" w:rsidR="005355EF" w:rsidRDefault="005355EF" w:rsidP="005355EF">
      <w:pPr>
        <w:pStyle w:val="Paragraphedeliste"/>
        <w:numPr>
          <w:ilvl w:val="0"/>
          <w:numId w:val="331"/>
        </w:numPr>
      </w:pPr>
      <w:r>
        <w:t xml:space="preserve">2-3x / </w:t>
      </w:r>
      <w:proofErr w:type="spellStart"/>
      <w:r>
        <w:t>sem</w:t>
      </w:r>
      <w:proofErr w:type="spellEnd"/>
    </w:p>
    <w:p w14:paraId="0D5C35FF" w14:textId="6B41C3EF" w:rsidR="005355EF" w:rsidRDefault="005355EF" w:rsidP="005355EF">
      <w:pPr>
        <w:pStyle w:val="Paragraphedeliste"/>
        <w:numPr>
          <w:ilvl w:val="0"/>
          <w:numId w:val="331"/>
        </w:numPr>
      </w:pPr>
      <w:r>
        <w:t>Quand le pt pense à le faire</w:t>
      </w:r>
    </w:p>
    <w:p w14:paraId="2A1463B4" w14:textId="550695F8" w:rsidR="005355EF" w:rsidRDefault="005355EF" w:rsidP="005355EF">
      <w:pPr>
        <w:pStyle w:val="Paragraphedeliste"/>
        <w:numPr>
          <w:ilvl w:val="0"/>
          <w:numId w:val="331"/>
        </w:numPr>
      </w:pPr>
      <w:r>
        <w:t xml:space="preserve">Le nb de mesures dépend de son </w:t>
      </w:r>
      <w:proofErr w:type="spellStart"/>
      <w:r>
        <w:t>tx</w:t>
      </w:r>
      <w:proofErr w:type="spellEnd"/>
    </w:p>
    <w:p w14:paraId="78B42587" w14:textId="77777777" w:rsidR="005355EF" w:rsidRDefault="005355EF" w:rsidP="005355EF"/>
    <w:p w14:paraId="5D7F838F" w14:textId="5B73A1FA" w:rsidR="005355EF" w:rsidRDefault="005355EF" w:rsidP="005355EF">
      <w:pPr>
        <w:pStyle w:val="Titre2"/>
      </w:pPr>
      <w:r>
        <w:t>Question 4 (question d’examen !)</w:t>
      </w:r>
    </w:p>
    <w:p w14:paraId="0790DCCF" w14:textId="57F253C1" w:rsidR="005355EF" w:rsidRDefault="005355EF" w:rsidP="005355EF">
      <w:r>
        <w:t>Quel est la cible de glycémie souhaitée ?</w:t>
      </w:r>
    </w:p>
    <w:p w14:paraId="0683F187" w14:textId="4E5B664F" w:rsidR="005355EF" w:rsidRPr="005355EF" w:rsidRDefault="005355EF" w:rsidP="005355EF">
      <w:pPr>
        <w:pStyle w:val="Paragraphedeliste"/>
        <w:numPr>
          <w:ilvl w:val="0"/>
          <w:numId w:val="332"/>
        </w:numPr>
      </w:pPr>
      <w:r>
        <w:t xml:space="preserve">Glycémie </w:t>
      </w:r>
      <m:oMath>
        <m:r>
          <w:rPr>
            <w:rFonts w:ascii="Cambria Math" w:hAnsi="Cambria Math"/>
          </w:rPr>
          <m:t>≤</m:t>
        </m:r>
      </m:oMath>
      <w:r>
        <w:rPr>
          <w:rFonts w:eastAsiaTheme="minorEastAsia"/>
        </w:rPr>
        <w:t xml:space="preserve"> 6.0 à jeun et </w:t>
      </w:r>
      <m:oMath>
        <m:r>
          <w:rPr>
            <w:rFonts w:ascii="Cambria Math" w:hAnsi="Cambria Math"/>
          </w:rPr>
          <m:t>≤</m:t>
        </m:r>
      </m:oMath>
      <w:r>
        <w:rPr>
          <w:rFonts w:eastAsiaTheme="minorEastAsia"/>
        </w:rPr>
        <w:t xml:space="preserve"> 8.o après les repas (2h)</w:t>
      </w:r>
    </w:p>
    <w:p w14:paraId="6E9BD780" w14:textId="624F4C86" w:rsidR="005355EF" w:rsidRPr="005355EF" w:rsidRDefault="005355EF" w:rsidP="005355EF">
      <w:pPr>
        <w:pStyle w:val="Paragraphedeliste"/>
        <w:numPr>
          <w:ilvl w:val="0"/>
          <w:numId w:val="332"/>
        </w:numPr>
      </w:pPr>
      <w:r>
        <w:t xml:space="preserve">Glycémie </w:t>
      </w:r>
      <m:oMath>
        <m:r>
          <w:rPr>
            <w:rFonts w:ascii="Cambria Math" w:hAnsi="Cambria Math"/>
          </w:rPr>
          <m:t>≤</m:t>
        </m:r>
      </m:oMath>
      <w:r>
        <w:rPr>
          <w:rFonts w:eastAsiaTheme="minorEastAsia"/>
        </w:rPr>
        <w:t xml:space="preserve"> 7.0 à jeun et </w:t>
      </w:r>
      <m:oMath>
        <m:r>
          <w:rPr>
            <w:rFonts w:ascii="Cambria Math" w:hAnsi="Cambria Math"/>
          </w:rPr>
          <m:t>≤</m:t>
        </m:r>
      </m:oMath>
      <w:r>
        <w:rPr>
          <w:rFonts w:eastAsiaTheme="minorEastAsia"/>
        </w:rPr>
        <w:t xml:space="preserve"> 11.o après les repas (2h)</w:t>
      </w:r>
    </w:p>
    <w:p w14:paraId="6BA7304D" w14:textId="76E203DB" w:rsidR="005355EF" w:rsidRPr="005355EF" w:rsidRDefault="005355EF" w:rsidP="005355EF">
      <w:pPr>
        <w:pStyle w:val="Paragraphedeliste"/>
        <w:numPr>
          <w:ilvl w:val="0"/>
          <w:numId w:val="332"/>
        </w:numPr>
      </w:pPr>
      <w:r>
        <w:t xml:space="preserve">Glycémie </w:t>
      </w:r>
      <m:oMath>
        <m:r>
          <w:rPr>
            <w:rFonts w:ascii="Cambria Math" w:hAnsi="Cambria Math"/>
          </w:rPr>
          <m:t>≤</m:t>
        </m:r>
      </m:oMath>
      <w:r>
        <w:rPr>
          <w:rFonts w:eastAsiaTheme="minorEastAsia"/>
        </w:rPr>
        <w:t xml:space="preserve"> 7.0 à jeun et </w:t>
      </w:r>
      <m:oMath>
        <m:r>
          <w:rPr>
            <w:rFonts w:ascii="Cambria Math" w:hAnsi="Cambria Math"/>
          </w:rPr>
          <m:t>≤</m:t>
        </m:r>
      </m:oMath>
      <w:r>
        <w:rPr>
          <w:rFonts w:eastAsiaTheme="minorEastAsia"/>
        </w:rPr>
        <w:t xml:space="preserve"> 10.o après les repas (2h)</w:t>
      </w:r>
    </w:p>
    <w:p w14:paraId="52B9E904" w14:textId="0988CF4C" w:rsidR="005355EF" w:rsidRPr="001A48B8" w:rsidRDefault="005355EF" w:rsidP="005355EF">
      <w:pPr>
        <w:pStyle w:val="Paragraphedeliste"/>
        <w:numPr>
          <w:ilvl w:val="0"/>
          <w:numId w:val="332"/>
        </w:numPr>
      </w:pPr>
      <w:r>
        <w:t xml:space="preserve">Glycémie </w:t>
      </w:r>
      <m:oMath>
        <m:r>
          <w:rPr>
            <w:rFonts w:ascii="Cambria Math" w:hAnsi="Cambria Math"/>
          </w:rPr>
          <m:t>≤</m:t>
        </m:r>
      </m:oMath>
      <w:r>
        <w:rPr>
          <w:rFonts w:eastAsiaTheme="minorEastAsia"/>
        </w:rPr>
        <w:t xml:space="preserve"> 6.0 à jeun et </w:t>
      </w:r>
      <m:oMath>
        <m:r>
          <w:rPr>
            <w:rFonts w:ascii="Cambria Math" w:hAnsi="Cambria Math"/>
          </w:rPr>
          <m:t>≤</m:t>
        </m:r>
      </m:oMath>
      <w:r>
        <w:rPr>
          <w:rFonts w:eastAsiaTheme="minorEastAsia"/>
        </w:rPr>
        <w:t xml:space="preserve"> 11.o après les repas (2h)</w:t>
      </w:r>
    </w:p>
    <w:p w14:paraId="2710B8F2" w14:textId="77777777" w:rsidR="001A48B8" w:rsidRDefault="001A48B8" w:rsidP="001A48B8"/>
    <w:p w14:paraId="27252555" w14:textId="77777777" w:rsidR="001A48B8" w:rsidRDefault="001A48B8" w:rsidP="001A48B8"/>
    <w:p w14:paraId="2E01204D" w14:textId="5ECF7A24" w:rsidR="005355EF" w:rsidRDefault="001A48B8" w:rsidP="005355EF">
      <w:r>
        <w:rPr>
          <w:noProof/>
          <w:lang w:val="fr-CA" w:eastAsia="fr-CA"/>
        </w:rPr>
        <mc:AlternateContent>
          <mc:Choice Requires="wps">
            <w:drawing>
              <wp:anchor distT="0" distB="0" distL="114300" distR="114300" simplePos="0" relativeHeight="251836416" behindDoc="0" locked="0" layoutInCell="1" allowOverlap="1" wp14:anchorId="7F3D48E3" wp14:editId="14A55DEB">
                <wp:simplePos x="0" y="0"/>
                <wp:positionH relativeFrom="column">
                  <wp:posOffset>5080</wp:posOffset>
                </wp:positionH>
                <wp:positionV relativeFrom="paragraph">
                  <wp:posOffset>163830</wp:posOffset>
                </wp:positionV>
                <wp:extent cx="5646420" cy="939165"/>
                <wp:effectExtent l="0" t="0" r="0" b="635"/>
                <wp:wrapSquare wrapText="bothSides"/>
                <wp:docPr id="41" name="Zone de texte 41"/>
                <wp:cNvGraphicFramePr/>
                <a:graphic xmlns:a="http://schemas.openxmlformats.org/drawingml/2006/main">
                  <a:graphicData uri="http://schemas.microsoft.com/office/word/2010/wordprocessingShape">
                    <wps:wsp>
                      <wps:cNvSpPr txBox="1"/>
                      <wps:spPr>
                        <a:xfrm>
                          <a:off x="0" y="0"/>
                          <a:ext cx="5646420" cy="939165"/>
                        </a:xfrm>
                        <a:prstGeom prst="rect">
                          <a:avLst/>
                        </a:prstGeom>
                        <a:solidFill>
                          <a:schemeClr val="accent6">
                            <a:lumMod val="20000"/>
                            <a:lumOff val="80000"/>
                          </a:schemeClr>
                        </a:solidFill>
                        <a:ln>
                          <a:noFill/>
                        </a:ln>
                        <a:effectLst/>
                      </wps:spPr>
                      <wps:txbx>
                        <w:txbxContent>
                          <w:p w14:paraId="3694D1B5" w14:textId="77777777" w:rsidR="001A48B8" w:rsidRDefault="001A48B8" w:rsidP="001A48B8">
                            <w:pPr>
                              <w:pStyle w:val="Titre2"/>
                              <w:pBdr>
                                <w:bottom w:val="single" w:sz="4" w:space="1" w:color="000000"/>
                              </w:pBdr>
                            </w:pPr>
                            <w:r>
                              <w:t xml:space="preserve">Réponse </w:t>
                            </w:r>
                          </w:p>
                          <w:p w14:paraId="063DD510" w14:textId="77777777" w:rsidR="001A48B8" w:rsidRDefault="001A48B8" w:rsidP="005355EF">
                            <w:r>
                              <w:t>Question 1 : B</w:t>
                            </w:r>
                          </w:p>
                          <w:p w14:paraId="0D238528" w14:textId="77777777" w:rsidR="001A48B8" w:rsidRDefault="001A48B8" w:rsidP="005355EF">
                            <w:r>
                              <w:t>Question 2 : C et D, car HbA1c &gt; 5%</w:t>
                            </w:r>
                          </w:p>
                          <w:p w14:paraId="26B807CE" w14:textId="77777777" w:rsidR="001A48B8" w:rsidRDefault="001A48B8" w:rsidP="005355EF">
                            <w:r>
                              <w:t>Question 3 : D</w:t>
                            </w:r>
                          </w:p>
                          <w:p w14:paraId="7D102D1E" w14:textId="77777777" w:rsidR="001A48B8" w:rsidRPr="00257E70" w:rsidRDefault="001A48B8" w:rsidP="00257E70">
                            <w:r>
                              <w:t xml:space="preserve">Question 4 : C, la glycémie peut être &lt; 8 après les repas, mais initialement &lt; 10 quand nouveau </w:t>
                            </w:r>
                            <w:proofErr w:type="spellStart"/>
                            <w:r>
                              <w:t>tx</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xmlns:mv="urn:schemas-microsoft-com:mac:vml" xmlns:mo="http://schemas.microsoft.com/office/mac/office/2008/main">
            <w:pict>
              <v:shape w14:anchorId="7F3D48E3" id="Zone_x0020_de_x0020_texte_x0020_41" o:spid="_x0000_s1079" type="#_x0000_t202" style="position:absolute;left:0;text-align:left;margin-left:.4pt;margin-top:12.9pt;width:444.6pt;height:73.95pt;z-index:2518364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" fillcolor="#e2efd9 [665]" stroked="f">
                <v:textbox style="mso-fit-shape-to-text:t">
                  <w:txbxContent>
                    <w:p w14:paraId="3694D1B5" w14:textId="77777777" w:rsidR="001A48B8" w:rsidRDefault="001A48B8" w:rsidP="001A48B8">
                      <w:pPr>
                        <w:pStyle w:val="Titre2"/>
                        <w:pBdr>
                          <w:bottom w:val="single" w:sz="4" w:space="1" w:color="000000"/>
                        </w:pBdr>
                      </w:pPr>
                      <w:r>
                        <w:t xml:space="preserve">Réponse </w:t>
                      </w:r>
                    </w:p>
                    <w:p w14:paraId="063DD510" w14:textId="77777777" w:rsidR="001A48B8" w:rsidRDefault="001A48B8" w:rsidP="005355EF">
                      <w:r>
                        <w:t>Question 1 : B</w:t>
                      </w:r>
                    </w:p>
                    <w:p w14:paraId="0D238528" w14:textId="77777777" w:rsidR="001A48B8" w:rsidRDefault="001A48B8" w:rsidP="005355EF">
                      <w:r>
                        <w:t>Question 2 : C et D, car HbA1c &gt; 5%</w:t>
                      </w:r>
                    </w:p>
                    <w:p w14:paraId="26B807CE" w14:textId="77777777" w:rsidR="001A48B8" w:rsidRDefault="001A48B8" w:rsidP="005355EF">
                      <w:r>
                        <w:t>Question 3 : D</w:t>
                      </w:r>
                    </w:p>
                    <w:p w14:paraId="7D102D1E" w14:textId="77777777" w:rsidR="001A48B8" w:rsidRPr="00257E70" w:rsidRDefault="001A48B8" w:rsidP="00257E70">
                      <w:r>
                        <w:t>Question 4 : C, la glycémie peut être &lt; 8 après les repas, mais initialement &lt; 10 quand nouveau tx</w:t>
                      </w:r>
                    </w:p>
                  </w:txbxContent>
                </v:textbox>
                <w10:wrap type="square"/>
              </v:shape>
            </w:pict>
          </mc:Fallback>
        </mc:AlternateContent>
      </w:r>
    </w:p>
    <w:p w14:paraId="1890E7B3" w14:textId="58520D27" w:rsidR="002928C2" w:rsidRDefault="002928C2">
      <w:pPr>
        <w:jc w:val="left"/>
      </w:pPr>
    </w:p>
    <w:p w14:paraId="5B0BB2F2" w14:textId="77777777" w:rsidR="001A48B8" w:rsidRDefault="001A48B8">
      <w:pPr>
        <w:jc w:val="left"/>
        <w:rPr>
          <w:rFonts w:eastAsiaTheme="majorEastAsia" w:cstheme="majorBidi"/>
          <w:color w:val="538135" w:themeColor="accent6" w:themeShade="BF"/>
          <w:sz w:val="48"/>
          <w:szCs w:val="32"/>
        </w:rPr>
      </w:pPr>
      <w:r>
        <w:br w:type="page"/>
      </w:r>
    </w:p>
    <w:p w14:paraId="76ACD122" w14:textId="6438330F" w:rsidR="002928C2" w:rsidRDefault="002928C2" w:rsidP="007003DF">
      <w:pPr>
        <w:pStyle w:val="Titre1"/>
      </w:pPr>
      <w:bookmarkStart w:id="2" w:name="_Toc453168033"/>
      <w:r>
        <w:lastRenderedPageBreak/>
        <w:t>Thème 6 – Les testicules</w:t>
      </w:r>
      <w:bookmarkEnd w:id="2"/>
    </w:p>
    <w:p w14:paraId="1C9556E9" w14:textId="77777777" w:rsidR="00662ACC" w:rsidRDefault="00662ACC" w:rsidP="00662ACC"/>
    <w:p w14:paraId="7BA3A554" w14:textId="2FD02845" w:rsidR="00B71350" w:rsidRDefault="00B71350" w:rsidP="004A0224">
      <w:pPr>
        <w:pStyle w:val="Titre3"/>
      </w:pPr>
      <w:r>
        <w:t xml:space="preserve">1.    Décrire, au niveau histologique, les principaux éléments cellulaires constituant le testicule (cellules de </w:t>
      </w:r>
      <w:proofErr w:type="spellStart"/>
      <w:r>
        <w:t>Leydig</w:t>
      </w:r>
      <w:proofErr w:type="spellEnd"/>
      <w:r>
        <w:t xml:space="preserve">, cellules de </w:t>
      </w:r>
      <w:proofErr w:type="spellStart"/>
      <w:r>
        <w:t>Sertoli</w:t>
      </w:r>
      <w:proofErr w:type="spellEnd"/>
      <w:r>
        <w:t>, tubules séminifères)</w:t>
      </w:r>
    </w:p>
    <w:p w14:paraId="3DB7DFC6" w14:textId="77777777" w:rsidR="005F2964" w:rsidRDefault="005F2964" w:rsidP="005F2964"/>
    <w:p w14:paraId="52107D61" w14:textId="0688B9F3" w:rsidR="005F2964" w:rsidRDefault="00C260A5" w:rsidP="00C14724">
      <w:pPr>
        <w:pStyle w:val="Titre2"/>
      </w:pPr>
      <w:r>
        <w:t>Anatomie du testicule</w:t>
      </w:r>
    </w:p>
    <w:p w14:paraId="71C75159" w14:textId="77777777" w:rsidR="00C260A5" w:rsidRDefault="00C260A5" w:rsidP="00C260A5"/>
    <w:p w14:paraId="46524112" w14:textId="7AE9ECBC" w:rsidR="00C260A5" w:rsidRDefault="00C260A5" w:rsidP="00681A5B">
      <w:pPr>
        <w:pStyle w:val="Paragraphedeliste"/>
        <w:numPr>
          <w:ilvl w:val="0"/>
          <w:numId w:val="116"/>
        </w:numPr>
      </w:pPr>
      <w:r>
        <w:t>Testicule adulte</w:t>
      </w:r>
    </w:p>
    <w:p w14:paraId="5282B1C0" w14:textId="165FD081" w:rsidR="00C260A5" w:rsidRDefault="00C260A5" w:rsidP="00681A5B">
      <w:pPr>
        <w:pStyle w:val="Paragraphedeliste"/>
        <w:numPr>
          <w:ilvl w:val="1"/>
          <w:numId w:val="116"/>
        </w:numPr>
      </w:pPr>
      <w:r>
        <w:t>Volume : 18,6 +/- 4,8 ml</w:t>
      </w:r>
    </w:p>
    <w:p w14:paraId="2B23C596" w14:textId="448D7299" w:rsidR="00C260A5" w:rsidRDefault="00C260A5" w:rsidP="00681A5B">
      <w:pPr>
        <w:pStyle w:val="Paragraphedeliste"/>
        <w:numPr>
          <w:ilvl w:val="1"/>
          <w:numId w:val="116"/>
        </w:numPr>
      </w:pPr>
      <w:r>
        <w:t>Long : 4,6 cm (3,6 à 5,5 cm)</w:t>
      </w:r>
    </w:p>
    <w:p w14:paraId="145CBB63" w14:textId="39264B1A" w:rsidR="00C260A5" w:rsidRDefault="00C260A5" w:rsidP="00681A5B">
      <w:pPr>
        <w:pStyle w:val="Paragraphedeliste"/>
        <w:numPr>
          <w:ilvl w:val="1"/>
          <w:numId w:val="116"/>
        </w:numPr>
      </w:pPr>
      <w:r>
        <w:t>Largeur : 2,6 cm (2,1 à 3,2 cm)</w:t>
      </w:r>
    </w:p>
    <w:p w14:paraId="5CE786AC" w14:textId="0D942EDF" w:rsidR="00C260A5" w:rsidRDefault="00C260A5" w:rsidP="00681A5B">
      <w:pPr>
        <w:pStyle w:val="Paragraphedeliste"/>
        <w:numPr>
          <w:ilvl w:val="1"/>
          <w:numId w:val="116"/>
        </w:numPr>
      </w:pPr>
      <w:r>
        <w:t>Localisation : dans le scrotum</w:t>
      </w:r>
    </w:p>
    <w:p w14:paraId="50F97898" w14:textId="6A5A409D" w:rsidR="00C260A5" w:rsidRDefault="00C260A5" w:rsidP="00681A5B">
      <w:pPr>
        <w:pStyle w:val="Paragraphedeliste"/>
        <w:numPr>
          <w:ilvl w:val="2"/>
          <w:numId w:val="116"/>
        </w:numPr>
      </w:pPr>
      <w:r>
        <w:t>Protection et maintien à un T° adéquate</w:t>
      </w:r>
    </w:p>
    <w:p w14:paraId="69994867" w14:textId="57C8F4BE" w:rsidR="00C260A5" w:rsidRDefault="00C260A5" w:rsidP="00681A5B">
      <w:pPr>
        <w:pStyle w:val="Paragraphedeliste"/>
        <w:numPr>
          <w:ilvl w:val="2"/>
          <w:numId w:val="116"/>
        </w:numPr>
      </w:pPr>
      <w:r>
        <w:t>Les testicules ne peuvent être intra-abdominal à cause de la température élevée du corps</w:t>
      </w:r>
    </w:p>
    <w:p w14:paraId="653982C2" w14:textId="7126690F" w:rsidR="00C260A5" w:rsidRDefault="00C260A5" w:rsidP="00681A5B">
      <w:pPr>
        <w:pStyle w:val="Paragraphedeliste"/>
        <w:numPr>
          <w:ilvl w:val="1"/>
          <w:numId w:val="116"/>
        </w:numPr>
      </w:pPr>
      <w:r>
        <w:t>3 enveloppes entourent le testicule : vaginale, albuginée, et l’enveloppe vasculaire.</w:t>
      </w:r>
    </w:p>
    <w:p w14:paraId="53620074" w14:textId="77777777" w:rsidR="00C260A5" w:rsidRDefault="00C260A5" w:rsidP="00C260A5"/>
    <w:p w14:paraId="537517E0" w14:textId="62E89078" w:rsidR="00C260A5" w:rsidRDefault="00C260A5" w:rsidP="00C260A5">
      <w:pPr>
        <w:jc w:val="center"/>
      </w:pPr>
      <w:r>
        <w:rPr>
          <w:noProof/>
          <w:lang w:val="fr-CA" w:eastAsia="fr-CA"/>
        </w:rPr>
        <w:drawing>
          <wp:inline distT="0" distB="0" distL="0" distR="0" wp14:anchorId="01E61056" wp14:editId="7640CE8C">
            <wp:extent cx="3583172" cy="2827655"/>
            <wp:effectExtent l="0" t="0" r="0" b="0"/>
            <wp:docPr id="151" name="Image 151" descr="../../../Desktop/Capture%20d’écran%202016-06-06%20à%2015.05.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esktop/Capture%20d’écran%202016-06-06%20à%2015.05.53.png"/>
                    <pic:cNvPicPr>
                      <a:picLocks noChangeAspect="1" noChangeArrowheads="1"/>
                    </pic:cNvPicPr>
                  </pic:nvPicPr>
                  <pic:blipFill rotWithShape="1">
                    <a:blip r:embed="rId95" cstate="print">
                      <a:extLst>
                        <a:ext uri="{28A0092B-C50C-407E-A947-70E740481C1C}">
                          <a14:useLocalDpi xmlns:a14="http://schemas.microsoft.com/office/drawing/2010/main" val="0"/>
                        </a:ext>
                      </a:extLst>
                    </a:blip>
                    <a:srcRect l="17061" t="8360" r="17574" b="9230"/>
                    <a:stretch/>
                  </pic:blipFill>
                  <pic:spPr bwMode="auto">
                    <a:xfrm>
                      <a:off x="0" y="0"/>
                      <a:ext cx="3586202" cy="2830046"/>
                    </a:xfrm>
                    <a:prstGeom prst="rect">
                      <a:avLst/>
                    </a:prstGeom>
                    <a:noFill/>
                    <a:ln>
                      <a:noFill/>
                    </a:ln>
                    <a:extLst>
                      <a:ext uri="{53640926-AAD7-44D8-BBD7-CCE9431645EC}">
                        <a14:shadowObscured xmlns:a14="http://schemas.microsoft.com/office/drawing/2010/main"/>
                      </a:ext>
                    </a:extLst>
                  </pic:spPr>
                </pic:pic>
              </a:graphicData>
            </a:graphic>
          </wp:inline>
        </w:drawing>
      </w:r>
    </w:p>
    <w:p w14:paraId="2F40BA5C" w14:textId="77777777" w:rsidR="00C260A5" w:rsidRDefault="00C260A5" w:rsidP="00C260A5"/>
    <w:p w14:paraId="19FD83F5" w14:textId="2DBC102B" w:rsidR="00C260A5" w:rsidRDefault="00C260A5" w:rsidP="00C14724">
      <w:pPr>
        <w:pStyle w:val="Titre2"/>
      </w:pPr>
      <w:r>
        <w:t>Situation anatomique des testicules</w:t>
      </w:r>
    </w:p>
    <w:p w14:paraId="22C50402" w14:textId="77777777" w:rsidR="00C260A5" w:rsidRDefault="00C260A5" w:rsidP="00C260A5"/>
    <w:p w14:paraId="7B379804" w14:textId="581C895E" w:rsidR="00C260A5" w:rsidRDefault="00C260A5" w:rsidP="00681A5B">
      <w:pPr>
        <w:pStyle w:val="Paragraphedeliste"/>
        <w:numPr>
          <w:ilvl w:val="0"/>
          <w:numId w:val="116"/>
        </w:numPr>
      </w:pPr>
      <w:r>
        <w:t>D’abord : localisation près des reins</w:t>
      </w:r>
    </w:p>
    <w:p w14:paraId="441AEDAB" w14:textId="64263073" w:rsidR="00C260A5" w:rsidRDefault="00C260A5" w:rsidP="00681A5B">
      <w:pPr>
        <w:pStyle w:val="Paragraphedeliste"/>
        <w:numPr>
          <w:ilvl w:val="0"/>
          <w:numId w:val="116"/>
        </w:numPr>
      </w:pPr>
      <w:r>
        <w:t>Puis la descente commence à la 12</w:t>
      </w:r>
      <w:r w:rsidRPr="00C260A5">
        <w:rPr>
          <w:vertAlign w:val="superscript"/>
        </w:rPr>
        <w:t>ème</w:t>
      </w:r>
      <w:r>
        <w:t xml:space="preserve"> semaine de vie</w:t>
      </w:r>
    </w:p>
    <w:p w14:paraId="6D189C04" w14:textId="11CF36BA" w:rsidR="00C260A5" w:rsidRDefault="00C260A5" w:rsidP="00681A5B">
      <w:pPr>
        <w:pStyle w:val="Paragraphedeliste"/>
        <w:numPr>
          <w:ilvl w:val="0"/>
          <w:numId w:val="116"/>
        </w:numPr>
      </w:pPr>
      <w:r>
        <w:t xml:space="preserve">Ils se retrouvent dans le canal inguinal à la </w:t>
      </w:r>
      <w:proofErr w:type="spellStart"/>
      <w:r>
        <w:t>mi-gestation</w:t>
      </w:r>
      <w:proofErr w:type="spellEnd"/>
    </w:p>
    <w:p w14:paraId="281D944E" w14:textId="3ECBAF6E" w:rsidR="00C260A5" w:rsidRDefault="00C260A5" w:rsidP="00681A5B">
      <w:pPr>
        <w:pStyle w:val="Paragraphedeliste"/>
        <w:numPr>
          <w:ilvl w:val="0"/>
          <w:numId w:val="116"/>
        </w:numPr>
      </w:pPr>
      <w:r>
        <w:t>Finalement, dans le scrotum dans les 12 dernières semaines de gestation</w:t>
      </w:r>
    </w:p>
    <w:p w14:paraId="55732E7F" w14:textId="0F42450A" w:rsidR="00C260A5" w:rsidRDefault="00C260A5" w:rsidP="00C260A5">
      <w:r>
        <w:rPr>
          <w:noProof/>
          <w:lang w:val="fr-CA" w:eastAsia="fr-CA"/>
        </w:rPr>
        <mc:AlternateContent>
          <mc:Choice Requires="wps">
            <w:drawing>
              <wp:anchor distT="0" distB="0" distL="114300" distR="114300" simplePos="0" relativeHeight="251747328" behindDoc="0" locked="0" layoutInCell="1" allowOverlap="1" wp14:anchorId="150CF04A" wp14:editId="480468CC">
                <wp:simplePos x="0" y="0"/>
                <wp:positionH relativeFrom="column">
                  <wp:posOffset>736600</wp:posOffset>
                </wp:positionH>
                <wp:positionV relativeFrom="paragraph">
                  <wp:posOffset>155575</wp:posOffset>
                </wp:positionV>
                <wp:extent cx="4046220" cy="412750"/>
                <wp:effectExtent l="0" t="0" r="0" b="0"/>
                <wp:wrapSquare wrapText="bothSides"/>
                <wp:docPr id="153" name="Zone de texte 153"/>
                <wp:cNvGraphicFramePr/>
                <a:graphic xmlns:a="http://schemas.openxmlformats.org/drawingml/2006/main">
                  <a:graphicData uri="http://schemas.microsoft.com/office/word/2010/wordprocessingShape">
                    <wps:wsp>
                      <wps:cNvSpPr txBox="1"/>
                      <wps:spPr>
                        <a:xfrm>
                          <a:off x="0" y="0"/>
                          <a:ext cx="4046220" cy="412750"/>
                        </a:xfrm>
                        <a:prstGeom prst="rect">
                          <a:avLst/>
                        </a:prstGeom>
                        <a:solidFill>
                          <a:schemeClr val="accent6">
                            <a:lumMod val="20000"/>
                            <a:lumOff val="80000"/>
                          </a:schemeClr>
                        </a:solidFill>
                        <a:ln>
                          <a:noFill/>
                        </a:ln>
                        <a:effectLst/>
                      </wps:spPr>
                      <wps:txbx>
                        <w:txbxContent>
                          <w:p w14:paraId="0C6BA70D" w14:textId="77777777" w:rsidR="001B373E" w:rsidRPr="00B0660C" w:rsidRDefault="001B373E" w:rsidP="00E722C3">
                            <w:r>
                              <w:t xml:space="preserve">5% des nouveau-nés naissent avec des testicules qui ne sont pas situés dans le scrotum, c’est ce qu’on </w:t>
                            </w:r>
                            <w:proofErr w:type="spellStart"/>
                            <w:r>
                              <w:t>appel</w:t>
                            </w:r>
                            <w:proofErr w:type="spellEnd"/>
                            <w:r>
                              <w:t xml:space="preserve"> la cryptorchidie.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xmlns:mv="urn:schemas-microsoft-com:mac:vml" xmlns:mo="http://schemas.microsoft.com/office/mac/office/2008/main">
            <w:pict>
              <v:shape w14:anchorId="150CF04A" id="Zone_x0020_de_x0020_texte_x0020_153" o:spid="_x0000_s1080" type="#_x0000_t202" style="position:absolute;left:0;text-align:left;margin-left:58pt;margin-top:12.25pt;width:318.6pt;height:32.5pt;z-index:2517473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" fillcolor="#e2efd9 [665]" stroked="f">
                <v:textbox style="mso-fit-shape-to-text:t">
                  <w:txbxContent>
                    <w:p w14:paraId="0C6BA70D" w14:textId="77777777" w:rsidR="001B373E" w:rsidRPr="00B0660C" w:rsidRDefault="001B373E" w:rsidP="00E722C3">
                      <w:r>
                        <w:t>5% des nouveau-nés naissent avec des testicules qui ne sont pas situés dans le scrotum, c’est ce qu’on appel la cryptorchidie.</w:t>
                      </w:r>
                    </w:p>
                  </w:txbxContent>
                </v:textbox>
                <w10:wrap type="square"/>
              </v:shape>
            </w:pict>
          </mc:Fallback>
        </mc:AlternateContent>
      </w:r>
    </w:p>
    <w:p w14:paraId="5FA59ED4" w14:textId="366657C7" w:rsidR="00B71350" w:rsidRDefault="00B71350" w:rsidP="00B71350"/>
    <w:p w14:paraId="60677249" w14:textId="77777777" w:rsidR="00C260A5" w:rsidRDefault="00C260A5" w:rsidP="00B71350"/>
    <w:p w14:paraId="6C3527F5" w14:textId="77777777" w:rsidR="00C260A5" w:rsidRDefault="00C260A5" w:rsidP="00B71350"/>
    <w:p w14:paraId="432372FB" w14:textId="77777777" w:rsidR="00C260A5" w:rsidRPr="00B71350" w:rsidRDefault="00C260A5" w:rsidP="00B71350"/>
    <w:p w14:paraId="08A2BAD6" w14:textId="77777777" w:rsidR="00152184" w:rsidRDefault="00152184" w:rsidP="004A0224">
      <w:pPr>
        <w:pStyle w:val="Titre3"/>
      </w:pPr>
    </w:p>
    <w:p w14:paraId="65E666A7" w14:textId="77777777" w:rsidR="00152184" w:rsidRDefault="00152184" w:rsidP="00152184"/>
    <w:p w14:paraId="52FCF660" w14:textId="16E6596F" w:rsidR="00152184" w:rsidRDefault="00152184" w:rsidP="00C14724">
      <w:pPr>
        <w:pStyle w:val="Titre2"/>
      </w:pPr>
      <w:r>
        <w:lastRenderedPageBreak/>
        <w:t>Histologie des testicules</w:t>
      </w:r>
    </w:p>
    <w:p w14:paraId="72613976" w14:textId="77777777" w:rsidR="00152184" w:rsidRDefault="00152184" w:rsidP="00152184"/>
    <w:p w14:paraId="39B27AA0" w14:textId="77777777" w:rsidR="00152184" w:rsidRDefault="00152184" w:rsidP="00681A5B">
      <w:pPr>
        <w:pStyle w:val="Paragraphedeliste"/>
        <w:numPr>
          <w:ilvl w:val="0"/>
          <w:numId w:val="117"/>
        </w:numPr>
      </w:pPr>
      <w:r>
        <w:t xml:space="preserve">2 composantes majeures : </w:t>
      </w:r>
    </w:p>
    <w:p w14:paraId="1E01AAA7" w14:textId="436B1C5B" w:rsidR="00152184" w:rsidRDefault="00152184" w:rsidP="00681A5B">
      <w:pPr>
        <w:pStyle w:val="Paragraphedeliste"/>
        <w:numPr>
          <w:ilvl w:val="1"/>
          <w:numId w:val="117"/>
        </w:numPr>
      </w:pPr>
      <w:r>
        <w:t xml:space="preserve">1. Cellules de </w:t>
      </w:r>
      <w:proofErr w:type="spellStart"/>
      <w:r>
        <w:t>Leydig</w:t>
      </w:r>
      <w:proofErr w:type="spellEnd"/>
      <w:r>
        <w:t xml:space="preserve"> ou C interstitielles</w:t>
      </w:r>
    </w:p>
    <w:p w14:paraId="05D069A4" w14:textId="7F2BA61F" w:rsidR="00152184" w:rsidRDefault="00152184" w:rsidP="00681A5B">
      <w:pPr>
        <w:pStyle w:val="Paragraphedeliste"/>
        <w:numPr>
          <w:ilvl w:val="1"/>
          <w:numId w:val="117"/>
        </w:numPr>
      </w:pPr>
      <w:r>
        <w:t>2. Les tubules séminifères</w:t>
      </w:r>
    </w:p>
    <w:p w14:paraId="4890F603" w14:textId="680CB0EA" w:rsidR="00152184" w:rsidRDefault="00152184" w:rsidP="00681A5B">
      <w:pPr>
        <w:pStyle w:val="Paragraphedeliste"/>
        <w:numPr>
          <w:ilvl w:val="2"/>
          <w:numId w:val="117"/>
        </w:numPr>
      </w:pPr>
      <w:r>
        <w:t>Cellules germinales ou spermatozoïde</w:t>
      </w:r>
    </w:p>
    <w:p w14:paraId="7C3AA994" w14:textId="1CB505B6" w:rsidR="00152184" w:rsidRDefault="00152184" w:rsidP="00681A5B">
      <w:pPr>
        <w:pStyle w:val="Paragraphedeliste"/>
        <w:numPr>
          <w:ilvl w:val="2"/>
          <w:numId w:val="117"/>
        </w:numPr>
      </w:pPr>
      <w:r>
        <w:t xml:space="preserve">Cellules de </w:t>
      </w:r>
      <w:proofErr w:type="spellStart"/>
      <w:r>
        <w:t>Sertoli</w:t>
      </w:r>
      <w:proofErr w:type="spellEnd"/>
    </w:p>
    <w:p w14:paraId="49EBE6E9" w14:textId="5FC52EA6" w:rsidR="00152184" w:rsidRDefault="00152184" w:rsidP="00681A5B">
      <w:pPr>
        <w:pStyle w:val="Paragraphedeliste"/>
        <w:numPr>
          <w:ilvl w:val="0"/>
          <w:numId w:val="117"/>
        </w:numPr>
      </w:pPr>
      <w:r>
        <w:t>3 types de cellules</w:t>
      </w:r>
    </w:p>
    <w:p w14:paraId="7A0653AE" w14:textId="2B162F64" w:rsidR="00152184" w:rsidRDefault="00152184" w:rsidP="00681A5B">
      <w:pPr>
        <w:pStyle w:val="Paragraphedeliste"/>
        <w:numPr>
          <w:ilvl w:val="1"/>
          <w:numId w:val="117"/>
        </w:numPr>
      </w:pPr>
      <w:r>
        <w:t xml:space="preserve">C </w:t>
      </w:r>
      <w:proofErr w:type="spellStart"/>
      <w:r>
        <w:t>Leydig</w:t>
      </w:r>
      <w:proofErr w:type="spellEnd"/>
      <w:r>
        <w:t xml:space="preserve"> (ou C interstitielle)</w:t>
      </w:r>
    </w:p>
    <w:p w14:paraId="2A9B7AA3" w14:textId="5C5E5CAD" w:rsidR="00152184" w:rsidRDefault="00152184" w:rsidP="00681A5B">
      <w:pPr>
        <w:pStyle w:val="Paragraphedeliste"/>
        <w:numPr>
          <w:ilvl w:val="1"/>
          <w:numId w:val="117"/>
        </w:numPr>
      </w:pPr>
      <w:r>
        <w:t>C germinales (ou spermatozoïde)</w:t>
      </w:r>
    </w:p>
    <w:p w14:paraId="3EC7D39E" w14:textId="226F8791" w:rsidR="00152184" w:rsidRDefault="00152184" w:rsidP="00681A5B">
      <w:pPr>
        <w:pStyle w:val="Paragraphedeliste"/>
        <w:numPr>
          <w:ilvl w:val="1"/>
          <w:numId w:val="117"/>
        </w:numPr>
      </w:pPr>
      <w:r>
        <w:t xml:space="preserve">C de </w:t>
      </w:r>
      <w:proofErr w:type="spellStart"/>
      <w:r>
        <w:t>Sertoli</w:t>
      </w:r>
      <w:proofErr w:type="spellEnd"/>
    </w:p>
    <w:p w14:paraId="0D24E14E" w14:textId="46337C26" w:rsidR="00152184" w:rsidRDefault="00152184" w:rsidP="00681A5B">
      <w:pPr>
        <w:pStyle w:val="Paragraphedeliste"/>
        <w:numPr>
          <w:ilvl w:val="0"/>
          <w:numId w:val="117"/>
        </w:numPr>
      </w:pPr>
      <w:r>
        <w:t>Dans chaque testicule :</w:t>
      </w:r>
    </w:p>
    <w:p w14:paraId="402EA222" w14:textId="4BFB571E" w:rsidR="00152184" w:rsidRDefault="00152184" w:rsidP="00681A5B">
      <w:pPr>
        <w:pStyle w:val="Paragraphedeliste"/>
        <w:numPr>
          <w:ilvl w:val="1"/>
          <w:numId w:val="117"/>
        </w:numPr>
      </w:pPr>
      <w:r>
        <w:t>200 mètres de tubules séminifères (80 à 90% de la masse testiculaire)</w:t>
      </w:r>
    </w:p>
    <w:p w14:paraId="580ED482" w14:textId="714E77C1" w:rsidR="00152184" w:rsidRDefault="003E4BA9" w:rsidP="00681A5B">
      <w:pPr>
        <w:pStyle w:val="Paragraphedeliste"/>
        <w:numPr>
          <w:ilvl w:val="0"/>
          <w:numId w:val="117"/>
        </w:numPr>
      </w:pPr>
      <w:r>
        <w:t xml:space="preserve">Environ 350 millions de cellules de </w:t>
      </w:r>
      <w:proofErr w:type="spellStart"/>
      <w:r>
        <w:t>Leydig</w:t>
      </w:r>
      <w:proofErr w:type="spellEnd"/>
    </w:p>
    <w:p w14:paraId="69C979B1" w14:textId="5E2013A0" w:rsidR="003E4BA9" w:rsidRDefault="003E4BA9" w:rsidP="00681A5B">
      <w:pPr>
        <w:pStyle w:val="Paragraphedeliste"/>
        <w:numPr>
          <w:ilvl w:val="0"/>
          <w:numId w:val="117"/>
        </w:numPr>
      </w:pPr>
      <w:r>
        <w:t>Vx lymphatique</w:t>
      </w:r>
    </w:p>
    <w:p w14:paraId="6A551C00" w14:textId="324DF991" w:rsidR="003E4BA9" w:rsidRDefault="003E4BA9" w:rsidP="00681A5B">
      <w:pPr>
        <w:pStyle w:val="Paragraphedeliste"/>
        <w:numPr>
          <w:ilvl w:val="0"/>
          <w:numId w:val="117"/>
        </w:numPr>
      </w:pPr>
      <w:r>
        <w:t>Nerfs</w:t>
      </w:r>
    </w:p>
    <w:p w14:paraId="0F9DC2FC" w14:textId="746BF61B" w:rsidR="003E4BA9" w:rsidRDefault="003E4BA9" w:rsidP="00681A5B">
      <w:pPr>
        <w:pStyle w:val="Paragraphedeliste"/>
        <w:numPr>
          <w:ilvl w:val="0"/>
          <w:numId w:val="117"/>
        </w:numPr>
      </w:pPr>
      <w:r>
        <w:t>Fibroblastes</w:t>
      </w:r>
    </w:p>
    <w:p w14:paraId="6CCD601E" w14:textId="77777777" w:rsidR="003E4BA9" w:rsidRDefault="003E4BA9" w:rsidP="003E4BA9"/>
    <w:p w14:paraId="037F8354" w14:textId="187E2B53" w:rsidR="003E4BA9" w:rsidRPr="00152184" w:rsidRDefault="003E4BA9" w:rsidP="003E4BA9">
      <w:pPr>
        <w:jc w:val="center"/>
      </w:pPr>
      <w:r>
        <w:rPr>
          <w:noProof/>
          <w:lang w:val="fr-CA" w:eastAsia="fr-CA"/>
        </w:rPr>
        <mc:AlternateContent>
          <mc:Choice Requires="wps">
            <w:drawing>
              <wp:anchor distT="0" distB="0" distL="114300" distR="114300" simplePos="0" relativeHeight="251748352" behindDoc="0" locked="0" layoutInCell="1" allowOverlap="1" wp14:anchorId="3B50D1EA" wp14:editId="10D6BE7B">
                <wp:simplePos x="0" y="0"/>
                <wp:positionH relativeFrom="column">
                  <wp:posOffset>4281170</wp:posOffset>
                </wp:positionH>
                <wp:positionV relativeFrom="paragraph">
                  <wp:posOffset>469265</wp:posOffset>
                </wp:positionV>
                <wp:extent cx="1487170" cy="800100"/>
                <wp:effectExtent l="0" t="0" r="11430" b="12700"/>
                <wp:wrapSquare wrapText="bothSides"/>
                <wp:docPr id="157" name="Zone de texte 157"/>
                <wp:cNvGraphicFramePr/>
                <a:graphic xmlns:a="http://schemas.openxmlformats.org/drawingml/2006/main">
                  <a:graphicData uri="http://schemas.microsoft.com/office/word/2010/wordprocessingShape">
                    <wps:wsp>
                      <wps:cNvSpPr txBox="1"/>
                      <wps:spPr>
                        <a:xfrm>
                          <a:off x="0" y="0"/>
                          <a:ext cx="1487170" cy="800100"/>
                        </a:xfrm>
                        <a:prstGeom prst="rect">
                          <a:avLst/>
                        </a:prstGeom>
                        <a:solidFill>
                          <a:schemeClr val="accent1">
                            <a:lumMod val="20000"/>
                            <a:lumOff val="80000"/>
                          </a:schemeClr>
                        </a:solidFill>
                        <a:ln>
                          <a:noFill/>
                        </a:ln>
                        <a:effectLst/>
                      </wps:spPr>
                      <wps:style>
                        <a:lnRef idx="0">
                          <a:schemeClr val="accent1"/>
                        </a:lnRef>
                        <a:fillRef idx="0">
                          <a:schemeClr val="accent1"/>
                        </a:fillRef>
                        <a:effectRef idx="0">
                          <a:schemeClr val="accent1"/>
                        </a:effectRef>
                        <a:fontRef idx="minor">
                          <a:schemeClr val="dk1"/>
                        </a:fontRef>
                      </wps:style>
                      <wps:txbx>
                        <w:txbxContent>
                          <w:p w14:paraId="2E51BA1C" w14:textId="4835502A" w:rsidR="001B373E" w:rsidRPr="003E4BA9" w:rsidRDefault="001B373E">
                            <w:pPr>
                              <w:rPr>
                                <w:lang w:val="fr-CA"/>
                              </w:rPr>
                            </w:pPr>
                            <w:r>
                              <w:rPr>
                                <w:lang w:val="fr-CA"/>
                              </w:rPr>
                              <w:t>À droite, on peut voir les différentes étapes de la maturation du spermatozoïde.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mv="urn:schemas-microsoft-com:mac:vml" xmlns:mo="http://schemas.microsoft.com/office/mac/office/2008/main">
            <w:pict>
              <v:shape w14:anchorId="3B50D1EA" id="Zone_x0020_de_x0020_texte_x0020_157" o:spid="_x0000_s1081" type="#_x0000_t202" style="position:absolute;left:0;text-align:left;margin-left:337.1pt;margin-top:36.95pt;width:117.1pt;height:63pt;z-index:2517483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" fillcolor="#deeaf6 [660]" stroked="f">
                <v:textbox>
                  <w:txbxContent>
                    <w:p w14:paraId="2E51BA1C" w14:textId="4835502A" w:rsidR="001B373E" w:rsidRPr="003E4BA9" w:rsidRDefault="001B373E">
                      <w:pPr>
                        <w:rPr>
                          <w:lang w:val="fr-CA"/>
                        </w:rPr>
                      </w:pPr>
                      <w:r>
                        <w:rPr>
                          <w:lang w:val="fr-CA"/>
                        </w:rPr>
                        <w:t>À droite, on peut voir les différentes étapes de la maturation du spermatozoïde.</w:t>
                      </w:r>
                    </w:p>
                  </w:txbxContent>
                </v:textbox>
                <w10:wrap type="square"/>
              </v:shape>
            </w:pict>
          </mc:Fallback>
        </mc:AlternateContent>
      </w:r>
      <w:r>
        <w:rPr>
          <w:noProof/>
          <w:lang w:val="fr-CA" w:eastAsia="fr-CA"/>
        </w:rPr>
        <w:drawing>
          <wp:inline distT="0" distB="0" distL="0" distR="0" wp14:anchorId="1381B615" wp14:editId="1ED599F1">
            <wp:extent cx="3540642" cy="2519680"/>
            <wp:effectExtent l="0" t="0" r="0" b="0"/>
            <wp:docPr id="156" name="Image 156" descr="../../../Desktop/Capture%20d’écran%202016-06-06%20à%2015.14.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esktop/Capture%20d’écran%202016-06-06%20à%2015.14.37.png"/>
                    <pic:cNvPicPr>
                      <a:picLocks noChangeAspect="1" noChangeArrowheads="1"/>
                    </pic:cNvPicPr>
                  </pic:nvPicPr>
                  <pic:blipFill rotWithShape="1">
                    <a:blip r:embed="rId96" cstate="print">
                      <a:extLst>
                        <a:ext uri="{28A0092B-C50C-407E-A947-70E740481C1C}">
                          <a14:useLocalDpi xmlns:a14="http://schemas.microsoft.com/office/drawing/2010/main" val="0"/>
                        </a:ext>
                      </a:extLst>
                    </a:blip>
                    <a:srcRect l="17442" t="17028" r="18008" b="9582"/>
                    <a:stretch/>
                  </pic:blipFill>
                  <pic:spPr bwMode="auto">
                    <a:xfrm>
                      <a:off x="0" y="0"/>
                      <a:ext cx="3541470" cy="2520269"/>
                    </a:xfrm>
                    <a:prstGeom prst="rect">
                      <a:avLst/>
                    </a:prstGeom>
                    <a:noFill/>
                    <a:ln>
                      <a:noFill/>
                    </a:ln>
                    <a:extLst>
                      <a:ext uri="{53640926-AAD7-44D8-BBD7-CCE9431645EC}">
                        <a14:shadowObscured xmlns:a14="http://schemas.microsoft.com/office/drawing/2010/main"/>
                      </a:ext>
                    </a:extLst>
                  </pic:spPr>
                </pic:pic>
              </a:graphicData>
            </a:graphic>
          </wp:inline>
        </w:drawing>
      </w:r>
    </w:p>
    <w:p w14:paraId="4D849552" w14:textId="77777777" w:rsidR="00152184" w:rsidRPr="00152184" w:rsidRDefault="00152184" w:rsidP="00152184"/>
    <w:p w14:paraId="665F19C3" w14:textId="77777777" w:rsidR="00F81023" w:rsidRDefault="00F81023">
      <w:pPr>
        <w:jc w:val="left"/>
        <w:rPr>
          <w:rFonts w:eastAsiaTheme="majorEastAsia" w:cstheme="majorBidi"/>
          <w:i/>
          <w:color w:val="000000" w:themeColor="text1"/>
          <w:sz w:val="24"/>
          <w:lang w:val="fr-CA"/>
        </w:rPr>
      </w:pPr>
      <w:r>
        <w:br w:type="page"/>
      </w:r>
    </w:p>
    <w:p w14:paraId="500A780F" w14:textId="369AA956" w:rsidR="00B71350" w:rsidRDefault="00B71350" w:rsidP="004A0224">
      <w:pPr>
        <w:pStyle w:val="Titre3"/>
      </w:pPr>
      <w:r>
        <w:lastRenderedPageBreak/>
        <w:t xml:space="preserve">2.    Identifier les rôles principaux et les hormones sécrétées par les cellules de </w:t>
      </w:r>
      <w:proofErr w:type="spellStart"/>
      <w:r>
        <w:t>Leydig</w:t>
      </w:r>
      <w:proofErr w:type="spellEnd"/>
      <w:r>
        <w:t xml:space="preserve"> et les cellules de </w:t>
      </w:r>
      <w:proofErr w:type="spellStart"/>
      <w:r>
        <w:t>Sertoli</w:t>
      </w:r>
      <w:proofErr w:type="spellEnd"/>
    </w:p>
    <w:p w14:paraId="6B70AEFC" w14:textId="77777777" w:rsidR="003E4BA9" w:rsidRDefault="003E4BA9" w:rsidP="003E4BA9"/>
    <w:p w14:paraId="5CF5ECEF" w14:textId="775F89AD" w:rsidR="003E4BA9" w:rsidRPr="003E4BA9" w:rsidRDefault="003E4BA9" w:rsidP="00C14724">
      <w:pPr>
        <w:pStyle w:val="Titre2"/>
      </w:pPr>
      <w:r>
        <w:t>Hormones testiculaires</w:t>
      </w:r>
    </w:p>
    <w:p w14:paraId="1956259D" w14:textId="77777777" w:rsidR="003E4BA9" w:rsidRDefault="003E4BA9" w:rsidP="003E4BA9"/>
    <w:p w14:paraId="18EDC2F7" w14:textId="1CC44444" w:rsidR="003E4BA9" w:rsidRDefault="003E4BA9" w:rsidP="00681A5B">
      <w:pPr>
        <w:pStyle w:val="Paragraphedeliste"/>
        <w:numPr>
          <w:ilvl w:val="0"/>
          <w:numId w:val="118"/>
        </w:numPr>
      </w:pPr>
      <w:r>
        <w:t xml:space="preserve">Cellules de </w:t>
      </w:r>
      <w:proofErr w:type="spellStart"/>
      <w:r>
        <w:t>Leydig</w:t>
      </w:r>
      <w:proofErr w:type="spellEnd"/>
      <w:r>
        <w:t> : 3 stéroïdes importants</w:t>
      </w:r>
    </w:p>
    <w:p w14:paraId="2CAA4FCD" w14:textId="604C775C" w:rsidR="003E4BA9" w:rsidRDefault="003E4BA9" w:rsidP="00681A5B">
      <w:pPr>
        <w:pStyle w:val="Paragraphedeliste"/>
        <w:numPr>
          <w:ilvl w:val="1"/>
          <w:numId w:val="118"/>
        </w:numPr>
      </w:pPr>
      <w:r>
        <w:t xml:space="preserve">Testostérone (95) * </w:t>
      </w:r>
      <w:r>
        <w:sym w:font="Wingdings" w:char="F0E0"/>
      </w:r>
      <w:r>
        <w:t xml:space="preserve"> principale hormone testiculaire</w:t>
      </w:r>
    </w:p>
    <w:p w14:paraId="1A2A3553" w14:textId="41FCD4F3" w:rsidR="003E4BA9" w:rsidRDefault="003E4BA9" w:rsidP="00681A5B">
      <w:pPr>
        <w:pStyle w:val="Paragraphedeliste"/>
        <w:numPr>
          <w:ilvl w:val="1"/>
          <w:numId w:val="118"/>
        </w:numPr>
      </w:pPr>
      <w:proofErr w:type="spellStart"/>
      <w:r>
        <w:t>Dihydrotestostérone</w:t>
      </w:r>
      <w:proofErr w:type="spellEnd"/>
      <w:r>
        <w:t xml:space="preserve"> *</w:t>
      </w:r>
    </w:p>
    <w:p w14:paraId="708BE5D3" w14:textId="70E46F42" w:rsidR="003E4BA9" w:rsidRDefault="003E4BA9" w:rsidP="00681A5B">
      <w:pPr>
        <w:pStyle w:val="Paragraphedeliste"/>
        <w:numPr>
          <w:ilvl w:val="1"/>
          <w:numId w:val="118"/>
        </w:numPr>
      </w:pPr>
      <w:r>
        <w:t>Estradiol *</w:t>
      </w:r>
    </w:p>
    <w:p w14:paraId="1B824D84" w14:textId="6E40A2DC" w:rsidR="003E4BA9" w:rsidRDefault="003E4BA9" w:rsidP="00681A5B">
      <w:pPr>
        <w:pStyle w:val="Paragraphedeliste"/>
        <w:numPr>
          <w:ilvl w:val="1"/>
          <w:numId w:val="118"/>
        </w:numPr>
      </w:pPr>
      <w:proofErr w:type="spellStart"/>
      <w:r>
        <w:t>Déhydroépiandodrostérone</w:t>
      </w:r>
      <w:proofErr w:type="spellEnd"/>
      <w:r>
        <w:t xml:space="preserve">, </w:t>
      </w:r>
      <w:proofErr w:type="spellStart"/>
      <w:r>
        <w:t>androsténédione</w:t>
      </w:r>
      <w:proofErr w:type="spellEnd"/>
    </w:p>
    <w:p w14:paraId="3A590725" w14:textId="77777777" w:rsidR="003E4BA9" w:rsidRDefault="003E4BA9" w:rsidP="003E4BA9"/>
    <w:p w14:paraId="70751AFF" w14:textId="3976D9E4" w:rsidR="003E4BA9" w:rsidRDefault="003E4BA9" w:rsidP="00681A5B">
      <w:pPr>
        <w:pStyle w:val="Paragraphedeliste"/>
        <w:numPr>
          <w:ilvl w:val="0"/>
          <w:numId w:val="118"/>
        </w:numPr>
      </w:pPr>
      <w:r>
        <w:t xml:space="preserve">Les cellules de </w:t>
      </w:r>
      <w:proofErr w:type="spellStart"/>
      <w:r>
        <w:t>Sertoli</w:t>
      </w:r>
      <w:proofErr w:type="spellEnd"/>
    </w:p>
    <w:p w14:paraId="579991AF" w14:textId="5F312F40" w:rsidR="003E4BA9" w:rsidRDefault="003E4BA9" w:rsidP="00681A5B">
      <w:pPr>
        <w:pStyle w:val="Paragraphedeliste"/>
        <w:numPr>
          <w:ilvl w:val="1"/>
          <w:numId w:val="118"/>
        </w:numPr>
      </w:pPr>
      <w:r>
        <w:t>Sécrètent l’</w:t>
      </w:r>
      <w:r w:rsidRPr="001B373E">
        <w:rPr>
          <w:b/>
        </w:rPr>
        <w:t>H</w:t>
      </w:r>
      <w:r>
        <w:t xml:space="preserve">ormone </w:t>
      </w:r>
      <w:proofErr w:type="spellStart"/>
      <w:r w:rsidR="001B373E" w:rsidRPr="001B373E">
        <w:rPr>
          <w:b/>
        </w:rPr>
        <w:t>A</w:t>
      </w:r>
      <w:r w:rsidR="001B373E">
        <w:t>nti-</w:t>
      </w:r>
      <w:r w:rsidR="001B373E" w:rsidRPr="001B373E">
        <w:rPr>
          <w:b/>
        </w:rPr>
        <w:t>M</w:t>
      </w:r>
      <w:r w:rsidR="001B373E">
        <w:t>üllérienne</w:t>
      </w:r>
      <w:proofErr w:type="spellEnd"/>
      <w:r>
        <w:t xml:space="preserve"> (HAM)</w:t>
      </w:r>
    </w:p>
    <w:p w14:paraId="519014B2" w14:textId="15E055F6" w:rsidR="003E4BA9" w:rsidRDefault="003E4BA9" w:rsidP="00681A5B">
      <w:pPr>
        <w:pStyle w:val="Paragraphedeliste"/>
        <w:numPr>
          <w:ilvl w:val="1"/>
          <w:numId w:val="118"/>
        </w:numPr>
      </w:pPr>
      <w:proofErr w:type="spellStart"/>
      <w:r>
        <w:t>Androgen</w:t>
      </w:r>
      <w:proofErr w:type="spellEnd"/>
      <w:r>
        <w:t xml:space="preserve"> binding </w:t>
      </w:r>
      <w:proofErr w:type="spellStart"/>
      <w:r>
        <w:t>protein</w:t>
      </w:r>
      <w:proofErr w:type="spellEnd"/>
    </w:p>
    <w:p w14:paraId="2B63271D" w14:textId="0D52CA14" w:rsidR="003E4BA9" w:rsidRDefault="003E4BA9" w:rsidP="00681A5B">
      <w:pPr>
        <w:pStyle w:val="Paragraphedeliste"/>
        <w:numPr>
          <w:ilvl w:val="1"/>
          <w:numId w:val="118"/>
        </w:numPr>
      </w:pPr>
      <w:r>
        <w:t>Inhibine</w:t>
      </w:r>
    </w:p>
    <w:p w14:paraId="7CEE8EA7" w14:textId="77777777" w:rsidR="001B373E" w:rsidRDefault="001B373E" w:rsidP="001B373E">
      <w:pPr>
        <w:pStyle w:val="Paragraphedeliste"/>
        <w:ind w:left="1440"/>
      </w:pPr>
    </w:p>
    <w:p w14:paraId="5A4E6A59" w14:textId="0DDEE08C" w:rsidR="003E4BA9" w:rsidRDefault="003E4BA9" w:rsidP="00681A5B">
      <w:pPr>
        <w:pStyle w:val="Paragraphedeliste"/>
        <w:numPr>
          <w:ilvl w:val="0"/>
          <w:numId w:val="118"/>
        </w:numPr>
      </w:pPr>
      <w:r>
        <w:t>Tubules séminifères</w:t>
      </w:r>
    </w:p>
    <w:p w14:paraId="42CA717D" w14:textId="2AF24644" w:rsidR="003E4BA9" w:rsidRDefault="003E4BA9" w:rsidP="00681A5B">
      <w:pPr>
        <w:pStyle w:val="Paragraphedeliste"/>
        <w:numPr>
          <w:ilvl w:val="1"/>
          <w:numId w:val="118"/>
        </w:numPr>
      </w:pPr>
      <w:r>
        <w:t>Production des spermatozoïdes (environ 30 millions par jour durant la période reproductive) : CE NE SONT PAS DES HORMONES</w:t>
      </w:r>
      <w:r w:rsidR="00E722C3">
        <w:t>*</w:t>
      </w:r>
    </w:p>
    <w:p w14:paraId="5C9855C3" w14:textId="77777777" w:rsidR="002F21BF" w:rsidRDefault="002F21BF" w:rsidP="002F21BF"/>
    <w:p w14:paraId="335AB4B6" w14:textId="3F7F31F2" w:rsidR="002F21BF" w:rsidRDefault="002F21BF" w:rsidP="00C14724">
      <w:pPr>
        <w:pStyle w:val="Titre2"/>
      </w:pPr>
      <w:r>
        <w:t>Rôles de la testostérone</w:t>
      </w:r>
    </w:p>
    <w:p w14:paraId="0DABD8A0" w14:textId="77777777" w:rsidR="002F21BF" w:rsidRDefault="002F21BF" w:rsidP="002F21BF"/>
    <w:p w14:paraId="14A21F16" w14:textId="25C4EA49" w:rsidR="002F21BF" w:rsidRDefault="002F21BF" w:rsidP="00681A5B">
      <w:pPr>
        <w:pStyle w:val="Paragraphedeliste"/>
        <w:numPr>
          <w:ilvl w:val="0"/>
          <w:numId w:val="121"/>
        </w:numPr>
      </w:pPr>
      <w:r>
        <w:t>Régulation des gonadotrophines (FSH et LH)</w:t>
      </w:r>
    </w:p>
    <w:p w14:paraId="46B4EBBF" w14:textId="1694D411" w:rsidR="002F21BF" w:rsidRDefault="002F21BF" w:rsidP="00681A5B">
      <w:pPr>
        <w:pStyle w:val="Paragraphedeliste"/>
        <w:numPr>
          <w:ilvl w:val="0"/>
          <w:numId w:val="121"/>
        </w:numPr>
      </w:pPr>
      <w:r>
        <w:t>Initiation et maintien de la spermatogenèse</w:t>
      </w:r>
    </w:p>
    <w:p w14:paraId="0E5CBB94" w14:textId="38662B36" w:rsidR="002F21BF" w:rsidRDefault="002F21BF" w:rsidP="00681A5B">
      <w:pPr>
        <w:pStyle w:val="Paragraphedeliste"/>
        <w:numPr>
          <w:ilvl w:val="0"/>
          <w:numId w:val="121"/>
        </w:numPr>
      </w:pPr>
      <w:r>
        <w:t>Formation du phénotype mâle</w:t>
      </w:r>
    </w:p>
    <w:p w14:paraId="3D13B727" w14:textId="552C7011" w:rsidR="002F21BF" w:rsidRDefault="002F21BF" w:rsidP="00681A5B">
      <w:pPr>
        <w:pStyle w:val="Paragraphedeliste"/>
        <w:numPr>
          <w:ilvl w:val="0"/>
          <w:numId w:val="121"/>
        </w:numPr>
      </w:pPr>
      <w:r>
        <w:t>Maturation sexuelle à la puberté</w:t>
      </w:r>
    </w:p>
    <w:p w14:paraId="42947A81" w14:textId="6CC6D219" w:rsidR="002F21BF" w:rsidRDefault="002F21BF" w:rsidP="00681A5B">
      <w:pPr>
        <w:pStyle w:val="Paragraphedeliste"/>
        <w:numPr>
          <w:ilvl w:val="0"/>
          <w:numId w:val="121"/>
        </w:numPr>
      </w:pPr>
      <w:r>
        <w:t>Contrôle de la puissance et de la libido</w:t>
      </w:r>
    </w:p>
    <w:p w14:paraId="04EBD6DA" w14:textId="26657538" w:rsidR="00267AA6" w:rsidRDefault="00267AA6" w:rsidP="00681A5B">
      <w:pPr>
        <w:pStyle w:val="Paragraphedeliste"/>
        <w:numPr>
          <w:ilvl w:val="0"/>
          <w:numId w:val="121"/>
        </w:numPr>
      </w:pPr>
      <w:r>
        <w:t>Durant la vie embryonnaire **:</w:t>
      </w:r>
    </w:p>
    <w:p w14:paraId="5AA927B7" w14:textId="74FFAD0D" w:rsidR="00267AA6" w:rsidRDefault="00267AA6" w:rsidP="00681A5B">
      <w:pPr>
        <w:pStyle w:val="Paragraphedeliste"/>
        <w:numPr>
          <w:ilvl w:val="1"/>
          <w:numId w:val="121"/>
        </w:numPr>
      </w:pPr>
      <w:r>
        <w:t xml:space="preserve">Rôle </w:t>
      </w:r>
      <w:r w:rsidRPr="00267AA6">
        <w:rPr>
          <w:u w:val="single"/>
        </w:rPr>
        <w:t>direct</w:t>
      </w:r>
      <w:r>
        <w:t xml:space="preserve"> dans la différenciation des organes génitaux </w:t>
      </w:r>
      <w:r w:rsidRPr="00267AA6">
        <w:rPr>
          <w:u w:val="single"/>
        </w:rPr>
        <w:t>internes</w:t>
      </w:r>
      <w:r>
        <w:t xml:space="preserve"> mâles.</w:t>
      </w:r>
    </w:p>
    <w:p w14:paraId="0F9EC14A" w14:textId="7FD2E2C9" w:rsidR="00267AA6" w:rsidRDefault="00267AA6" w:rsidP="00681A5B">
      <w:pPr>
        <w:pStyle w:val="Paragraphedeliste"/>
        <w:numPr>
          <w:ilvl w:val="1"/>
          <w:numId w:val="121"/>
        </w:numPr>
      </w:pPr>
      <w:r>
        <w:t xml:space="preserve">Rôle </w:t>
      </w:r>
      <w:r w:rsidRPr="00267AA6">
        <w:rPr>
          <w:u w:val="single"/>
        </w:rPr>
        <w:t>indirect</w:t>
      </w:r>
      <w:r>
        <w:t xml:space="preserve"> via DHT dans la différenciation des organes génitaux </w:t>
      </w:r>
      <w:r w:rsidRPr="00267AA6">
        <w:rPr>
          <w:u w:val="single"/>
        </w:rPr>
        <w:t>externes</w:t>
      </w:r>
      <w:r>
        <w:t>.</w:t>
      </w:r>
    </w:p>
    <w:p w14:paraId="4137052F" w14:textId="36C2BDD9" w:rsidR="00172CC0" w:rsidRDefault="00172CC0" w:rsidP="00172CC0">
      <w:r>
        <w:rPr>
          <w:noProof/>
          <w:lang w:val="fr-CA" w:eastAsia="fr-CA"/>
        </w:rPr>
        <mc:AlternateContent>
          <mc:Choice Requires="wps">
            <w:drawing>
              <wp:anchor distT="0" distB="0" distL="114300" distR="114300" simplePos="0" relativeHeight="251753472" behindDoc="0" locked="0" layoutInCell="1" allowOverlap="1" wp14:anchorId="1A7BA837" wp14:editId="71F74945">
                <wp:simplePos x="0" y="0"/>
                <wp:positionH relativeFrom="column">
                  <wp:posOffset>-68580</wp:posOffset>
                </wp:positionH>
                <wp:positionV relativeFrom="paragraph">
                  <wp:posOffset>173355</wp:posOffset>
                </wp:positionV>
                <wp:extent cx="5486400" cy="583565"/>
                <wp:effectExtent l="0" t="0" r="0" b="0"/>
                <wp:wrapSquare wrapText="bothSides"/>
                <wp:docPr id="162" name="Zone de texte 162"/>
                <wp:cNvGraphicFramePr/>
                <a:graphic xmlns:a="http://schemas.openxmlformats.org/drawingml/2006/main">
                  <a:graphicData uri="http://schemas.microsoft.com/office/word/2010/wordprocessingShape">
                    <wps:wsp>
                      <wps:cNvSpPr txBox="1"/>
                      <wps:spPr>
                        <a:xfrm>
                          <a:off x="0" y="0"/>
                          <a:ext cx="5486400" cy="583565"/>
                        </a:xfrm>
                        <a:prstGeom prst="rect">
                          <a:avLst/>
                        </a:prstGeom>
                        <a:solidFill>
                          <a:schemeClr val="accent6">
                            <a:lumMod val="20000"/>
                            <a:lumOff val="80000"/>
                          </a:schemeClr>
                        </a:solidFill>
                        <a:ln>
                          <a:noFill/>
                        </a:ln>
                        <a:effectLst/>
                      </wps:spPr>
                      <wps:txbx>
                        <w:txbxContent>
                          <w:p w14:paraId="7196D7A4" w14:textId="2EFF7577" w:rsidR="001B373E" w:rsidRPr="001233DF" w:rsidRDefault="001B373E" w:rsidP="00C94507">
                            <w:r>
                              <w:t>Les OGE dépendant de la DHT, mais nous avons besoin de testostérone pour faire du DHT, d’où le rôle indirect de la testostérone. Et donc, s’il y a un problème avec la 5</w:t>
                            </w:r>
                            <w:r>
                              <w:sym w:font="Symbol" w:char="F061"/>
                            </w:r>
                            <w:r>
                              <w:t>-réductase, le bébé ne pourra pas avoir l’apparence d’un H.</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xmlns:mv="urn:schemas-microsoft-com:mac:vml" xmlns:mo="http://schemas.microsoft.com/office/mac/office/2008/main">
            <w:pict>
              <v:shape w14:anchorId="1A7BA837" id="Zone_x0020_de_x0020_texte_x0020_162" o:spid="_x0000_s1082" type="#_x0000_t202" style="position:absolute;left:0;text-align:left;margin-left:-5.4pt;margin-top:13.65pt;width:6in;height:45.95pt;z-index:25175347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" fillcolor="#e2efd9 [665]" stroked="f">
                <v:textbox style="mso-fit-shape-to-text:t">
                  <w:txbxContent>
                    <w:p w14:paraId="7196D7A4" w14:textId="2EFF7577" w:rsidR="001B373E" w:rsidRPr="001233DF" w:rsidRDefault="001B373E" w:rsidP="00C94507">
                      <w:r>
                        <w:t>Les OGE dépendant de la DHT, mais nous avons besoin de testostérone pour faire du DHT, d’où le rôle indirect de la testostérone. Et donc, s’il y a un problème avec la 5</w:t>
                      </w:r>
                      <w:r>
                        <w:sym w:font="Symbol" w:char="F061"/>
                      </w:r>
                      <w:r>
                        <w:t>-réductase, le bébé ne pourra pas avoir l’apparence d’un H.</w:t>
                      </w:r>
                    </w:p>
                  </w:txbxContent>
                </v:textbox>
                <w10:wrap type="square"/>
              </v:shape>
            </w:pict>
          </mc:Fallback>
        </mc:AlternateContent>
      </w:r>
    </w:p>
    <w:p w14:paraId="76CEA93F" w14:textId="4ACDB0B5" w:rsidR="00172CC0" w:rsidRDefault="00172CC0" w:rsidP="00172CC0"/>
    <w:p w14:paraId="7FB5876E" w14:textId="19E0281C" w:rsidR="00172CC0" w:rsidRDefault="00172CC0" w:rsidP="00681A5B">
      <w:pPr>
        <w:pStyle w:val="Paragraphedeliste"/>
        <w:numPr>
          <w:ilvl w:val="0"/>
          <w:numId w:val="121"/>
        </w:numPr>
      </w:pPr>
      <w:r>
        <w:t>À la puberté : développement des caractères sexuels secondaires</w:t>
      </w:r>
    </w:p>
    <w:p w14:paraId="5F60A67E" w14:textId="65B455FC" w:rsidR="00172CC0" w:rsidRDefault="00172CC0" w:rsidP="00681A5B">
      <w:pPr>
        <w:pStyle w:val="Paragraphedeliste"/>
        <w:numPr>
          <w:ilvl w:val="0"/>
          <w:numId w:val="121"/>
        </w:numPr>
      </w:pPr>
      <w:r>
        <w:t>Chez l’adulte : maintien de la libido et de la puissance</w:t>
      </w:r>
    </w:p>
    <w:p w14:paraId="473A0011" w14:textId="6B55EDCF" w:rsidR="00267AA6" w:rsidRDefault="00267AA6" w:rsidP="00267AA6"/>
    <w:p w14:paraId="6FCB1AF5" w14:textId="405055DB" w:rsidR="00B71350" w:rsidRPr="00B71350" w:rsidRDefault="00B71350" w:rsidP="00B71350"/>
    <w:p w14:paraId="78D2E67F" w14:textId="77777777" w:rsidR="00F81023" w:rsidRDefault="00F81023">
      <w:pPr>
        <w:jc w:val="left"/>
        <w:rPr>
          <w:rFonts w:eastAsiaTheme="majorEastAsia" w:cstheme="majorBidi"/>
          <w:i/>
          <w:color w:val="000000" w:themeColor="text1"/>
          <w:sz w:val="24"/>
          <w:lang w:val="fr-CA"/>
        </w:rPr>
      </w:pPr>
      <w:r>
        <w:br w:type="page"/>
      </w:r>
    </w:p>
    <w:p w14:paraId="3CACAAB2" w14:textId="696C3FA7" w:rsidR="00B71350" w:rsidRDefault="00B71350" w:rsidP="004A0224">
      <w:pPr>
        <w:pStyle w:val="Titre3"/>
      </w:pPr>
      <w:r>
        <w:lastRenderedPageBreak/>
        <w:t>3.    Décrire la biosynthèse des stéroïdes sexuels au niveau du testicule</w:t>
      </w:r>
    </w:p>
    <w:p w14:paraId="2B7E6969" w14:textId="77777777" w:rsidR="00E722C3" w:rsidRDefault="00E722C3" w:rsidP="00E722C3"/>
    <w:p w14:paraId="2B9E984B" w14:textId="290AB4CB" w:rsidR="00E722C3" w:rsidRDefault="00E722C3" w:rsidP="00C14724">
      <w:pPr>
        <w:pStyle w:val="Titre2"/>
      </w:pPr>
      <w:proofErr w:type="spellStart"/>
      <w:r>
        <w:t>Stéroïdogenèse</w:t>
      </w:r>
      <w:proofErr w:type="spellEnd"/>
      <w:r>
        <w:t xml:space="preserve"> testiculaire </w:t>
      </w:r>
    </w:p>
    <w:p w14:paraId="1AC69655" w14:textId="77777777" w:rsidR="00E722C3" w:rsidRDefault="00E722C3" w:rsidP="00E722C3"/>
    <w:p w14:paraId="4F81F266" w14:textId="46556A3A" w:rsidR="00E722C3" w:rsidRPr="00E722C3" w:rsidRDefault="00E722C3" w:rsidP="00E722C3">
      <w:pPr>
        <w:jc w:val="center"/>
      </w:pPr>
      <w:r>
        <w:rPr>
          <w:noProof/>
          <w:lang w:val="fr-CA" w:eastAsia="fr-CA"/>
        </w:rPr>
        <mc:AlternateContent>
          <mc:Choice Requires="wps">
            <w:drawing>
              <wp:anchor distT="0" distB="0" distL="114300" distR="114300" simplePos="0" relativeHeight="251749376" behindDoc="0" locked="0" layoutInCell="1" allowOverlap="1" wp14:anchorId="55D91633" wp14:editId="5AF24C48">
                <wp:simplePos x="0" y="0"/>
                <wp:positionH relativeFrom="column">
                  <wp:posOffset>4737100</wp:posOffset>
                </wp:positionH>
                <wp:positionV relativeFrom="paragraph">
                  <wp:posOffset>698500</wp:posOffset>
                </wp:positionV>
                <wp:extent cx="1143635" cy="1142365"/>
                <wp:effectExtent l="0" t="0" r="0" b="635"/>
                <wp:wrapSquare wrapText="bothSides"/>
                <wp:docPr id="159" name="Zone de texte 159"/>
                <wp:cNvGraphicFramePr/>
                <a:graphic xmlns:a="http://schemas.openxmlformats.org/drawingml/2006/main">
                  <a:graphicData uri="http://schemas.microsoft.com/office/word/2010/wordprocessingShape">
                    <wps:wsp>
                      <wps:cNvSpPr txBox="1"/>
                      <wps:spPr>
                        <a:xfrm>
                          <a:off x="0" y="0"/>
                          <a:ext cx="1143635" cy="1142365"/>
                        </a:xfrm>
                        <a:prstGeom prst="rect">
                          <a:avLst/>
                        </a:prstGeom>
                        <a:solidFill>
                          <a:schemeClr val="accent6">
                            <a:lumMod val="20000"/>
                            <a:lumOff val="80000"/>
                          </a:schemeClr>
                        </a:solidFill>
                        <a:ln>
                          <a:noFill/>
                        </a:ln>
                        <a:effectLst/>
                      </wps:spPr>
                      <wps:style>
                        <a:lnRef idx="0">
                          <a:schemeClr val="accent1"/>
                        </a:lnRef>
                        <a:fillRef idx="0">
                          <a:schemeClr val="accent1"/>
                        </a:fillRef>
                        <a:effectRef idx="0">
                          <a:schemeClr val="accent1"/>
                        </a:effectRef>
                        <a:fontRef idx="minor">
                          <a:schemeClr val="dk1"/>
                        </a:fontRef>
                      </wps:style>
                      <wps:txbx>
                        <w:txbxContent>
                          <w:p w14:paraId="3E825D4B" w14:textId="42B571C4" w:rsidR="001B373E" w:rsidRPr="00E722C3" w:rsidRDefault="001B373E">
                            <w:pPr>
                              <w:rPr>
                                <w:lang w:val="fr-CA"/>
                              </w:rPr>
                            </w:pPr>
                            <w:r>
                              <w:rPr>
                                <w:lang w:val="fr-CA"/>
                              </w:rPr>
                              <w:t xml:space="preserve">Savoir la dernière colonne </w:t>
                            </w:r>
                            <w:r w:rsidRPr="007B0306">
                              <w:rPr>
                                <w:lang w:val="fr-CA"/>
                              </w:rPr>
                              <w:sym w:font="Wingdings" w:char="F0E0"/>
                            </w:r>
                            <w:r>
                              <w:rPr>
                                <w:lang w:val="fr-CA"/>
                              </w:rPr>
                              <w:t xml:space="preserve"> représente la production au niveau des testicules.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w14:anchorId="55D91633" id="Zone_x0020_de_x0020_texte_x0020_159" o:spid="_x0000_s1083" type="#_x0000_t202" style="position:absolute;left:0;text-align:left;margin-left:373pt;margin-top:55pt;width:90.05pt;height:89.9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" fillcolor="#e2efd9 [665]" stroked="f">
                <v:textbox>
                  <w:txbxContent>
                    <w:p w14:paraId="3E825D4B" w14:textId="42B571C4" w:rsidR="001B373E" w:rsidRPr="00E722C3" w:rsidRDefault="001B373E">
                      <w:pPr>
                        <w:rPr>
                          <w:lang w:val="fr-CA"/>
                        </w:rPr>
                      </w:pPr>
                      <w:r>
                        <w:rPr>
                          <w:lang w:val="fr-CA"/>
                        </w:rPr>
                        <w:t xml:space="preserve">Savoir la dernière colonne </w:t>
                      </w:r>
                      <w:r w:rsidRPr="007B0306">
                        <w:rPr>
                          <w:lang w:val="fr-CA"/>
                        </w:rPr>
                        <w:sym w:font="Wingdings" w:char="F0E0"/>
                      </w:r>
                      <w:r>
                        <w:rPr>
                          <w:lang w:val="fr-CA"/>
                        </w:rPr>
                        <w:t xml:space="preserve"> représente la production au niveau des testicules. </w:t>
                      </w:r>
                    </w:p>
                  </w:txbxContent>
                </v:textbox>
                <w10:wrap type="square"/>
              </v:shape>
            </w:pict>
          </mc:Fallback>
        </mc:AlternateContent>
      </w:r>
      <w:r>
        <w:rPr>
          <w:noProof/>
          <w:lang w:val="fr-CA" w:eastAsia="fr-CA"/>
        </w:rPr>
        <w:drawing>
          <wp:inline distT="0" distB="0" distL="0" distR="0" wp14:anchorId="0F91376C" wp14:editId="663735EF">
            <wp:extent cx="4008475" cy="2359660"/>
            <wp:effectExtent l="0" t="0" r="5080" b="2540"/>
            <wp:docPr id="158" name="Image 158" descr="../../../Desktop/Capture%20d’écran%202016-06-06%20à%2015.21.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sktop/Capture%20d’écran%202016-06-06%20à%2015.21.49.pn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l="12209" t="26627" r="14705" b="4637"/>
                    <a:stretch/>
                  </pic:blipFill>
                  <pic:spPr bwMode="auto">
                    <a:xfrm>
                      <a:off x="0" y="0"/>
                      <a:ext cx="4009780" cy="2360428"/>
                    </a:xfrm>
                    <a:prstGeom prst="rect">
                      <a:avLst/>
                    </a:prstGeom>
                    <a:noFill/>
                    <a:ln>
                      <a:noFill/>
                    </a:ln>
                    <a:extLst>
                      <a:ext uri="{53640926-AAD7-44D8-BBD7-CCE9431645EC}">
                        <a14:shadowObscured xmlns:a14="http://schemas.microsoft.com/office/drawing/2010/main"/>
                      </a:ext>
                    </a:extLst>
                  </pic:spPr>
                </pic:pic>
              </a:graphicData>
            </a:graphic>
          </wp:inline>
        </w:drawing>
      </w:r>
    </w:p>
    <w:p w14:paraId="5DD61114" w14:textId="77777777" w:rsidR="00B71350" w:rsidRPr="00B71350" w:rsidRDefault="00B71350" w:rsidP="00B71350"/>
    <w:p w14:paraId="452753E6" w14:textId="4DE18781" w:rsidR="00CD0364" w:rsidRDefault="00CD0364">
      <w:pPr>
        <w:jc w:val="left"/>
        <w:rPr>
          <w:rFonts w:eastAsiaTheme="majorEastAsia" w:cstheme="majorBidi"/>
          <w:i/>
          <w:color w:val="000000" w:themeColor="text1"/>
          <w:sz w:val="24"/>
          <w:lang w:val="fr-CA"/>
        </w:rPr>
      </w:pPr>
    </w:p>
    <w:p w14:paraId="4850FB99" w14:textId="1AE45897" w:rsidR="00B71350" w:rsidRDefault="00B71350" w:rsidP="004A0224">
      <w:pPr>
        <w:pStyle w:val="Titre3"/>
      </w:pPr>
      <w:r>
        <w:t>4.    Distinguer les contributions relatives des différentes sources de stéroïdes sexuels chez l’homme (testicules, surrénales, conversion périphérique)</w:t>
      </w:r>
    </w:p>
    <w:p w14:paraId="59AC8076" w14:textId="77777777" w:rsidR="0069090D" w:rsidRDefault="0069090D" w:rsidP="0069090D"/>
    <w:p w14:paraId="49C9239B" w14:textId="33A0000F" w:rsidR="0069090D" w:rsidRDefault="0069090D" w:rsidP="00681A5B">
      <w:pPr>
        <w:pStyle w:val="Paragraphedeliste"/>
        <w:numPr>
          <w:ilvl w:val="0"/>
          <w:numId w:val="119"/>
        </w:numPr>
      </w:pPr>
      <w:r>
        <w:t>Surrénales</w:t>
      </w:r>
    </w:p>
    <w:p w14:paraId="017654CD" w14:textId="54FE53A9" w:rsidR="0069090D" w:rsidRDefault="0069090D" w:rsidP="00681A5B">
      <w:pPr>
        <w:pStyle w:val="Paragraphedeliste"/>
        <w:numPr>
          <w:ilvl w:val="1"/>
          <w:numId w:val="119"/>
        </w:numPr>
      </w:pPr>
      <w:proofErr w:type="spellStart"/>
      <w:r>
        <w:t>Déhydroépiandrostérone</w:t>
      </w:r>
      <w:proofErr w:type="spellEnd"/>
      <w:r>
        <w:t xml:space="preserve"> (DHEA)</w:t>
      </w:r>
    </w:p>
    <w:p w14:paraId="1C2F1326" w14:textId="0F9F57AD" w:rsidR="0069090D" w:rsidRDefault="0069090D" w:rsidP="00681A5B">
      <w:pPr>
        <w:pStyle w:val="Paragraphedeliste"/>
        <w:numPr>
          <w:ilvl w:val="1"/>
          <w:numId w:val="119"/>
        </w:numPr>
      </w:pPr>
      <w:r>
        <w:t>DHEAS (sulfate de DHEA) *</w:t>
      </w:r>
    </w:p>
    <w:p w14:paraId="3BDC5B17" w14:textId="5693026B" w:rsidR="0069090D" w:rsidRDefault="0069090D" w:rsidP="00681A5B">
      <w:pPr>
        <w:pStyle w:val="Paragraphedeliste"/>
        <w:numPr>
          <w:ilvl w:val="1"/>
          <w:numId w:val="119"/>
        </w:numPr>
      </w:pPr>
      <w:proofErr w:type="spellStart"/>
      <w:r>
        <w:t>Androstenedione</w:t>
      </w:r>
      <w:proofErr w:type="spellEnd"/>
      <w:r>
        <w:t xml:space="preserve"> </w:t>
      </w:r>
      <w:r>
        <w:sym w:font="Wingdings" w:char="F0E0"/>
      </w:r>
      <w:r>
        <w:t xml:space="preserve"> testostérone en périphérie</w:t>
      </w:r>
    </w:p>
    <w:p w14:paraId="4BAA0EEC" w14:textId="039ACDE4" w:rsidR="0069090D" w:rsidRDefault="0069090D" w:rsidP="0069090D">
      <w:r>
        <w:rPr>
          <w:noProof/>
          <w:lang w:val="fr-CA" w:eastAsia="fr-CA"/>
        </w:rPr>
        <mc:AlternateContent>
          <mc:Choice Requires="wps">
            <w:drawing>
              <wp:anchor distT="0" distB="0" distL="114300" distR="114300" simplePos="0" relativeHeight="251751424" behindDoc="0" locked="0" layoutInCell="1" allowOverlap="1" wp14:anchorId="0403DFA7" wp14:editId="6F60C140">
                <wp:simplePos x="0" y="0"/>
                <wp:positionH relativeFrom="column">
                  <wp:posOffset>1188720</wp:posOffset>
                </wp:positionH>
                <wp:positionV relativeFrom="paragraph">
                  <wp:posOffset>76200</wp:posOffset>
                </wp:positionV>
                <wp:extent cx="3049905" cy="252095"/>
                <wp:effectExtent l="0" t="0" r="0" b="1905"/>
                <wp:wrapSquare wrapText="bothSides"/>
                <wp:docPr id="160" name="Zone de texte 160"/>
                <wp:cNvGraphicFramePr/>
                <a:graphic xmlns:a="http://schemas.openxmlformats.org/drawingml/2006/main">
                  <a:graphicData uri="http://schemas.microsoft.com/office/word/2010/wordprocessingShape">
                    <wps:wsp>
                      <wps:cNvSpPr txBox="1"/>
                      <wps:spPr>
                        <a:xfrm>
                          <a:off x="0" y="0"/>
                          <a:ext cx="3049905" cy="252095"/>
                        </a:xfrm>
                        <a:prstGeom prst="rect">
                          <a:avLst/>
                        </a:prstGeom>
                        <a:solidFill>
                          <a:schemeClr val="accent6">
                            <a:lumMod val="20000"/>
                            <a:lumOff val="80000"/>
                          </a:schemeClr>
                        </a:solidFill>
                        <a:ln>
                          <a:noFill/>
                        </a:ln>
                        <a:effectLst/>
                      </wps:spPr>
                      <wps:txbx>
                        <w:txbxContent>
                          <w:p w14:paraId="38DFE227" w14:textId="77777777" w:rsidR="001B373E" w:rsidRPr="00146237" w:rsidRDefault="001B373E" w:rsidP="00C94507">
                            <w:r>
                              <w:t>Les surrénales sont la principale source de DHEAS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xmlns:mv="urn:schemas-microsoft-com:mac:vml" xmlns:mo="http://schemas.microsoft.com/office/mac/office/2008/main">
            <w:pict>
              <v:shape w14:anchorId="0403DFA7" id="Zone_x0020_de_x0020_texte_x0020_160" o:spid="_x0000_s1084" type="#_x0000_t202" style="position:absolute;left:0;text-align:left;margin-left:93.6pt;margin-top:6pt;width:240.15pt;height:19.85pt;z-index:25175142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" fillcolor="#e2efd9 [665]" stroked="f">
                <v:textbox style="mso-fit-shape-to-text:t">
                  <w:txbxContent>
                    <w:p w14:paraId="38DFE227" w14:textId="77777777" w:rsidR="001B373E" w:rsidRPr="00146237" w:rsidRDefault="001B373E" w:rsidP="00C94507">
                      <w:r>
                        <w:t>Les surrénales sont la principale source de DHEAS</w:t>
                      </w:r>
                    </w:p>
                  </w:txbxContent>
                </v:textbox>
                <w10:wrap type="square"/>
              </v:shape>
            </w:pict>
          </mc:Fallback>
        </mc:AlternateContent>
      </w:r>
    </w:p>
    <w:p w14:paraId="2E7EFD03" w14:textId="1F86709C" w:rsidR="0069090D" w:rsidRDefault="0069090D" w:rsidP="0069090D">
      <w:pPr>
        <w:pStyle w:val="Paragraphedeliste"/>
        <w:ind w:left="1440"/>
      </w:pPr>
    </w:p>
    <w:p w14:paraId="1BA370ED" w14:textId="037AA2E6" w:rsidR="0069090D" w:rsidRDefault="0069090D" w:rsidP="0069090D">
      <w:pPr>
        <w:pStyle w:val="Paragraphedeliste"/>
        <w:ind w:left="1440"/>
      </w:pPr>
    </w:p>
    <w:p w14:paraId="43D4D242" w14:textId="422C34D8" w:rsidR="0069090D" w:rsidRDefault="0069090D" w:rsidP="00681A5B">
      <w:pPr>
        <w:pStyle w:val="Paragraphedeliste"/>
        <w:numPr>
          <w:ilvl w:val="0"/>
          <w:numId w:val="119"/>
        </w:numPr>
      </w:pPr>
      <w:r>
        <w:t>Conversion périphérique de précurseurs</w:t>
      </w:r>
    </w:p>
    <w:p w14:paraId="60D0B7E8" w14:textId="13E634C3" w:rsidR="0069090D" w:rsidRDefault="0069090D" w:rsidP="00681A5B">
      <w:pPr>
        <w:pStyle w:val="Paragraphedeliste"/>
        <w:numPr>
          <w:ilvl w:val="1"/>
          <w:numId w:val="119"/>
        </w:numPr>
      </w:pPr>
      <w:r>
        <w:t>Estradiol, estrone</w:t>
      </w:r>
    </w:p>
    <w:p w14:paraId="34F41C16" w14:textId="1447908A" w:rsidR="0069090D" w:rsidRDefault="0069090D" w:rsidP="00681A5B">
      <w:pPr>
        <w:pStyle w:val="Paragraphedeliste"/>
        <w:numPr>
          <w:ilvl w:val="1"/>
          <w:numId w:val="119"/>
        </w:numPr>
      </w:pPr>
      <w:r>
        <w:t>DHT</w:t>
      </w:r>
    </w:p>
    <w:p w14:paraId="0182DC3C" w14:textId="1880AE17" w:rsidR="0069090D" w:rsidRDefault="0069090D" w:rsidP="00681A5B">
      <w:pPr>
        <w:pStyle w:val="Paragraphedeliste"/>
        <w:numPr>
          <w:ilvl w:val="1"/>
          <w:numId w:val="119"/>
        </w:numPr>
      </w:pPr>
      <w:r>
        <w:t>Testostérone</w:t>
      </w:r>
    </w:p>
    <w:p w14:paraId="5F56E0A5" w14:textId="77777777" w:rsidR="0069090D" w:rsidRDefault="0069090D" w:rsidP="0069090D"/>
    <w:p w14:paraId="603AAAA7" w14:textId="42AB5BCF" w:rsidR="0069090D" w:rsidRDefault="0069090D" w:rsidP="00C14724">
      <w:pPr>
        <w:pStyle w:val="Titre2"/>
      </w:pPr>
      <w:r>
        <w:t>Contribution des différentes sources de stéroïdes sexuels</w:t>
      </w:r>
    </w:p>
    <w:p w14:paraId="682FF7A5" w14:textId="77777777" w:rsidR="0069090D" w:rsidRDefault="0069090D" w:rsidP="0069090D"/>
    <w:tbl>
      <w:tblPr>
        <w:tblStyle w:val="Grilledutableau"/>
        <w:tblW w:w="0" w:type="auto"/>
        <w:tblLook w:val="04A0" w:firstRow="1" w:lastRow="0" w:firstColumn="1" w:lastColumn="0" w:noHBand="0" w:noVBand="1"/>
      </w:tblPr>
      <w:tblGrid>
        <w:gridCol w:w="2157"/>
        <w:gridCol w:w="2157"/>
        <w:gridCol w:w="2158"/>
        <w:gridCol w:w="2158"/>
      </w:tblGrid>
      <w:tr w:rsidR="0069090D" w14:paraId="19758B5F" w14:textId="77777777" w:rsidTr="0069090D">
        <w:tc>
          <w:tcPr>
            <w:tcW w:w="2157" w:type="dxa"/>
            <w:tcBorders>
              <w:top w:val="nil"/>
              <w:left w:val="nil"/>
            </w:tcBorders>
            <w:vAlign w:val="center"/>
          </w:tcPr>
          <w:p w14:paraId="765B5279" w14:textId="77777777" w:rsidR="0069090D" w:rsidRDefault="0069090D" w:rsidP="0069090D">
            <w:pPr>
              <w:jc w:val="center"/>
            </w:pPr>
          </w:p>
        </w:tc>
        <w:tc>
          <w:tcPr>
            <w:tcW w:w="2157" w:type="dxa"/>
            <w:shd w:val="clear" w:color="auto" w:fill="E2EFD9" w:themeFill="accent6" w:themeFillTint="33"/>
            <w:vAlign w:val="center"/>
          </w:tcPr>
          <w:p w14:paraId="2877F620" w14:textId="167DBA16" w:rsidR="0069090D" w:rsidRPr="0069090D" w:rsidRDefault="0069090D" w:rsidP="0069090D">
            <w:pPr>
              <w:jc w:val="center"/>
              <w:rPr>
                <w:b/>
              </w:rPr>
            </w:pPr>
            <w:r w:rsidRPr="0069090D">
              <w:rPr>
                <w:b/>
              </w:rPr>
              <w:t>Testicules</w:t>
            </w:r>
          </w:p>
        </w:tc>
        <w:tc>
          <w:tcPr>
            <w:tcW w:w="2158" w:type="dxa"/>
            <w:shd w:val="clear" w:color="auto" w:fill="E2EFD9" w:themeFill="accent6" w:themeFillTint="33"/>
            <w:vAlign w:val="center"/>
          </w:tcPr>
          <w:p w14:paraId="1D2A015E" w14:textId="7058A060" w:rsidR="0069090D" w:rsidRPr="0069090D" w:rsidRDefault="0069090D" w:rsidP="0069090D">
            <w:pPr>
              <w:jc w:val="center"/>
              <w:rPr>
                <w:b/>
              </w:rPr>
            </w:pPr>
            <w:r w:rsidRPr="0069090D">
              <w:rPr>
                <w:b/>
              </w:rPr>
              <w:t>Surrénales</w:t>
            </w:r>
          </w:p>
        </w:tc>
        <w:tc>
          <w:tcPr>
            <w:tcW w:w="2158" w:type="dxa"/>
            <w:shd w:val="clear" w:color="auto" w:fill="E2EFD9" w:themeFill="accent6" w:themeFillTint="33"/>
            <w:vAlign w:val="center"/>
          </w:tcPr>
          <w:p w14:paraId="6F834185" w14:textId="130D8088" w:rsidR="0069090D" w:rsidRPr="0069090D" w:rsidRDefault="0069090D" w:rsidP="0069090D">
            <w:pPr>
              <w:jc w:val="center"/>
              <w:rPr>
                <w:b/>
              </w:rPr>
            </w:pPr>
            <w:r w:rsidRPr="0069090D">
              <w:rPr>
                <w:b/>
              </w:rPr>
              <w:t>Périphérie</w:t>
            </w:r>
          </w:p>
        </w:tc>
      </w:tr>
      <w:tr w:rsidR="0069090D" w14:paraId="50E0FC8F" w14:textId="77777777" w:rsidTr="0069090D">
        <w:tc>
          <w:tcPr>
            <w:tcW w:w="2157" w:type="dxa"/>
            <w:shd w:val="clear" w:color="auto" w:fill="E2EFD9" w:themeFill="accent6" w:themeFillTint="33"/>
            <w:vAlign w:val="center"/>
          </w:tcPr>
          <w:p w14:paraId="4D707F52" w14:textId="0808AC6A" w:rsidR="0069090D" w:rsidRPr="0069090D" w:rsidRDefault="0069090D" w:rsidP="0069090D">
            <w:pPr>
              <w:jc w:val="center"/>
              <w:rPr>
                <w:b/>
              </w:rPr>
            </w:pPr>
            <w:r w:rsidRPr="0069090D">
              <w:rPr>
                <w:b/>
              </w:rPr>
              <w:t>Testostérone</w:t>
            </w:r>
          </w:p>
        </w:tc>
        <w:tc>
          <w:tcPr>
            <w:tcW w:w="2157" w:type="dxa"/>
            <w:vAlign w:val="center"/>
          </w:tcPr>
          <w:p w14:paraId="6FD15563" w14:textId="65C8B1B9" w:rsidR="0069090D" w:rsidRDefault="0069090D" w:rsidP="0069090D">
            <w:pPr>
              <w:jc w:val="center"/>
            </w:pPr>
            <w:r>
              <w:t>&lt; 95 *</w:t>
            </w:r>
          </w:p>
        </w:tc>
        <w:tc>
          <w:tcPr>
            <w:tcW w:w="2158" w:type="dxa"/>
            <w:vAlign w:val="center"/>
          </w:tcPr>
          <w:p w14:paraId="4CC5A6AF" w14:textId="3B782DFD" w:rsidR="0069090D" w:rsidRDefault="0069090D" w:rsidP="0069090D">
            <w:pPr>
              <w:jc w:val="center"/>
            </w:pPr>
            <w:r>
              <w:t>&lt; 1</w:t>
            </w:r>
          </w:p>
        </w:tc>
        <w:tc>
          <w:tcPr>
            <w:tcW w:w="2158" w:type="dxa"/>
            <w:vAlign w:val="center"/>
          </w:tcPr>
          <w:p w14:paraId="55985AD2" w14:textId="0C8913B0" w:rsidR="0069090D" w:rsidRDefault="0069090D" w:rsidP="0069090D">
            <w:pPr>
              <w:jc w:val="center"/>
            </w:pPr>
            <w:r>
              <w:t>&lt; 5</w:t>
            </w:r>
          </w:p>
        </w:tc>
      </w:tr>
      <w:tr w:rsidR="0069090D" w14:paraId="1BCA9E02" w14:textId="77777777" w:rsidTr="0069090D">
        <w:tc>
          <w:tcPr>
            <w:tcW w:w="2157" w:type="dxa"/>
            <w:shd w:val="clear" w:color="auto" w:fill="E2EFD9" w:themeFill="accent6" w:themeFillTint="33"/>
            <w:vAlign w:val="center"/>
          </w:tcPr>
          <w:p w14:paraId="6245E4B8" w14:textId="01C4F313" w:rsidR="0069090D" w:rsidRPr="0069090D" w:rsidRDefault="0069090D" w:rsidP="0069090D">
            <w:pPr>
              <w:jc w:val="center"/>
              <w:rPr>
                <w:b/>
              </w:rPr>
            </w:pPr>
            <w:r w:rsidRPr="0069090D">
              <w:rPr>
                <w:b/>
              </w:rPr>
              <w:t>DHT</w:t>
            </w:r>
          </w:p>
        </w:tc>
        <w:tc>
          <w:tcPr>
            <w:tcW w:w="2157" w:type="dxa"/>
            <w:vAlign w:val="center"/>
          </w:tcPr>
          <w:p w14:paraId="2E6460D4" w14:textId="7BADD2DA" w:rsidR="0069090D" w:rsidRDefault="0069090D" w:rsidP="0069090D">
            <w:pPr>
              <w:jc w:val="center"/>
            </w:pPr>
            <w:r>
              <w:t>20</w:t>
            </w:r>
          </w:p>
        </w:tc>
        <w:tc>
          <w:tcPr>
            <w:tcW w:w="2158" w:type="dxa"/>
            <w:vAlign w:val="center"/>
          </w:tcPr>
          <w:p w14:paraId="5BE373C4" w14:textId="567EE2D1" w:rsidR="0069090D" w:rsidRDefault="0069090D" w:rsidP="0069090D">
            <w:pPr>
              <w:jc w:val="center"/>
            </w:pPr>
            <w:r>
              <w:t>&lt; 1</w:t>
            </w:r>
          </w:p>
        </w:tc>
        <w:tc>
          <w:tcPr>
            <w:tcW w:w="2158" w:type="dxa"/>
            <w:vAlign w:val="center"/>
          </w:tcPr>
          <w:p w14:paraId="3FDCFC5F" w14:textId="5CD052CD" w:rsidR="0069090D" w:rsidRDefault="0069090D" w:rsidP="0069090D">
            <w:pPr>
              <w:jc w:val="center"/>
            </w:pPr>
            <w:r>
              <w:t>80</w:t>
            </w:r>
          </w:p>
        </w:tc>
      </w:tr>
      <w:tr w:rsidR="0069090D" w14:paraId="332F31D4" w14:textId="77777777" w:rsidTr="0069090D">
        <w:tc>
          <w:tcPr>
            <w:tcW w:w="2157" w:type="dxa"/>
            <w:shd w:val="clear" w:color="auto" w:fill="E2EFD9" w:themeFill="accent6" w:themeFillTint="33"/>
            <w:vAlign w:val="center"/>
          </w:tcPr>
          <w:p w14:paraId="471C6FDE" w14:textId="3F056B5F" w:rsidR="0069090D" w:rsidRPr="0069090D" w:rsidRDefault="0069090D" w:rsidP="0069090D">
            <w:pPr>
              <w:jc w:val="center"/>
              <w:rPr>
                <w:b/>
              </w:rPr>
            </w:pPr>
            <w:r w:rsidRPr="0069090D">
              <w:rPr>
                <w:b/>
              </w:rPr>
              <w:t>Estradiol</w:t>
            </w:r>
          </w:p>
        </w:tc>
        <w:tc>
          <w:tcPr>
            <w:tcW w:w="2157" w:type="dxa"/>
            <w:vAlign w:val="center"/>
          </w:tcPr>
          <w:p w14:paraId="28FC79E2" w14:textId="4DF500BD" w:rsidR="0069090D" w:rsidRDefault="0069090D" w:rsidP="0069090D">
            <w:pPr>
              <w:jc w:val="center"/>
            </w:pPr>
            <w:r>
              <w:t>&lt; 20</w:t>
            </w:r>
          </w:p>
        </w:tc>
        <w:tc>
          <w:tcPr>
            <w:tcW w:w="2158" w:type="dxa"/>
            <w:vAlign w:val="center"/>
          </w:tcPr>
          <w:p w14:paraId="78DC8B98" w14:textId="4B2A3BB6" w:rsidR="0069090D" w:rsidRDefault="0069090D" w:rsidP="0069090D">
            <w:pPr>
              <w:jc w:val="center"/>
            </w:pPr>
            <w:r>
              <w:t>&lt; 1</w:t>
            </w:r>
          </w:p>
        </w:tc>
        <w:tc>
          <w:tcPr>
            <w:tcW w:w="2158" w:type="dxa"/>
            <w:vAlign w:val="center"/>
          </w:tcPr>
          <w:p w14:paraId="3FE444C6" w14:textId="2E4181EC" w:rsidR="0069090D" w:rsidRDefault="0069090D" w:rsidP="0069090D">
            <w:pPr>
              <w:jc w:val="center"/>
            </w:pPr>
            <w:r>
              <w:t>80</w:t>
            </w:r>
          </w:p>
        </w:tc>
      </w:tr>
      <w:tr w:rsidR="0069090D" w14:paraId="3D0F684D" w14:textId="77777777" w:rsidTr="0069090D">
        <w:tc>
          <w:tcPr>
            <w:tcW w:w="2157" w:type="dxa"/>
            <w:shd w:val="clear" w:color="auto" w:fill="E2EFD9" w:themeFill="accent6" w:themeFillTint="33"/>
            <w:vAlign w:val="center"/>
          </w:tcPr>
          <w:p w14:paraId="349759F3" w14:textId="2221F52E" w:rsidR="0069090D" w:rsidRPr="0069090D" w:rsidRDefault="0069090D" w:rsidP="0069090D">
            <w:pPr>
              <w:jc w:val="center"/>
              <w:rPr>
                <w:b/>
              </w:rPr>
            </w:pPr>
            <w:r w:rsidRPr="0069090D">
              <w:rPr>
                <w:b/>
              </w:rPr>
              <w:t>Estrone</w:t>
            </w:r>
          </w:p>
        </w:tc>
        <w:tc>
          <w:tcPr>
            <w:tcW w:w="2157" w:type="dxa"/>
            <w:vAlign w:val="center"/>
          </w:tcPr>
          <w:p w14:paraId="2D628124" w14:textId="0BC7B344" w:rsidR="0069090D" w:rsidRDefault="0069090D" w:rsidP="0069090D">
            <w:pPr>
              <w:jc w:val="center"/>
            </w:pPr>
            <w:r>
              <w:t>&lt; 2</w:t>
            </w:r>
          </w:p>
        </w:tc>
        <w:tc>
          <w:tcPr>
            <w:tcW w:w="2158" w:type="dxa"/>
            <w:vAlign w:val="center"/>
          </w:tcPr>
          <w:p w14:paraId="37010EF5" w14:textId="0734EB1C" w:rsidR="0069090D" w:rsidRDefault="0069090D" w:rsidP="0069090D">
            <w:pPr>
              <w:jc w:val="center"/>
            </w:pPr>
            <w:r>
              <w:t>&lt; 1</w:t>
            </w:r>
          </w:p>
        </w:tc>
        <w:tc>
          <w:tcPr>
            <w:tcW w:w="2158" w:type="dxa"/>
            <w:vAlign w:val="center"/>
          </w:tcPr>
          <w:p w14:paraId="3EA78E6B" w14:textId="142C3584" w:rsidR="0069090D" w:rsidRDefault="0069090D" w:rsidP="0069090D">
            <w:pPr>
              <w:jc w:val="center"/>
            </w:pPr>
            <w:r>
              <w:t>80</w:t>
            </w:r>
          </w:p>
        </w:tc>
      </w:tr>
      <w:tr w:rsidR="0069090D" w14:paraId="139000DC" w14:textId="77777777" w:rsidTr="0069090D">
        <w:tc>
          <w:tcPr>
            <w:tcW w:w="2157" w:type="dxa"/>
            <w:shd w:val="clear" w:color="auto" w:fill="E2EFD9" w:themeFill="accent6" w:themeFillTint="33"/>
            <w:vAlign w:val="center"/>
          </w:tcPr>
          <w:p w14:paraId="13212C1D" w14:textId="7F0DC019" w:rsidR="0069090D" w:rsidRPr="0069090D" w:rsidRDefault="0069090D" w:rsidP="0069090D">
            <w:pPr>
              <w:jc w:val="center"/>
              <w:rPr>
                <w:b/>
              </w:rPr>
            </w:pPr>
            <w:r w:rsidRPr="0069090D">
              <w:rPr>
                <w:b/>
              </w:rPr>
              <w:t>DHEAS</w:t>
            </w:r>
          </w:p>
        </w:tc>
        <w:tc>
          <w:tcPr>
            <w:tcW w:w="2157" w:type="dxa"/>
            <w:vAlign w:val="center"/>
          </w:tcPr>
          <w:p w14:paraId="7AA61BB7" w14:textId="4D8F734C" w:rsidR="0069090D" w:rsidRDefault="0069090D" w:rsidP="0069090D">
            <w:pPr>
              <w:jc w:val="center"/>
            </w:pPr>
            <w:r>
              <w:t>&lt; 10</w:t>
            </w:r>
          </w:p>
        </w:tc>
        <w:tc>
          <w:tcPr>
            <w:tcW w:w="2158" w:type="dxa"/>
            <w:vAlign w:val="center"/>
          </w:tcPr>
          <w:p w14:paraId="51822AC0" w14:textId="7E9CF0A4" w:rsidR="0069090D" w:rsidRDefault="0069090D" w:rsidP="0069090D">
            <w:pPr>
              <w:jc w:val="center"/>
            </w:pPr>
            <w:r>
              <w:t>90 *</w:t>
            </w:r>
          </w:p>
        </w:tc>
        <w:tc>
          <w:tcPr>
            <w:tcW w:w="2158" w:type="dxa"/>
            <w:vAlign w:val="center"/>
          </w:tcPr>
          <w:p w14:paraId="09AED78D" w14:textId="73174D75" w:rsidR="0069090D" w:rsidRDefault="0069090D" w:rsidP="0069090D">
            <w:pPr>
              <w:jc w:val="center"/>
            </w:pPr>
            <w:r>
              <w:t>…</w:t>
            </w:r>
          </w:p>
        </w:tc>
      </w:tr>
    </w:tbl>
    <w:p w14:paraId="6DE2B653" w14:textId="77777777" w:rsidR="0069090D" w:rsidRDefault="0069090D" w:rsidP="0069090D"/>
    <w:p w14:paraId="5C3A826A" w14:textId="77777777" w:rsidR="0069090D" w:rsidRPr="0069090D" w:rsidRDefault="0069090D" w:rsidP="0069090D"/>
    <w:p w14:paraId="3B423948" w14:textId="77777777" w:rsidR="0069090D" w:rsidRPr="00B71350" w:rsidRDefault="0069090D" w:rsidP="00B71350"/>
    <w:p w14:paraId="1B67CBB4" w14:textId="77777777" w:rsidR="00F81023" w:rsidRDefault="00F81023">
      <w:pPr>
        <w:jc w:val="left"/>
        <w:rPr>
          <w:rFonts w:eastAsiaTheme="majorEastAsia" w:cstheme="majorBidi"/>
          <w:i/>
          <w:color w:val="000000" w:themeColor="text1"/>
          <w:sz w:val="24"/>
          <w:lang w:val="fr-CA"/>
        </w:rPr>
      </w:pPr>
      <w:r>
        <w:br w:type="page"/>
      </w:r>
    </w:p>
    <w:p w14:paraId="65D0F033" w14:textId="601832F5" w:rsidR="00B71350" w:rsidRDefault="00B71350" w:rsidP="004A0224">
      <w:pPr>
        <w:pStyle w:val="Titre3"/>
      </w:pPr>
      <w:r>
        <w:lastRenderedPageBreak/>
        <w:t xml:space="preserve">5.    Illustrer l’axe </w:t>
      </w:r>
      <w:proofErr w:type="spellStart"/>
      <w:r>
        <w:t>hypothalamo</w:t>
      </w:r>
      <w:proofErr w:type="spellEnd"/>
      <w:r>
        <w:t>-</w:t>
      </w:r>
      <w:proofErr w:type="spellStart"/>
      <w:r>
        <w:t>hypophyso</w:t>
      </w:r>
      <w:proofErr w:type="spellEnd"/>
      <w:r>
        <w:t>-gonadique et expliquer sa régulation</w:t>
      </w:r>
    </w:p>
    <w:p w14:paraId="1C654C10" w14:textId="77777777" w:rsidR="007B0306" w:rsidRDefault="007B0306" w:rsidP="007B0306"/>
    <w:p w14:paraId="7523B67C" w14:textId="44522460" w:rsidR="007B0306" w:rsidRDefault="007B0306" w:rsidP="00C14724">
      <w:pPr>
        <w:pStyle w:val="Titre2"/>
      </w:pPr>
      <w:r>
        <w:t>Transport testostérone</w:t>
      </w:r>
    </w:p>
    <w:p w14:paraId="761CA77C" w14:textId="77777777" w:rsidR="007B0306" w:rsidRDefault="007B0306" w:rsidP="007B0306"/>
    <w:p w14:paraId="25493FAB" w14:textId="6FF90DDA" w:rsidR="007B0306" w:rsidRDefault="007B0306" w:rsidP="00681A5B">
      <w:pPr>
        <w:pStyle w:val="Paragraphedeliste"/>
        <w:numPr>
          <w:ilvl w:val="0"/>
          <w:numId w:val="119"/>
        </w:numPr>
      </w:pPr>
      <w:r>
        <w:t>Dans le plasma :</w:t>
      </w:r>
    </w:p>
    <w:p w14:paraId="40954A3F" w14:textId="351D5E9C" w:rsidR="007B0306" w:rsidRDefault="007B0306" w:rsidP="00681A5B">
      <w:pPr>
        <w:pStyle w:val="Paragraphedeliste"/>
        <w:numPr>
          <w:ilvl w:val="1"/>
          <w:numId w:val="119"/>
        </w:numPr>
      </w:pPr>
      <w:r>
        <w:t>Liée aux protéines :</w:t>
      </w:r>
    </w:p>
    <w:p w14:paraId="42C35499" w14:textId="0BA2F429" w:rsidR="007B0306" w:rsidRPr="005F2D10" w:rsidRDefault="007B0306" w:rsidP="00681A5B">
      <w:pPr>
        <w:pStyle w:val="Paragraphedeliste"/>
        <w:numPr>
          <w:ilvl w:val="2"/>
          <w:numId w:val="119"/>
        </w:numPr>
        <w:rPr>
          <w:lang w:val="en-CA"/>
        </w:rPr>
      </w:pPr>
      <w:proofErr w:type="gramStart"/>
      <w:r w:rsidRPr="005F2D10">
        <w:rPr>
          <w:lang w:val="en-CA"/>
        </w:rPr>
        <w:t>SHBG :</w:t>
      </w:r>
      <w:proofErr w:type="gramEnd"/>
      <w:r w:rsidRPr="005F2D10">
        <w:rPr>
          <w:lang w:val="en-CA"/>
        </w:rPr>
        <w:t xml:space="preserve"> Sex Hormone Binding Globulin (44%)</w:t>
      </w:r>
    </w:p>
    <w:p w14:paraId="39A50AFA" w14:textId="3C831E61" w:rsidR="007B0306" w:rsidRDefault="007B0306" w:rsidP="00681A5B">
      <w:pPr>
        <w:pStyle w:val="Paragraphedeliste"/>
        <w:numPr>
          <w:ilvl w:val="2"/>
          <w:numId w:val="119"/>
        </w:numPr>
      </w:pPr>
      <w:r>
        <w:t>Albumine (54%)</w:t>
      </w:r>
    </w:p>
    <w:p w14:paraId="057D8C7C" w14:textId="67B6FAF0" w:rsidR="007B0306" w:rsidRDefault="007B0306" w:rsidP="00681A5B">
      <w:pPr>
        <w:pStyle w:val="Paragraphedeliste"/>
        <w:numPr>
          <w:ilvl w:val="1"/>
          <w:numId w:val="119"/>
        </w:numPr>
      </w:pPr>
      <w:r>
        <w:t xml:space="preserve">Fraction libre (2%) </w:t>
      </w:r>
      <w:r>
        <w:sym w:font="Wingdings" w:char="F0E0"/>
      </w:r>
      <w:r>
        <w:t xml:space="preserve"> représente la fraction active</w:t>
      </w:r>
    </w:p>
    <w:p w14:paraId="71C5A8F1" w14:textId="77777777" w:rsidR="007B0306" w:rsidRDefault="007B0306" w:rsidP="007B0306"/>
    <w:p w14:paraId="2540C781" w14:textId="3F77A076" w:rsidR="007B0306" w:rsidRDefault="007B0306" w:rsidP="00C14724">
      <w:pPr>
        <w:pStyle w:val="Titre2"/>
      </w:pPr>
      <w:r>
        <w:t>Mécanismes d’action des androgènes*</w:t>
      </w:r>
    </w:p>
    <w:p w14:paraId="5215B681" w14:textId="77777777" w:rsidR="002F21BF" w:rsidRDefault="002F21BF" w:rsidP="002F21BF"/>
    <w:p w14:paraId="26075E50" w14:textId="18B99B2D" w:rsidR="002F21BF" w:rsidRDefault="002F21BF" w:rsidP="00681A5B">
      <w:pPr>
        <w:pStyle w:val="Paragraphedeliste"/>
        <w:numPr>
          <w:ilvl w:val="0"/>
          <w:numId w:val="119"/>
        </w:numPr>
      </w:pPr>
      <w:r>
        <w:t>Cellules cibles : surrénales, c musculaires, c testiculaire, c pénis</w:t>
      </w:r>
    </w:p>
    <w:p w14:paraId="654B66F4" w14:textId="77777777" w:rsidR="002F21BF" w:rsidRDefault="002F21BF" w:rsidP="002F21BF"/>
    <w:p w14:paraId="7E4243C4" w14:textId="779369F5" w:rsidR="002F21BF" w:rsidRDefault="002F21BF" w:rsidP="00681A5B">
      <w:pPr>
        <w:pStyle w:val="Paragraphedeliste"/>
        <w:numPr>
          <w:ilvl w:val="0"/>
          <w:numId w:val="120"/>
        </w:numPr>
      </w:pPr>
      <w:r>
        <w:t>L’hypophyse sécrète de la LH</w:t>
      </w:r>
    </w:p>
    <w:p w14:paraId="3FB7570D" w14:textId="1E532945" w:rsidR="002F21BF" w:rsidRDefault="002F21BF" w:rsidP="00681A5B">
      <w:pPr>
        <w:pStyle w:val="Paragraphedeliste"/>
        <w:numPr>
          <w:ilvl w:val="0"/>
          <w:numId w:val="120"/>
        </w:numPr>
      </w:pPr>
      <w:r>
        <w:t>La LH agit sur le testicule</w:t>
      </w:r>
    </w:p>
    <w:p w14:paraId="6D54CCD8" w14:textId="5A3687B7" w:rsidR="002F21BF" w:rsidRDefault="002F21BF" w:rsidP="00681A5B">
      <w:pPr>
        <w:pStyle w:val="Paragraphedeliste"/>
        <w:numPr>
          <w:ilvl w:val="0"/>
          <w:numId w:val="120"/>
        </w:numPr>
      </w:pPr>
      <w:r>
        <w:t>Le testicule sécrète de la testostérone</w:t>
      </w:r>
    </w:p>
    <w:p w14:paraId="7762F6CF" w14:textId="2AFB8D64" w:rsidR="002F21BF" w:rsidRDefault="002F21BF" w:rsidP="00681A5B">
      <w:pPr>
        <w:pStyle w:val="Paragraphedeliste"/>
        <w:numPr>
          <w:ilvl w:val="0"/>
          <w:numId w:val="120"/>
        </w:numPr>
      </w:pPr>
      <w:r>
        <w:t xml:space="preserve">La testostérone pénètre dans la cellule cible </w:t>
      </w:r>
      <w:r>
        <w:sym w:font="Wingdings" w:char="F0E0"/>
      </w:r>
      <w:r>
        <w:t xml:space="preserve"> car hormone stéroïdienne (liposoluble)</w:t>
      </w:r>
    </w:p>
    <w:p w14:paraId="0F6BEFB3" w14:textId="1EF8E331" w:rsidR="002F21BF" w:rsidRDefault="002F21BF" w:rsidP="00681A5B">
      <w:pPr>
        <w:pStyle w:val="Paragraphedeliste"/>
        <w:numPr>
          <w:ilvl w:val="0"/>
          <w:numId w:val="120"/>
        </w:numPr>
      </w:pPr>
      <w:r>
        <w:t>La 5</w:t>
      </w:r>
      <w:r>
        <w:sym w:font="Symbol" w:char="F061"/>
      </w:r>
      <w:r>
        <w:t xml:space="preserve">-réductase transforme la testostérone en </w:t>
      </w:r>
      <w:proofErr w:type="spellStart"/>
      <w:r>
        <w:t>Dihydrotestostérone</w:t>
      </w:r>
      <w:proofErr w:type="spellEnd"/>
      <w:r>
        <w:t xml:space="preserve"> </w:t>
      </w:r>
      <w:r w:rsidR="00312FF2">
        <w:t xml:space="preserve"> (DHT) </w:t>
      </w:r>
      <w:r>
        <w:t>*</w:t>
      </w:r>
    </w:p>
    <w:p w14:paraId="4943FD4E" w14:textId="1CEBF77A" w:rsidR="002F21BF" w:rsidRDefault="002F21BF" w:rsidP="00681A5B">
      <w:pPr>
        <w:pStyle w:val="Paragraphedeliste"/>
        <w:numPr>
          <w:ilvl w:val="0"/>
          <w:numId w:val="120"/>
        </w:numPr>
      </w:pPr>
      <w:r>
        <w:t xml:space="preserve">La testostérone et la </w:t>
      </w:r>
      <w:proofErr w:type="spellStart"/>
      <w:r>
        <w:t>dihydrotestostérone</w:t>
      </w:r>
      <w:proofErr w:type="spellEnd"/>
      <w:r>
        <w:t xml:space="preserve"> pénètrent dans le noyau et se lie à un récepteur. La </w:t>
      </w:r>
      <w:proofErr w:type="spellStart"/>
      <w:r>
        <w:t>dihydrotestostérone</w:t>
      </w:r>
      <w:proofErr w:type="spellEnd"/>
      <w:r>
        <w:t xml:space="preserve"> a les mêmes récepteurs que la testostérone, DONC s’il y a un problème avec les récepteurs à </w:t>
      </w:r>
      <w:proofErr w:type="spellStart"/>
      <w:r>
        <w:t>dihydrotestostérone</w:t>
      </w:r>
      <w:proofErr w:type="spellEnd"/>
      <w:r>
        <w:t>, il y a aussi un problème de récepteur à testostérone.</w:t>
      </w:r>
    </w:p>
    <w:p w14:paraId="596543EE" w14:textId="5EA97858" w:rsidR="002F21BF" w:rsidRDefault="002F21BF" w:rsidP="00681A5B">
      <w:pPr>
        <w:pStyle w:val="Paragraphedeliste"/>
        <w:numPr>
          <w:ilvl w:val="0"/>
          <w:numId w:val="120"/>
        </w:numPr>
      </w:pPr>
      <w:r>
        <w:t>Testostérone :</w:t>
      </w:r>
    </w:p>
    <w:p w14:paraId="267AA64E" w14:textId="32853CD8" w:rsidR="002F21BF" w:rsidRDefault="002F21BF" w:rsidP="00681A5B">
      <w:pPr>
        <w:pStyle w:val="Paragraphedeliste"/>
        <w:numPr>
          <w:ilvl w:val="1"/>
          <w:numId w:val="120"/>
        </w:numPr>
      </w:pPr>
      <w:r>
        <w:t>Régulation gonadotrophines</w:t>
      </w:r>
    </w:p>
    <w:p w14:paraId="4A4ACC1C" w14:textId="789F2BD5" w:rsidR="002F21BF" w:rsidRDefault="002F21BF" w:rsidP="00681A5B">
      <w:pPr>
        <w:pStyle w:val="Paragraphedeliste"/>
        <w:numPr>
          <w:ilvl w:val="1"/>
          <w:numId w:val="120"/>
        </w:numPr>
      </w:pPr>
      <w:r>
        <w:t>Spermatogenèse</w:t>
      </w:r>
    </w:p>
    <w:p w14:paraId="0D617408" w14:textId="2127D2BD" w:rsidR="002F21BF" w:rsidRDefault="002F21BF" w:rsidP="00681A5B">
      <w:pPr>
        <w:pStyle w:val="Paragraphedeliste"/>
        <w:numPr>
          <w:ilvl w:val="1"/>
          <w:numId w:val="120"/>
        </w:numPr>
      </w:pPr>
      <w:r>
        <w:t>Stimulation canaux de Wolff</w:t>
      </w:r>
    </w:p>
    <w:p w14:paraId="0FCC6F02" w14:textId="437037D3" w:rsidR="002F21BF" w:rsidRDefault="002F21BF" w:rsidP="00681A5B">
      <w:pPr>
        <w:pStyle w:val="Paragraphedeliste"/>
        <w:numPr>
          <w:ilvl w:val="0"/>
          <w:numId w:val="120"/>
        </w:numPr>
      </w:pPr>
      <w:proofErr w:type="spellStart"/>
      <w:r>
        <w:t>Dihydrotestostérone</w:t>
      </w:r>
      <w:proofErr w:type="spellEnd"/>
      <w:r>
        <w:t> :</w:t>
      </w:r>
    </w:p>
    <w:p w14:paraId="431A6C4C" w14:textId="5718DB8F" w:rsidR="002F21BF" w:rsidRDefault="002F21BF" w:rsidP="00681A5B">
      <w:pPr>
        <w:pStyle w:val="Paragraphedeliste"/>
        <w:numPr>
          <w:ilvl w:val="1"/>
          <w:numId w:val="120"/>
        </w:numPr>
      </w:pPr>
      <w:r>
        <w:t xml:space="preserve">Virilisation externe (le fœtus a besoin de </w:t>
      </w:r>
      <w:proofErr w:type="spellStart"/>
      <w:r>
        <w:t>dihydrotestostérone</w:t>
      </w:r>
      <w:proofErr w:type="spellEnd"/>
      <w:r>
        <w:t xml:space="preserve"> pour avoir des organes génitaux externes mâles.)</w:t>
      </w:r>
    </w:p>
    <w:p w14:paraId="67B986DC" w14:textId="2C27D999" w:rsidR="002F21BF" w:rsidRPr="002F21BF" w:rsidRDefault="002F21BF" w:rsidP="00681A5B">
      <w:pPr>
        <w:pStyle w:val="Paragraphedeliste"/>
        <w:numPr>
          <w:ilvl w:val="1"/>
          <w:numId w:val="120"/>
        </w:numPr>
      </w:pPr>
      <w:r>
        <w:t>Maturation sexuelle à la puberté</w:t>
      </w:r>
    </w:p>
    <w:p w14:paraId="330E1CE7" w14:textId="77777777" w:rsidR="007B0306" w:rsidRDefault="007B0306" w:rsidP="007B0306"/>
    <w:p w14:paraId="6B53A0D6" w14:textId="72E92746" w:rsidR="007B0306" w:rsidRDefault="007B0306" w:rsidP="007B0306">
      <w:pPr>
        <w:jc w:val="center"/>
      </w:pPr>
      <w:r>
        <w:rPr>
          <w:noProof/>
          <w:lang w:val="fr-CA" w:eastAsia="fr-CA"/>
        </w:rPr>
        <w:drawing>
          <wp:inline distT="0" distB="0" distL="0" distR="0" wp14:anchorId="0B3B358C" wp14:editId="7594A3FC">
            <wp:extent cx="4082903" cy="2392045"/>
            <wp:effectExtent l="0" t="0" r="6985" b="0"/>
            <wp:docPr id="161" name="Image 161" descr="../../../Desktop/Capture%20d’écran%202016-06-06%20à%2015.32.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esktop/Capture%20d’écran%202016-06-06%20à%2015.32.25.png"/>
                    <pic:cNvPicPr>
                      <a:picLocks noChangeAspect="1" noChangeArrowheads="1"/>
                    </pic:cNvPicPr>
                  </pic:nvPicPr>
                  <pic:blipFill rotWithShape="1">
                    <a:blip r:embed="rId98" cstate="print">
                      <a:extLst>
                        <a:ext uri="{28A0092B-C50C-407E-A947-70E740481C1C}">
                          <a14:useLocalDpi xmlns:a14="http://schemas.microsoft.com/office/drawing/2010/main" val="0"/>
                        </a:ext>
                      </a:extLst>
                    </a:blip>
                    <a:srcRect l="12019" t="22912" r="13528" b="7400"/>
                    <a:stretch/>
                  </pic:blipFill>
                  <pic:spPr bwMode="auto">
                    <a:xfrm>
                      <a:off x="0" y="0"/>
                      <a:ext cx="4084794" cy="2393153"/>
                    </a:xfrm>
                    <a:prstGeom prst="rect">
                      <a:avLst/>
                    </a:prstGeom>
                    <a:noFill/>
                    <a:ln>
                      <a:noFill/>
                    </a:ln>
                    <a:extLst>
                      <a:ext uri="{53640926-AAD7-44D8-BBD7-CCE9431645EC}">
                        <a14:shadowObscured xmlns:a14="http://schemas.microsoft.com/office/drawing/2010/main"/>
                      </a:ext>
                    </a:extLst>
                  </pic:spPr>
                </pic:pic>
              </a:graphicData>
            </a:graphic>
          </wp:inline>
        </w:drawing>
      </w:r>
    </w:p>
    <w:p w14:paraId="248035C7" w14:textId="77777777" w:rsidR="005C2D2D" w:rsidRDefault="005C2D2D" w:rsidP="005C2D2D"/>
    <w:p w14:paraId="7A42C9DD" w14:textId="77777777" w:rsidR="00F81023" w:rsidRDefault="00F81023">
      <w:pPr>
        <w:jc w:val="left"/>
        <w:rPr>
          <w:b/>
          <w:szCs w:val="22"/>
          <w:lang w:val="fr-CA"/>
        </w:rPr>
      </w:pPr>
      <w:r>
        <w:br w:type="page"/>
      </w:r>
    </w:p>
    <w:p w14:paraId="659BEA95" w14:textId="77FE850A" w:rsidR="005C2D2D" w:rsidRDefault="005C2D2D" w:rsidP="00C14724">
      <w:pPr>
        <w:pStyle w:val="Titre2"/>
      </w:pPr>
      <w:r>
        <w:lastRenderedPageBreak/>
        <w:t>Biosynthèse et régulation testostérone</w:t>
      </w:r>
    </w:p>
    <w:p w14:paraId="2983476C" w14:textId="77777777" w:rsidR="005C2D2D" w:rsidRDefault="005C2D2D" w:rsidP="005C2D2D"/>
    <w:p w14:paraId="3E5EC65F" w14:textId="40E89CCA" w:rsidR="005C2D2D" w:rsidRDefault="005C2D2D" w:rsidP="00681A5B">
      <w:pPr>
        <w:pStyle w:val="Paragraphedeliste"/>
        <w:numPr>
          <w:ilvl w:val="0"/>
          <w:numId w:val="119"/>
        </w:numPr>
      </w:pPr>
      <w:r>
        <w:t>Au 1</w:t>
      </w:r>
      <w:r w:rsidRPr="005C2D2D">
        <w:rPr>
          <w:vertAlign w:val="superscript"/>
        </w:rPr>
        <w:t>er</w:t>
      </w:r>
      <w:r>
        <w:t xml:space="preserve"> et au 2</w:t>
      </w:r>
      <w:r w:rsidRPr="005C2D2D">
        <w:rPr>
          <w:vertAlign w:val="superscript"/>
        </w:rPr>
        <w:t>ème</w:t>
      </w:r>
      <w:r>
        <w:t xml:space="preserve"> trimestre de grossesse :</w:t>
      </w:r>
    </w:p>
    <w:p w14:paraId="36D3C2D5" w14:textId="224BA011" w:rsidR="005C2D2D" w:rsidRDefault="005C2D2D" w:rsidP="00681A5B">
      <w:pPr>
        <w:pStyle w:val="Paragraphedeliste"/>
        <w:numPr>
          <w:ilvl w:val="1"/>
          <w:numId w:val="119"/>
        </w:numPr>
      </w:pPr>
      <w:r>
        <w:t xml:space="preserve">HCG placentaire : stimulus qui maintient </w:t>
      </w:r>
      <w:proofErr w:type="spellStart"/>
      <w:r>
        <w:t>stéroïdogenèse</w:t>
      </w:r>
      <w:proofErr w:type="spellEnd"/>
      <w:r>
        <w:t xml:space="preserve"> testiculaire</w:t>
      </w:r>
    </w:p>
    <w:p w14:paraId="46756FB7" w14:textId="70D97C73" w:rsidR="005C2D2D" w:rsidRDefault="005C2D2D" w:rsidP="00681A5B">
      <w:pPr>
        <w:pStyle w:val="Paragraphedeliste"/>
        <w:numPr>
          <w:ilvl w:val="1"/>
          <w:numId w:val="119"/>
        </w:numPr>
      </w:pPr>
      <w:r>
        <w:t>Le FSH et la LH ne jouent aucun rôle dans ce processus</w:t>
      </w:r>
    </w:p>
    <w:p w14:paraId="62882FDA" w14:textId="5E01D5EA" w:rsidR="005C2D2D" w:rsidRDefault="00312FF2" w:rsidP="00681A5B">
      <w:pPr>
        <w:pStyle w:val="Paragraphedeliste"/>
        <w:numPr>
          <w:ilvl w:val="0"/>
          <w:numId w:val="119"/>
        </w:numPr>
      </w:pPr>
      <w:r>
        <w:t>Au</w:t>
      </w:r>
      <w:r w:rsidR="005C2D2D">
        <w:t xml:space="preserve"> 3</w:t>
      </w:r>
      <w:r w:rsidR="005C2D2D" w:rsidRPr="005C2D2D">
        <w:rPr>
          <w:vertAlign w:val="superscript"/>
        </w:rPr>
        <w:t>ème</w:t>
      </w:r>
      <w:r w:rsidR="005C2D2D">
        <w:t xml:space="preserve"> trimestre de la grossesse :</w:t>
      </w:r>
    </w:p>
    <w:p w14:paraId="2A5536F4" w14:textId="25B08056" w:rsidR="005C2D2D" w:rsidRDefault="005C2D2D" w:rsidP="00681A5B">
      <w:pPr>
        <w:pStyle w:val="Paragraphedeliste"/>
        <w:numPr>
          <w:ilvl w:val="1"/>
          <w:numId w:val="119"/>
        </w:numPr>
      </w:pPr>
      <w:r>
        <w:t xml:space="preserve">Axe </w:t>
      </w:r>
      <w:proofErr w:type="spellStart"/>
      <w:r>
        <w:t>hypothalamo</w:t>
      </w:r>
      <w:proofErr w:type="spellEnd"/>
      <w:r>
        <w:t>-</w:t>
      </w:r>
      <w:proofErr w:type="spellStart"/>
      <w:r>
        <w:t>hypophyso</w:t>
      </w:r>
      <w:proofErr w:type="spellEnd"/>
      <w:r>
        <w:t>-gonadique prend la relève. S’il y a un problème au niveau de l’axe, il n’y aura pas de problème de sexe, car l’axe ne joue aucun rôle dans la différentiation.</w:t>
      </w:r>
    </w:p>
    <w:p w14:paraId="4982457C" w14:textId="268CBA63" w:rsidR="005C2D2D" w:rsidRDefault="005C2D2D" w:rsidP="00681A5B">
      <w:pPr>
        <w:pStyle w:val="Paragraphedeliste"/>
        <w:numPr>
          <w:ilvl w:val="1"/>
          <w:numId w:val="119"/>
        </w:numPr>
      </w:pPr>
      <w:r>
        <w:t xml:space="preserve">La FSH va </w:t>
      </w:r>
      <w:r w:rsidR="00E447DF">
        <w:t>stimuler</w:t>
      </w:r>
      <w:r>
        <w:t xml:space="preserve"> la croissance des tubules séminifères</w:t>
      </w:r>
    </w:p>
    <w:p w14:paraId="7F38385B" w14:textId="4688F81B" w:rsidR="005C2D2D" w:rsidRDefault="005C2D2D" w:rsidP="00681A5B">
      <w:pPr>
        <w:pStyle w:val="Paragraphedeliste"/>
        <w:numPr>
          <w:ilvl w:val="1"/>
          <w:numId w:val="119"/>
        </w:numPr>
      </w:pPr>
      <w:r>
        <w:t xml:space="preserve">La LH stimule la production de testostérone a/n des C de </w:t>
      </w:r>
      <w:proofErr w:type="spellStart"/>
      <w:r>
        <w:t>Leydig</w:t>
      </w:r>
      <w:proofErr w:type="spellEnd"/>
    </w:p>
    <w:p w14:paraId="166BF454" w14:textId="218E549B" w:rsidR="005C2D2D" w:rsidRDefault="005C2D2D" w:rsidP="005C2D2D"/>
    <w:p w14:paraId="00BCECF4" w14:textId="6C506FAF" w:rsidR="00172CC0" w:rsidRDefault="005C2D2D" w:rsidP="007B0306">
      <w:pPr>
        <w:jc w:val="center"/>
      </w:pPr>
      <w:r>
        <w:rPr>
          <w:noProof/>
          <w:lang w:val="fr-CA" w:eastAsia="fr-CA"/>
        </w:rPr>
        <mc:AlternateContent>
          <mc:Choice Requires="wps">
            <w:drawing>
              <wp:anchor distT="0" distB="0" distL="114300" distR="114300" simplePos="0" relativeHeight="251759616" behindDoc="0" locked="0" layoutInCell="1" allowOverlap="1" wp14:anchorId="5D226330" wp14:editId="5BFF5332">
                <wp:simplePos x="0" y="0"/>
                <wp:positionH relativeFrom="column">
                  <wp:posOffset>1531620</wp:posOffset>
                </wp:positionH>
                <wp:positionV relativeFrom="paragraph">
                  <wp:posOffset>84455</wp:posOffset>
                </wp:positionV>
                <wp:extent cx="2437765" cy="252095"/>
                <wp:effectExtent l="0" t="0" r="635" b="1905"/>
                <wp:wrapSquare wrapText="bothSides"/>
                <wp:docPr id="138" name="Zone de texte 138"/>
                <wp:cNvGraphicFramePr/>
                <a:graphic xmlns:a="http://schemas.openxmlformats.org/drawingml/2006/main">
                  <a:graphicData uri="http://schemas.microsoft.com/office/word/2010/wordprocessingShape">
                    <wps:wsp>
                      <wps:cNvSpPr txBox="1"/>
                      <wps:spPr>
                        <a:xfrm>
                          <a:off x="0" y="0"/>
                          <a:ext cx="2437765" cy="252095"/>
                        </a:xfrm>
                        <a:prstGeom prst="rect">
                          <a:avLst/>
                        </a:prstGeom>
                        <a:solidFill>
                          <a:schemeClr val="accent6">
                            <a:lumMod val="20000"/>
                            <a:lumOff val="80000"/>
                          </a:schemeClr>
                        </a:solidFill>
                        <a:ln>
                          <a:noFill/>
                        </a:ln>
                        <a:effectLst/>
                      </wps:spPr>
                      <wps:txbx>
                        <w:txbxContent>
                          <w:p w14:paraId="5FA2A9FB" w14:textId="77777777" w:rsidR="001B373E" w:rsidRPr="00D22270" w:rsidRDefault="001B373E" w:rsidP="00362A0E">
                            <w:r>
                              <w:t>LH/FSH font le travail au 3</w:t>
                            </w:r>
                            <w:r w:rsidRPr="005C2D2D">
                              <w:rPr>
                                <w:vertAlign w:val="superscript"/>
                              </w:rPr>
                              <w:t>ème</w:t>
                            </w:r>
                            <w:r>
                              <w:t xml:space="preserve"> trimestre.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xmlns:mv="urn:schemas-microsoft-com:mac:vml" xmlns:mo="http://schemas.microsoft.com/office/mac/office/2008/main">
            <w:pict>
              <v:shape w14:anchorId="5D226330" id="Zone_x0020_de_x0020_texte_x0020_138" o:spid="_x0000_s1085" type="#_x0000_t202" style="position:absolute;left:0;text-align:left;margin-left:120.6pt;margin-top:6.65pt;width:191.95pt;height:19.85pt;z-index:25175961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" fillcolor="#e2efd9 [665]" stroked="f">
                <v:textbox style="mso-fit-shape-to-text:t">
                  <w:txbxContent>
                    <w:p w14:paraId="5FA2A9FB" w14:textId="77777777" w:rsidR="001B373E" w:rsidRPr="00D22270" w:rsidRDefault="001B373E" w:rsidP="00362A0E">
                      <w:r>
                        <w:t>LH/FSH font le travail au 3</w:t>
                      </w:r>
                      <w:r w:rsidRPr="005C2D2D">
                        <w:rPr>
                          <w:vertAlign w:val="superscript"/>
                        </w:rPr>
                        <w:t>ème</w:t>
                      </w:r>
                      <w:r>
                        <w:t xml:space="preserve"> trimestre.</w:t>
                      </w:r>
                    </w:p>
                  </w:txbxContent>
                </v:textbox>
                <w10:wrap type="square"/>
              </v:shape>
            </w:pict>
          </mc:Fallback>
        </mc:AlternateContent>
      </w:r>
    </w:p>
    <w:p w14:paraId="6ADB0057" w14:textId="77777777" w:rsidR="00172CC0" w:rsidRDefault="00172CC0" w:rsidP="007B0306">
      <w:pPr>
        <w:jc w:val="center"/>
      </w:pPr>
    </w:p>
    <w:p w14:paraId="611CC064" w14:textId="77777777" w:rsidR="005C2D2D" w:rsidRDefault="005C2D2D" w:rsidP="005C2D2D"/>
    <w:p w14:paraId="270DA228" w14:textId="77777777" w:rsidR="005C2D2D" w:rsidRPr="005C2D2D" w:rsidRDefault="005C2D2D" w:rsidP="005C2D2D"/>
    <w:p w14:paraId="621313B6" w14:textId="10E828D4" w:rsidR="00172CC0" w:rsidRDefault="00172CC0" w:rsidP="00C14724">
      <w:pPr>
        <w:pStyle w:val="Titre2"/>
      </w:pPr>
      <w:r>
        <w:t xml:space="preserve">Axe </w:t>
      </w:r>
      <w:proofErr w:type="spellStart"/>
      <w:r>
        <w:t>hypothalamo</w:t>
      </w:r>
      <w:proofErr w:type="spellEnd"/>
      <w:r>
        <w:t>-</w:t>
      </w:r>
      <w:proofErr w:type="spellStart"/>
      <w:r>
        <w:t>hypophyso</w:t>
      </w:r>
      <w:proofErr w:type="spellEnd"/>
      <w:r>
        <w:t>-gonadique</w:t>
      </w:r>
    </w:p>
    <w:p w14:paraId="3572FC39" w14:textId="77777777" w:rsidR="00172CC0" w:rsidRDefault="00172CC0" w:rsidP="00172CC0"/>
    <w:p w14:paraId="1742DAD2" w14:textId="4D0FFB98" w:rsidR="00172CC0" w:rsidRDefault="00172CC0" w:rsidP="00172CC0">
      <w:pPr>
        <w:jc w:val="center"/>
      </w:pPr>
      <w:r>
        <w:rPr>
          <w:noProof/>
          <w:lang w:val="fr-CA" w:eastAsia="fr-CA"/>
        </w:rPr>
        <mc:AlternateContent>
          <mc:Choice Requires="wps">
            <w:drawing>
              <wp:anchor distT="0" distB="0" distL="114300" distR="114300" simplePos="0" relativeHeight="251754496" behindDoc="0" locked="0" layoutInCell="1" allowOverlap="1" wp14:anchorId="7933E4F6" wp14:editId="06BBA484">
                <wp:simplePos x="0" y="0"/>
                <wp:positionH relativeFrom="column">
                  <wp:posOffset>3822405</wp:posOffset>
                </wp:positionH>
                <wp:positionV relativeFrom="paragraph">
                  <wp:posOffset>596900</wp:posOffset>
                </wp:positionV>
                <wp:extent cx="1485900" cy="1600200"/>
                <wp:effectExtent l="0" t="0" r="12700" b="0"/>
                <wp:wrapNone/>
                <wp:docPr id="164" name="Zone de texte 164"/>
                <wp:cNvGraphicFramePr/>
                <a:graphic xmlns:a="http://schemas.openxmlformats.org/drawingml/2006/main">
                  <a:graphicData uri="http://schemas.microsoft.com/office/word/2010/wordprocessingShape">
                    <wps:wsp>
                      <wps:cNvSpPr txBox="1"/>
                      <wps:spPr>
                        <a:xfrm>
                          <a:off x="0" y="0"/>
                          <a:ext cx="1485900" cy="1600200"/>
                        </a:xfrm>
                        <a:prstGeom prst="rect">
                          <a:avLst/>
                        </a:prstGeom>
                        <a:solidFill>
                          <a:schemeClr val="bg1"/>
                        </a:solidFill>
                        <a:ln>
                          <a:noFill/>
                        </a:ln>
                        <a:effectLst/>
                      </wps:spPr>
                      <wps:style>
                        <a:lnRef idx="0">
                          <a:schemeClr val="accent1"/>
                        </a:lnRef>
                        <a:fillRef idx="0">
                          <a:schemeClr val="accent1"/>
                        </a:fillRef>
                        <a:effectRef idx="0">
                          <a:schemeClr val="accent1"/>
                        </a:effectRef>
                        <a:fontRef idx="minor">
                          <a:schemeClr val="dk1"/>
                        </a:fontRef>
                      </wps:style>
                      <wps:txbx>
                        <w:txbxContent>
                          <w:p w14:paraId="77474C55" w14:textId="77777777" w:rsidR="001B373E" w:rsidRDefault="001B373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mv="urn:schemas-microsoft-com:mac:vml" xmlns:mo="http://schemas.microsoft.com/office/mac/office/2008/main">
            <w:pict>
              <v:shape w14:anchorId="7933E4F6" id="Zone_x0020_de_x0020_texte_x0020_164" o:spid="_x0000_s1086" type="#_x0000_t202" style="position:absolute;left:0;text-align:left;margin-left:301pt;margin-top:47pt;width:117pt;height:126pt;z-index:2517544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" fillcolor="white [3212]" stroked="f">
                <v:textbox>
                  <w:txbxContent>
                    <w:p w14:paraId="77474C55" w14:textId="77777777" w:rsidR="001B373E" w:rsidRDefault="001B373E"/>
                  </w:txbxContent>
                </v:textbox>
              </v:shape>
            </w:pict>
          </mc:Fallback>
        </mc:AlternateContent>
      </w:r>
      <w:r>
        <w:rPr>
          <w:noProof/>
          <w:lang w:val="fr-CA" w:eastAsia="fr-CA"/>
        </w:rPr>
        <w:drawing>
          <wp:inline distT="0" distB="0" distL="0" distR="0" wp14:anchorId="4DAAD281" wp14:editId="7E4AE58C">
            <wp:extent cx="3593465" cy="3009014"/>
            <wp:effectExtent l="0" t="0" r="0" b="0"/>
            <wp:docPr id="163" name="Image 163" descr="../../../Desktop/Capture%20d’écran%202016-06-06%20à%2015.48.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esktop/Capture%20d’écran%202016-06-06%20à%2015.48.59.png"/>
                    <pic:cNvPicPr>
                      <a:picLocks noChangeAspect="1" noChangeArrowheads="1"/>
                    </pic:cNvPicPr>
                  </pic:nvPicPr>
                  <pic:blipFill rotWithShape="1">
                    <a:blip r:embed="rId99" cstate="print">
                      <a:extLst>
                        <a:ext uri="{28A0092B-C50C-407E-A947-70E740481C1C}">
                          <a14:useLocalDpi xmlns:a14="http://schemas.microsoft.com/office/drawing/2010/main" val="0"/>
                        </a:ext>
                      </a:extLst>
                    </a:blip>
                    <a:srcRect l="12210" t="7741" r="22287" b="4630"/>
                    <a:stretch/>
                  </pic:blipFill>
                  <pic:spPr bwMode="auto">
                    <a:xfrm>
                      <a:off x="0" y="0"/>
                      <a:ext cx="3593531" cy="3009069"/>
                    </a:xfrm>
                    <a:prstGeom prst="rect">
                      <a:avLst/>
                    </a:prstGeom>
                    <a:noFill/>
                    <a:ln>
                      <a:noFill/>
                    </a:ln>
                    <a:extLst>
                      <a:ext uri="{53640926-AAD7-44D8-BBD7-CCE9431645EC}">
                        <a14:shadowObscured xmlns:a14="http://schemas.microsoft.com/office/drawing/2010/main"/>
                      </a:ext>
                    </a:extLst>
                  </pic:spPr>
                </pic:pic>
              </a:graphicData>
            </a:graphic>
          </wp:inline>
        </w:drawing>
      </w:r>
    </w:p>
    <w:p w14:paraId="67A3192B" w14:textId="77777777" w:rsidR="00172CC0" w:rsidRDefault="00172CC0" w:rsidP="00172CC0">
      <w:pPr>
        <w:jc w:val="center"/>
      </w:pPr>
    </w:p>
    <w:p w14:paraId="1E4A591C" w14:textId="77777777" w:rsidR="007B0306" w:rsidRPr="007B0306" w:rsidRDefault="007B0306" w:rsidP="007B0306"/>
    <w:p w14:paraId="6FE9B690" w14:textId="77777777" w:rsidR="00B71350" w:rsidRPr="00B71350" w:rsidRDefault="00B71350" w:rsidP="00B71350"/>
    <w:p w14:paraId="1693CAE2" w14:textId="77777777" w:rsidR="00F81023" w:rsidRDefault="00F81023">
      <w:pPr>
        <w:jc w:val="left"/>
        <w:rPr>
          <w:rFonts w:eastAsiaTheme="majorEastAsia" w:cstheme="majorBidi"/>
          <w:i/>
          <w:color w:val="000000" w:themeColor="text1"/>
          <w:sz w:val="24"/>
          <w:lang w:val="fr-CA"/>
        </w:rPr>
      </w:pPr>
      <w:r>
        <w:br w:type="page"/>
      </w:r>
    </w:p>
    <w:p w14:paraId="42936EBF" w14:textId="6F471F97" w:rsidR="00B71350" w:rsidRDefault="00B71350" w:rsidP="004A0224">
      <w:pPr>
        <w:pStyle w:val="Titre3"/>
      </w:pPr>
      <w:r>
        <w:lastRenderedPageBreak/>
        <w:t xml:space="preserve">6.    Décrire les mécanismes de la différentiation sexuelle et connaître le rôle des cellules de </w:t>
      </w:r>
      <w:proofErr w:type="spellStart"/>
      <w:r>
        <w:t>Leydig</w:t>
      </w:r>
      <w:proofErr w:type="spellEnd"/>
      <w:r>
        <w:t xml:space="preserve"> et des cellules </w:t>
      </w:r>
      <w:proofErr w:type="spellStart"/>
      <w:r>
        <w:t>Sertoli</w:t>
      </w:r>
      <w:proofErr w:type="spellEnd"/>
      <w:r>
        <w:t xml:space="preserve"> dans ce processus</w:t>
      </w:r>
    </w:p>
    <w:p w14:paraId="5740487B" w14:textId="77777777" w:rsidR="00B71350" w:rsidRDefault="00B71350" w:rsidP="00B71350"/>
    <w:p w14:paraId="6E92EFF0" w14:textId="50080D53" w:rsidR="00507602" w:rsidRDefault="00507602" w:rsidP="00C14724">
      <w:pPr>
        <w:pStyle w:val="Titre2"/>
      </w:pPr>
      <w:r>
        <w:t>Différentiation sexuelle normale</w:t>
      </w:r>
    </w:p>
    <w:p w14:paraId="5FF400BE" w14:textId="77777777" w:rsidR="00507602" w:rsidRDefault="00507602" w:rsidP="00507602"/>
    <w:p w14:paraId="2ECD5FD4" w14:textId="270E0BEA" w:rsidR="00507602" w:rsidRDefault="00507602" w:rsidP="00681A5B">
      <w:pPr>
        <w:pStyle w:val="Paragraphedeliste"/>
        <w:numPr>
          <w:ilvl w:val="0"/>
          <w:numId w:val="119"/>
        </w:numPr>
      </w:pPr>
      <w:r>
        <w:t>3 processus séquentiels :</w:t>
      </w:r>
    </w:p>
    <w:p w14:paraId="60EBDB16" w14:textId="2B4E3234" w:rsidR="00507602" w:rsidRDefault="00507602" w:rsidP="00681A5B">
      <w:pPr>
        <w:pStyle w:val="Paragraphedeliste"/>
        <w:numPr>
          <w:ilvl w:val="1"/>
          <w:numId w:val="119"/>
        </w:numPr>
      </w:pPr>
      <w:r>
        <w:t xml:space="preserve">1. </w:t>
      </w:r>
      <w:r w:rsidRPr="005E1C62">
        <w:rPr>
          <w:u w:val="single"/>
        </w:rPr>
        <w:t>Sexe chromosomique</w:t>
      </w:r>
    </w:p>
    <w:p w14:paraId="71E8B9E6" w14:textId="28C20423" w:rsidR="00507602" w:rsidRDefault="00507602" w:rsidP="00681A5B">
      <w:pPr>
        <w:pStyle w:val="Paragraphedeliste"/>
        <w:numPr>
          <w:ilvl w:val="2"/>
          <w:numId w:val="119"/>
        </w:numPr>
      </w:pPr>
      <w:r>
        <w:t>Fertilisation : XX vs XY</w:t>
      </w:r>
    </w:p>
    <w:p w14:paraId="76C5454A" w14:textId="652B8FE1" w:rsidR="000A281F" w:rsidRDefault="000A281F" w:rsidP="00681A5B">
      <w:pPr>
        <w:pStyle w:val="Paragraphedeliste"/>
        <w:numPr>
          <w:ilvl w:val="2"/>
          <w:numId w:val="119"/>
        </w:numPr>
      </w:pPr>
      <w:r>
        <w:t>Déterminé au moment de la fécondation</w:t>
      </w:r>
    </w:p>
    <w:p w14:paraId="0900222B" w14:textId="1BB36C83" w:rsidR="000A281F" w:rsidRDefault="000A281F" w:rsidP="00681A5B">
      <w:pPr>
        <w:pStyle w:val="Paragraphedeliste"/>
        <w:numPr>
          <w:ilvl w:val="2"/>
          <w:numId w:val="119"/>
        </w:numPr>
      </w:pPr>
      <w:r>
        <w:t>46 XX ou 46 XY</w:t>
      </w:r>
    </w:p>
    <w:p w14:paraId="486FFF8F" w14:textId="77777777" w:rsidR="005E1C62" w:rsidRDefault="005E1C62" w:rsidP="005E1C62"/>
    <w:p w14:paraId="54C871C9" w14:textId="574F0F1F" w:rsidR="00507602" w:rsidRDefault="00507602" w:rsidP="00681A5B">
      <w:pPr>
        <w:pStyle w:val="Paragraphedeliste"/>
        <w:numPr>
          <w:ilvl w:val="1"/>
          <w:numId w:val="119"/>
        </w:numPr>
      </w:pPr>
      <w:r>
        <w:t xml:space="preserve">2. </w:t>
      </w:r>
      <w:r w:rsidRPr="005E1C62">
        <w:rPr>
          <w:u w:val="single"/>
        </w:rPr>
        <w:t>Sexe gonadique</w:t>
      </w:r>
    </w:p>
    <w:p w14:paraId="36257D92" w14:textId="0A7BE44A" w:rsidR="00507602" w:rsidRDefault="00507602" w:rsidP="00681A5B">
      <w:pPr>
        <w:pStyle w:val="Paragraphedeliste"/>
        <w:numPr>
          <w:ilvl w:val="2"/>
          <w:numId w:val="119"/>
        </w:numPr>
      </w:pPr>
      <w:r>
        <w:t xml:space="preserve">Au départ, Gonade </w:t>
      </w:r>
      <w:r w:rsidR="000A281F">
        <w:t>indifférenciée</w:t>
      </w:r>
      <w:r>
        <w:t xml:space="preserve"> </w:t>
      </w:r>
      <w:r>
        <w:sym w:font="Wingdings" w:char="F0E0"/>
      </w:r>
      <w:r>
        <w:t xml:space="preserve"> ovaire vs testicule</w:t>
      </w:r>
    </w:p>
    <w:p w14:paraId="68B3663C" w14:textId="1F5EAFCE" w:rsidR="005E1C62" w:rsidRDefault="005E1C62" w:rsidP="00681A5B">
      <w:pPr>
        <w:pStyle w:val="Paragraphedeliste"/>
        <w:numPr>
          <w:ilvl w:val="2"/>
          <w:numId w:val="119"/>
        </w:numPr>
      </w:pPr>
      <w:r>
        <w:t>XX : suffit pour faire une fille</w:t>
      </w:r>
    </w:p>
    <w:p w14:paraId="7921C3BA" w14:textId="36F3F2C0" w:rsidR="005E1C62" w:rsidRDefault="005E1C62" w:rsidP="00681A5B">
      <w:pPr>
        <w:pStyle w:val="Paragraphedeliste"/>
        <w:numPr>
          <w:ilvl w:val="2"/>
          <w:numId w:val="119"/>
        </w:numPr>
      </w:pPr>
      <w:r>
        <w:t>XY : ne suffit pas pour faire un garçon</w:t>
      </w:r>
    </w:p>
    <w:p w14:paraId="421B936F" w14:textId="094BDABC" w:rsidR="005E1C62" w:rsidRDefault="005E1C62" w:rsidP="00681A5B">
      <w:pPr>
        <w:pStyle w:val="Paragraphedeliste"/>
        <w:numPr>
          <w:ilvl w:val="2"/>
          <w:numId w:val="119"/>
        </w:numPr>
      </w:pPr>
      <w:r>
        <w:t>SRY</w:t>
      </w:r>
      <w:r w:rsidR="008D79A3">
        <w:t xml:space="preserve"> **</w:t>
      </w:r>
      <w:r>
        <w:t> : Petit fragment génétique sur le chromosome Y qui induit la différentiation</w:t>
      </w:r>
      <w:r>
        <w:rPr>
          <w:rStyle w:val="Appelnotedebasdep"/>
        </w:rPr>
        <w:footnoteReference w:id="4"/>
      </w:r>
      <w:r>
        <w:t>.</w:t>
      </w:r>
    </w:p>
    <w:p w14:paraId="42D14BA5" w14:textId="77777777" w:rsidR="008D79A3" w:rsidRDefault="008D79A3" w:rsidP="008D79A3"/>
    <w:p w14:paraId="55CB4BA9" w14:textId="20DF9F5F" w:rsidR="008D79A3" w:rsidRDefault="008D79A3" w:rsidP="008D79A3">
      <w:pPr>
        <w:jc w:val="center"/>
      </w:pPr>
      <w:r>
        <w:rPr>
          <w:noProof/>
          <w:lang w:val="fr-CA" w:eastAsia="fr-CA"/>
        </w:rPr>
        <w:drawing>
          <wp:inline distT="0" distB="0" distL="0" distR="0" wp14:anchorId="7AAF40D8" wp14:editId="72E2E3F7">
            <wp:extent cx="2264735" cy="2115185"/>
            <wp:effectExtent l="0" t="0" r="0" b="0"/>
            <wp:docPr id="165" name="Image 165" descr="../../../Desktop/Capture%20d’écran%202016-06-06%20à%2015.57.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esktop/Capture%20d’écran%202016-06-06%20à%2015.57.50.png"/>
                    <pic:cNvPicPr>
                      <a:picLocks noChangeAspect="1" noChangeArrowheads="1"/>
                    </pic:cNvPicPr>
                  </pic:nvPicPr>
                  <pic:blipFill rotWithShape="1">
                    <a:blip r:embed="rId100" cstate="print">
                      <a:extLst>
                        <a:ext uri="{28A0092B-C50C-407E-A947-70E740481C1C}">
                          <a14:useLocalDpi xmlns:a14="http://schemas.microsoft.com/office/drawing/2010/main" val="0"/>
                        </a:ext>
                      </a:extLst>
                    </a:blip>
                    <a:srcRect l="18607" t="29415" r="40098" b="8966"/>
                    <a:stretch/>
                  </pic:blipFill>
                  <pic:spPr bwMode="auto">
                    <a:xfrm>
                      <a:off x="0" y="0"/>
                      <a:ext cx="2265658" cy="2116047"/>
                    </a:xfrm>
                    <a:prstGeom prst="rect">
                      <a:avLst/>
                    </a:prstGeom>
                    <a:noFill/>
                    <a:ln>
                      <a:noFill/>
                    </a:ln>
                    <a:extLst>
                      <a:ext uri="{53640926-AAD7-44D8-BBD7-CCE9431645EC}">
                        <a14:shadowObscured xmlns:a14="http://schemas.microsoft.com/office/drawing/2010/main"/>
                      </a:ext>
                    </a:extLst>
                  </pic:spPr>
                </pic:pic>
              </a:graphicData>
            </a:graphic>
          </wp:inline>
        </w:drawing>
      </w:r>
    </w:p>
    <w:p w14:paraId="60551AF4" w14:textId="77777777" w:rsidR="005E1C62" w:rsidRDefault="005E1C62" w:rsidP="005E1C62"/>
    <w:p w14:paraId="7675B45E" w14:textId="479FA74F" w:rsidR="00507602" w:rsidRDefault="00507602" w:rsidP="00681A5B">
      <w:pPr>
        <w:pStyle w:val="Paragraphedeliste"/>
        <w:numPr>
          <w:ilvl w:val="1"/>
          <w:numId w:val="119"/>
        </w:numPr>
      </w:pPr>
      <w:r>
        <w:t xml:space="preserve">3. </w:t>
      </w:r>
      <w:r w:rsidRPr="005E1C62">
        <w:rPr>
          <w:u w:val="single"/>
        </w:rPr>
        <w:t>Sexe somatique</w:t>
      </w:r>
    </w:p>
    <w:p w14:paraId="055062F6" w14:textId="77C290E4" w:rsidR="008D79A3" w:rsidRDefault="00507602" w:rsidP="00681A5B">
      <w:pPr>
        <w:pStyle w:val="Paragraphedeliste"/>
        <w:numPr>
          <w:ilvl w:val="2"/>
          <w:numId w:val="119"/>
        </w:numPr>
      </w:pPr>
      <w:r>
        <w:t>« Appareillage », développement phénotypique extérieur</w:t>
      </w:r>
    </w:p>
    <w:p w14:paraId="7A3F5792" w14:textId="63E225A9" w:rsidR="008D79A3" w:rsidRDefault="005D6966" w:rsidP="00681A5B">
      <w:pPr>
        <w:pStyle w:val="Paragraphedeliste"/>
        <w:numPr>
          <w:ilvl w:val="2"/>
          <w:numId w:val="119"/>
        </w:numPr>
      </w:pPr>
      <w:r>
        <w:t>Voir la description à la page suivante</w:t>
      </w:r>
    </w:p>
    <w:p w14:paraId="7E3D68BF" w14:textId="77777777" w:rsidR="008D79A3" w:rsidRDefault="008D79A3" w:rsidP="008D79A3"/>
    <w:p w14:paraId="61D48E4A" w14:textId="77777777" w:rsidR="008D79A3" w:rsidRDefault="008D79A3">
      <w:pPr>
        <w:jc w:val="left"/>
        <w:rPr>
          <w:b/>
          <w:szCs w:val="22"/>
          <w:lang w:val="fr-CA"/>
        </w:rPr>
      </w:pPr>
      <w:r>
        <w:br w:type="page"/>
      </w:r>
    </w:p>
    <w:p w14:paraId="3E32809D" w14:textId="1100AC09" w:rsidR="008D79A3" w:rsidRDefault="008D79A3" w:rsidP="00C14724">
      <w:pPr>
        <w:pStyle w:val="Titre2"/>
      </w:pPr>
      <w:r>
        <w:lastRenderedPageBreak/>
        <w:t>Différentiation sexuelle normale : Sexe somatique (étape 3)</w:t>
      </w:r>
    </w:p>
    <w:p w14:paraId="4D435B14" w14:textId="77777777" w:rsidR="008D79A3" w:rsidRDefault="008D79A3" w:rsidP="008D79A3"/>
    <w:p w14:paraId="2C09F059" w14:textId="2F2D324C" w:rsidR="008D79A3" w:rsidRDefault="008D79A3" w:rsidP="00681A5B">
      <w:pPr>
        <w:pStyle w:val="Paragraphedeliste"/>
        <w:numPr>
          <w:ilvl w:val="0"/>
          <w:numId w:val="119"/>
        </w:numPr>
      </w:pPr>
      <w:r>
        <w:t xml:space="preserve">Garçon : </w:t>
      </w:r>
    </w:p>
    <w:p w14:paraId="330703E5" w14:textId="4ED7A72D" w:rsidR="008D79A3" w:rsidRDefault="008D79A3" w:rsidP="00681A5B">
      <w:pPr>
        <w:pStyle w:val="Paragraphedeliste"/>
        <w:numPr>
          <w:ilvl w:val="1"/>
          <w:numId w:val="119"/>
        </w:numPr>
      </w:pPr>
      <w:r>
        <w:t>8</w:t>
      </w:r>
      <w:r w:rsidRPr="008D79A3">
        <w:rPr>
          <w:vertAlign w:val="superscript"/>
        </w:rPr>
        <w:t>e</w:t>
      </w:r>
      <w:r>
        <w:t>-10</w:t>
      </w:r>
      <w:r w:rsidRPr="008D79A3">
        <w:rPr>
          <w:vertAlign w:val="superscript"/>
        </w:rPr>
        <w:t>e</w:t>
      </w:r>
      <w:r>
        <w:t xml:space="preserve"> </w:t>
      </w:r>
      <w:proofErr w:type="spellStart"/>
      <w:r>
        <w:t>sem</w:t>
      </w:r>
      <w:proofErr w:type="spellEnd"/>
      <w:r>
        <w:t> : Régression des canaux de Müller (HAM)</w:t>
      </w:r>
    </w:p>
    <w:p w14:paraId="707836B5" w14:textId="3546B920" w:rsidR="008D79A3" w:rsidRDefault="008D79A3" w:rsidP="00681A5B">
      <w:pPr>
        <w:pStyle w:val="Paragraphedeliste"/>
        <w:numPr>
          <w:ilvl w:val="1"/>
          <w:numId w:val="119"/>
        </w:numPr>
      </w:pPr>
      <w:r>
        <w:t>9</w:t>
      </w:r>
      <w:r w:rsidRPr="008D79A3">
        <w:rPr>
          <w:vertAlign w:val="superscript"/>
        </w:rPr>
        <w:t>e</w:t>
      </w:r>
      <w:r>
        <w:t xml:space="preserve"> </w:t>
      </w:r>
      <w:proofErr w:type="spellStart"/>
      <w:r>
        <w:t>sem</w:t>
      </w:r>
      <w:proofErr w:type="spellEnd"/>
      <w:r>
        <w:t> : différenciation canaux de Wolff via sécrétion de testostérone</w:t>
      </w:r>
    </w:p>
    <w:p w14:paraId="294E20A2" w14:textId="751699BE" w:rsidR="008D79A3" w:rsidRDefault="008D79A3" w:rsidP="00681A5B">
      <w:pPr>
        <w:pStyle w:val="Paragraphedeliste"/>
        <w:numPr>
          <w:ilvl w:val="1"/>
          <w:numId w:val="119"/>
        </w:numPr>
      </w:pPr>
      <w:r>
        <w:t>10</w:t>
      </w:r>
      <w:r w:rsidRPr="008D79A3">
        <w:rPr>
          <w:vertAlign w:val="superscript"/>
        </w:rPr>
        <w:t>e</w:t>
      </w:r>
      <w:r>
        <w:t xml:space="preserve"> </w:t>
      </w:r>
      <w:proofErr w:type="spellStart"/>
      <w:r>
        <w:t>sem</w:t>
      </w:r>
      <w:proofErr w:type="spellEnd"/>
      <w:r>
        <w:t> : OGE (organe génitaux externe)</w:t>
      </w:r>
    </w:p>
    <w:p w14:paraId="7E53EF77" w14:textId="66E38C66" w:rsidR="008D79A3" w:rsidRDefault="008D79A3" w:rsidP="00681A5B">
      <w:pPr>
        <w:pStyle w:val="Paragraphedeliste"/>
        <w:numPr>
          <w:ilvl w:val="1"/>
          <w:numId w:val="119"/>
        </w:numPr>
      </w:pPr>
      <w:r>
        <w:t>Descente testiculaire</w:t>
      </w:r>
    </w:p>
    <w:p w14:paraId="7F15156A" w14:textId="4DEF10F5" w:rsidR="008D79A3" w:rsidRDefault="008D79A3" w:rsidP="00681A5B">
      <w:pPr>
        <w:pStyle w:val="Paragraphedeliste"/>
        <w:numPr>
          <w:ilvl w:val="2"/>
          <w:numId w:val="119"/>
        </w:numPr>
      </w:pPr>
      <w:r>
        <w:t>12</w:t>
      </w:r>
      <w:r w:rsidRPr="008D79A3">
        <w:rPr>
          <w:vertAlign w:val="superscript"/>
        </w:rPr>
        <w:t>e</w:t>
      </w:r>
      <w:r>
        <w:t xml:space="preserve"> </w:t>
      </w:r>
      <w:proofErr w:type="spellStart"/>
      <w:r>
        <w:t>sem</w:t>
      </w:r>
      <w:proofErr w:type="spellEnd"/>
      <w:r>
        <w:t xml:space="preserve"> : Abdomen </w:t>
      </w:r>
      <w:r>
        <w:sym w:font="Wingdings" w:char="F0E0"/>
      </w:r>
      <w:r>
        <w:t xml:space="preserve"> anneau inguinal</w:t>
      </w:r>
    </w:p>
    <w:p w14:paraId="1EAC2AB4" w14:textId="7B525DDA" w:rsidR="008D79A3" w:rsidRDefault="00B32E74" w:rsidP="00681A5B">
      <w:pPr>
        <w:pStyle w:val="Paragraphedeliste"/>
        <w:numPr>
          <w:ilvl w:val="2"/>
          <w:numId w:val="119"/>
        </w:numPr>
      </w:pPr>
      <w:r>
        <w:rPr>
          <w:noProof/>
          <w:lang w:val="fr-CA" w:eastAsia="fr-CA"/>
        </w:rPr>
        <mc:AlternateContent>
          <mc:Choice Requires="wps">
            <w:drawing>
              <wp:anchor distT="0" distB="0" distL="114300" distR="114300" simplePos="0" relativeHeight="251756544" behindDoc="0" locked="0" layoutInCell="1" allowOverlap="1" wp14:anchorId="4EA24561" wp14:editId="6DFBD706">
                <wp:simplePos x="0" y="0"/>
                <wp:positionH relativeFrom="column">
                  <wp:posOffset>5080</wp:posOffset>
                </wp:positionH>
                <wp:positionV relativeFrom="paragraph">
                  <wp:posOffset>320675</wp:posOffset>
                </wp:positionV>
                <wp:extent cx="5189220" cy="412750"/>
                <wp:effectExtent l="0" t="0" r="0" b="0"/>
                <wp:wrapSquare wrapText="bothSides"/>
                <wp:docPr id="166" name="Zone de texte 166"/>
                <wp:cNvGraphicFramePr/>
                <a:graphic xmlns:a="http://schemas.openxmlformats.org/drawingml/2006/main">
                  <a:graphicData uri="http://schemas.microsoft.com/office/word/2010/wordprocessingShape">
                    <wps:wsp>
                      <wps:cNvSpPr txBox="1"/>
                      <wps:spPr>
                        <a:xfrm>
                          <a:off x="0" y="0"/>
                          <a:ext cx="5189220" cy="412750"/>
                        </a:xfrm>
                        <a:prstGeom prst="rect">
                          <a:avLst/>
                        </a:prstGeom>
                        <a:solidFill>
                          <a:schemeClr val="accent6">
                            <a:lumMod val="20000"/>
                            <a:lumOff val="80000"/>
                          </a:schemeClr>
                        </a:solidFill>
                        <a:ln>
                          <a:noFill/>
                        </a:ln>
                        <a:effectLst/>
                      </wps:spPr>
                      <wps:txbx>
                        <w:txbxContent>
                          <w:p w14:paraId="7DE0F73F" w14:textId="31ADE26F" w:rsidR="001B373E" w:rsidRPr="007C147C" w:rsidRDefault="001B373E" w:rsidP="00B32E74">
                            <w:pPr>
                              <w:jc w:val="center"/>
                            </w:pPr>
                            <w:r>
                              <w:t>L</w:t>
                            </w:r>
                            <w:r w:rsidR="00B32E74">
                              <w:t>e canal de Müller donne l’utérus</w:t>
                            </w:r>
                            <w:r>
                              <w:t xml:space="preserve"> et le 2/3 du vagin supérieur. Chez l’homme, ce canal doit disparaître </w:t>
                            </w:r>
                            <w:r>
                              <w:sym w:font="Wingdings" w:char="F0E0"/>
                            </w:r>
                            <w:r>
                              <w:t xml:space="preserve"> cela prend HAM.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xmlns:mv="urn:schemas-microsoft-com:mac:vml" xmlns:mo="http://schemas.microsoft.com/office/mac/office/2008/main">
            <w:pict>
              <v:shape w14:anchorId="4EA24561" id="Zone_x0020_de_x0020_texte_x0020_166" o:spid="_x0000_s1087" type="#_x0000_t202" style="position:absolute;left:0;text-align:left;margin-left:.4pt;margin-top:25.25pt;width:408.6pt;height:32.5pt;z-index:2517565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" fillcolor="#e2efd9 [665]" stroked="f">
                <v:textbox style="mso-fit-shape-to-text:t">
                  <w:txbxContent>
                    <w:p w14:paraId="7DE0F73F" w14:textId="31ADE26F" w:rsidR="001B373E" w:rsidRPr="007C147C" w:rsidRDefault="001B373E" w:rsidP="00B32E74">
                      <w:pPr>
                        <w:jc w:val="center"/>
                      </w:pPr>
                      <w:r>
                        <w:t>L</w:t>
                      </w:r>
                      <w:r w:rsidR="00B32E74">
                        <w:t>e canal de Müller donne l’utérus</w:t>
                      </w:r>
                      <w:r>
                        <w:t xml:space="preserve"> et le 2/3 du vagin supérieur. Chez l’homme, ce canal doit disparaître </w:t>
                      </w:r>
                      <w:r>
                        <w:sym w:font="Wingdings" w:char="F0E0"/>
                      </w:r>
                      <w:r>
                        <w:t xml:space="preserve"> cela prend HAM.</w:t>
                      </w:r>
                    </w:p>
                  </w:txbxContent>
                </v:textbox>
                <w10:wrap type="square"/>
              </v:shape>
            </w:pict>
          </mc:Fallback>
        </mc:AlternateContent>
      </w:r>
      <w:r w:rsidR="008D79A3">
        <w:t>7</w:t>
      </w:r>
      <w:r w:rsidR="008D79A3" w:rsidRPr="008D79A3">
        <w:rPr>
          <w:vertAlign w:val="superscript"/>
        </w:rPr>
        <w:t>e</w:t>
      </w:r>
      <w:r w:rsidR="008D79A3">
        <w:t xml:space="preserve"> mois : Descente canal inguinal </w:t>
      </w:r>
      <w:r w:rsidR="008D79A3">
        <w:sym w:font="Wingdings" w:char="F0E0"/>
      </w:r>
      <w:r w:rsidR="008D79A3">
        <w:t xml:space="preserve"> scrotum</w:t>
      </w:r>
    </w:p>
    <w:p w14:paraId="3E42F69D" w14:textId="6251E887" w:rsidR="00CD0364" w:rsidRDefault="00CD0364" w:rsidP="00CD0364"/>
    <w:p w14:paraId="160BCD17" w14:textId="378FF099" w:rsidR="00507602" w:rsidRDefault="00507602" w:rsidP="00B71350"/>
    <w:p w14:paraId="5DC7AB6B" w14:textId="05C65B6B" w:rsidR="00507602" w:rsidRDefault="00B9627B" w:rsidP="00C919EA">
      <w:pPr>
        <w:jc w:val="center"/>
      </w:pPr>
      <w:r>
        <w:rPr>
          <w:noProof/>
          <w:lang w:val="fr-CA" w:eastAsia="fr-CA"/>
        </w:rPr>
        <mc:AlternateContent>
          <mc:Choice Requires="wps">
            <w:drawing>
              <wp:anchor distT="0" distB="0" distL="114300" distR="114300" simplePos="0" relativeHeight="251757568" behindDoc="0" locked="0" layoutInCell="1" allowOverlap="1" wp14:anchorId="25ADD829" wp14:editId="79DC6D69">
                <wp:simplePos x="0" y="0"/>
                <wp:positionH relativeFrom="column">
                  <wp:posOffset>4279265</wp:posOffset>
                </wp:positionH>
                <wp:positionV relativeFrom="paragraph">
                  <wp:posOffset>669925</wp:posOffset>
                </wp:positionV>
                <wp:extent cx="1482090" cy="1256665"/>
                <wp:effectExtent l="0" t="0" r="0" b="0"/>
                <wp:wrapSquare wrapText="bothSides"/>
                <wp:docPr id="127" name="Zone de texte 127"/>
                <wp:cNvGraphicFramePr/>
                <a:graphic xmlns:a="http://schemas.openxmlformats.org/drawingml/2006/main">
                  <a:graphicData uri="http://schemas.microsoft.com/office/word/2010/wordprocessingShape">
                    <wps:wsp>
                      <wps:cNvSpPr txBox="1"/>
                      <wps:spPr>
                        <a:xfrm>
                          <a:off x="0" y="0"/>
                          <a:ext cx="1482090" cy="1256665"/>
                        </a:xfrm>
                        <a:prstGeom prst="rect">
                          <a:avLst/>
                        </a:prstGeom>
                        <a:solidFill>
                          <a:schemeClr val="accent6">
                            <a:lumMod val="20000"/>
                            <a:lumOff val="80000"/>
                          </a:schemeClr>
                        </a:solidFill>
                        <a:ln>
                          <a:noFill/>
                        </a:ln>
                        <a:effectLst/>
                      </wps:spPr>
                      <wps:style>
                        <a:lnRef idx="0">
                          <a:schemeClr val="accent1"/>
                        </a:lnRef>
                        <a:fillRef idx="0">
                          <a:schemeClr val="accent1"/>
                        </a:fillRef>
                        <a:effectRef idx="0">
                          <a:schemeClr val="accent1"/>
                        </a:effectRef>
                        <a:fontRef idx="minor">
                          <a:schemeClr val="dk1"/>
                        </a:fontRef>
                      </wps:style>
                      <wps:txbx>
                        <w:txbxContent>
                          <w:p w14:paraId="53C44F03" w14:textId="00E03D38" w:rsidR="001B373E" w:rsidRPr="00B9627B" w:rsidRDefault="001B373E">
                            <w:pPr>
                              <w:rPr>
                                <w:lang w:val="fr-CA"/>
                              </w:rPr>
                            </w:pPr>
                            <w:r>
                              <w:rPr>
                                <w:lang w:val="fr-CA"/>
                              </w:rPr>
                              <w:t xml:space="preserve">Le canal de Müller va régresser si </w:t>
                            </w:r>
                            <w:r w:rsidR="00B32E74">
                              <w:rPr>
                                <w:lang w:val="fr-CA"/>
                              </w:rPr>
                              <w:t>la gonade est un testicule et le</w:t>
                            </w:r>
                            <w:r>
                              <w:rPr>
                                <w:lang w:val="fr-CA"/>
                              </w:rPr>
                              <w:t xml:space="preserve"> canal de Wolff va persister ce qui donnera naissance au canal déférent.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w14:anchorId="25ADD829" id="Zone_x0020_de_x0020_texte_x0020_127" o:spid="_x0000_s1088" type="#_x0000_t202" style="position:absolute;left:0;text-align:left;margin-left:336.95pt;margin-top:52.75pt;width:116.7pt;height:98.9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" fillcolor="#e2efd9 [665]" stroked="f">
                <v:textbox>
                  <w:txbxContent>
                    <w:p w14:paraId="53C44F03" w14:textId="00E03D38" w:rsidR="001B373E" w:rsidRPr="00B9627B" w:rsidRDefault="001B373E">
                      <w:pPr>
                        <w:rPr>
                          <w:lang w:val="fr-CA"/>
                        </w:rPr>
                      </w:pPr>
                      <w:r>
                        <w:rPr>
                          <w:lang w:val="fr-CA"/>
                        </w:rPr>
                        <w:t xml:space="preserve">Le canal de Müller va régresser si </w:t>
                      </w:r>
                      <w:r w:rsidR="00B32E74">
                        <w:rPr>
                          <w:lang w:val="fr-CA"/>
                        </w:rPr>
                        <w:t>la gonade est un testicule et le</w:t>
                      </w:r>
                      <w:r>
                        <w:rPr>
                          <w:lang w:val="fr-CA"/>
                        </w:rPr>
                        <w:t xml:space="preserve"> canal de Wolff va persister ce qui donnera naissance au canal déférent.</w:t>
                      </w:r>
                    </w:p>
                  </w:txbxContent>
                </v:textbox>
                <w10:wrap type="square"/>
              </v:shape>
            </w:pict>
          </mc:Fallback>
        </mc:AlternateContent>
      </w:r>
      <w:r w:rsidR="00C919EA">
        <w:rPr>
          <w:noProof/>
          <w:lang w:val="fr-CA" w:eastAsia="fr-CA"/>
        </w:rPr>
        <w:drawing>
          <wp:inline distT="0" distB="0" distL="0" distR="0" wp14:anchorId="3FB7B683" wp14:editId="088E0403">
            <wp:extent cx="3284855" cy="2700670"/>
            <wp:effectExtent l="0" t="0" r="0" b="0"/>
            <wp:docPr id="167" name="Image 167" descr="../../../Desktop/Capture%20d’écran%202016-06-06%20à%2016.04.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esktop/Capture%20d’écran%202016-06-06%20à%2016.04.57.png"/>
                    <pic:cNvPicPr>
                      <a:picLocks noChangeAspect="1" noChangeArrowheads="1"/>
                    </pic:cNvPicPr>
                  </pic:nvPicPr>
                  <pic:blipFill rotWithShape="1">
                    <a:blip r:embed="rId101" cstate="print">
                      <a:extLst>
                        <a:ext uri="{28A0092B-C50C-407E-A947-70E740481C1C}">
                          <a14:useLocalDpi xmlns:a14="http://schemas.microsoft.com/office/drawing/2010/main" val="0"/>
                        </a:ext>
                      </a:extLst>
                    </a:blip>
                    <a:srcRect l="20155" t="14553" r="19949" b="6773"/>
                    <a:stretch/>
                  </pic:blipFill>
                  <pic:spPr bwMode="auto">
                    <a:xfrm>
                      <a:off x="0" y="0"/>
                      <a:ext cx="3286140" cy="2701726"/>
                    </a:xfrm>
                    <a:prstGeom prst="rect">
                      <a:avLst/>
                    </a:prstGeom>
                    <a:noFill/>
                    <a:ln>
                      <a:noFill/>
                    </a:ln>
                    <a:extLst>
                      <a:ext uri="{53640926-AAD7-44D8-BBD7-CCE9431645EC}">
                        <a14:shadowObscured xmlns:a14="http://schemas.microsoft.com/office/drawing/2010/main"/>
                      </a:ext>
                    </a:extLst>
                  </pic:spPr>
                </pic:pic>
              </a:graphicData>
            </a:graphic>
          </wp:inline>
        </w:drawing>
      </w:r>
    </w:p>
    <w:p w14:paraId="11967855" w14:textId="77777777" w:rsidR="0074091A" w:rsidRDefault="0074091A" w:rsidP="00C919EA">
      <w:pPr>
        <w:jc w:val="center"/>
      </w:pPr>
    </w:p>
    <w:p w14:paraId="40B3A47B" w14:textId="77777777" w:rsidR="00C94507" w:rsidRDefault="00C94507" w:rsidP="00C919EA">
      <w:pPr>
        <w:jc w:val="center"/>
      </w:pPr>
    </w:p>
    <w:p w14:paraId="4B3CAAF9" w14:textId="0B82724B" w:rsidR="00C919EA" w:rsidRDefault="00C919EA" w:rsidP="008A4816">
      <w:pPr>
        <w:jc w:val="left"/>
      </w:pPr>
      <w:r>
        <w:rPr>
          <w:noProof/>
          <w:lang w:val="fr-CA" w:eastAsia="fr-CA"/>
        </w:rPr>
        <w:drawing>
          <wp:inline distT="0" distB="0" distL="0" distR="0" wp14:anchorId="23F28BC7" wp14:editId="0C9A2BFE">
            <wp:extent cx="2626293" cy="2152975"/>
            <wp:effectExtent l="0" t="0" r="0" b="6350"/>
            <wp:docPr id="168" name="Image 168" descr="../../../Desktop/Capture%20d’écran%202016-06-06%20à%2016.07.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esktop/Capture%20d’écran%202016-06-06%20à%2016.07.13.png"/>
                    <pic:cNvPicPr>
                      <a:picLocks noChangeAspect="1" noChangeArrowheads="1"/>
                    </pic:cNvPicPr>
                  </pic:nvPicPr>
                  <pic:blipFill rotWithShape="1">
                    <a:blip r:embed="rId102" cstate="print">
                      <a:extLst>
                        <a:ext uri="{28A0092B-C50C-407E-A947-70E740481C1C}">
                          <a14:useLocalDpi xmlns:a14="http://schemas.microsoft.com/office/drawing/2010/main" val="0"/>
                        </a:ext>
                      </a:extLst>
                    </a:blip>
                    <a:srcRect l="19964" t="10528" r="18786" b="9254"/>
                    <a:stretch/>
                  </pic:blipFill>
                  <pic:spPr bwMode="auto">
                    <a:xfrm>
                      <a:off x="0" y="0"/>
                      <a:ext cx="2626293" cy="2152975"/>
                    </a:xfrm>
                    <a:prstGeom prst="rect">
                      <a:avLst/>
                    </a:prstGeom>
                    <a:noFill/>
                    <a:ln>
                      <a:noFill/>
                    </a:ln>
                    <a:extLst>
                      <a:ext uri="{53640926-AAD7-44D8-BBD7-CCE9431645EC}">
                        <a14:shadowObscured xmlns:a14="http://schemas.microsoft.com/office/drawing/2010/main"/>
                      </a:ext>
                    </a:extLst>
                  </pic:spPr>
                </pic:pic>
              </a:graphicData>
            </a:graphic>
          </wp:inline>
        </w:drawing>
      </w:r>
      <w:r w:rsidR="00900D69">
        <w:rPr>
          <w:noProof/>
          <w:lang w:val="fr-CA" w:eastAsia="fr-CA"/>
        </w:rPr>
        <w:drawing>
          <wp:inline distT="0" distB="0" distL="0" distR="0" wp14:anchorId="2A262C96" wp14:editId="428890C6">
            <wp:extent cx="2802609" cy="2068994"/>
            <wp:effectExtent l="0" t="0" r="0" b="0"/>
            <wp:docPr id="129" name="Image 129" descr="../../../Desktop/Capture%20d’écran%202016-06-06%20à%2016.16.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ktop/Capture%20d’écran%202016-06-06%20à%2016.16.23.png"/>
                    <pic:cNvPicPr>
                      <a:picLocks noChangeAspect="1" noChangeArrowheads="1"/>
                    </pic:cNvPicPr>
                  </pic:nvPicPr>
                  <pic:blipFill rotWithShape="1">
                    <a:blip r:embed="rId103" cstate="print">
                      <a:extLst>
                        <a:ext uri="{28A0092B-C50C-407E-A947-70E740481C1C}">
                          <a14:useLocalDpi xmlns:a14="http://schemas.microsoft.com/office/drawing/2010/main" val="0"/>
                        </a:ext>
                      </a:extLst>
                    </a:blip>
                    <a:srcRect l="17249" t="13625" r="16847" b="8645"/>
                    <a:stretch/>
                  </pic:blipFill>
                  <pic:spPr bwMode="auto">
                    <a:xfrm>
                      <a:off x="0" y="0"/>
                      <a:ext cx="2817501" cy="2079988"/>
                    </a:xfrm>
                    <a:prstGeom prst="rect">
                      <a:avLst/>
                    </a:prstGeom>
                    <a:noFill/>
                    <a:ln>
                      <a:noFill/>
                    </a:ln>
                    <a:extLst>
                      <a:ext uri="{53640926-AAD7-44D8-BBD7-CCE9431645EC}">
                        <a14:shadowObscured xmlns:a14="http://schemas.microsoft.com/office/drawing/2010/main"/>
                      </a:ext>
                    </a:extLst>
                  </pic:spPr>
                </pic:pic>
              </a:graphicData>
            </a:graphic>
          </wp:inline>
        </w:drawing>
      </w:r>
    </w:p>
    <w:p w14:paraId="0AB18B24" w14:textId="77777777" w:rsidR="005C2D2D" w:rsidRDefault="005C2D2D" w:rsidP="00C14724">
      <w:pPr>
        <w:pStyle w:val="Titre2"/>
      </w:pPr>
    </w:p>
    <w:p w14:paraId="5833A916" w14:textId="77777777" w:rsidR="005C2D2D" w:rsidRDefault="005C2D2D" w:rsidP="00C14724">
      <w:pPr>
        <w:pStyle w:val="Titre2"/>
      </w:pPr>
    </w:p>
    <w:p w14:paraId="52892BC8" w14:textId="77777777" w:rsidR="005C2D2D" w:rsidRPr="005C2D2D" w:rsidRDefault="005C2D2D" w:rsidP="005C2D2D"/>
    <w:p w14:paraId="2846F623" w14:textId="726067EF" w:rsidR="0074091A" w:rsidRDefault="005C2D2D" w:rsidP="00C14724">
      <w:pPr>
        <w:pStyle w:val="Titre2"/>
      </w:pPr>
      <w:r>
        <w:lastRenderedPageBreak/>
        <w:t>Différentiation testiculaire</w:t>
      </w:r>
    </w:p>
    <w:p w14:paraId="48DA1B91" w14:textId="77777777" w:rsidR="005C2D2D" w:rsidRDefault="005C2D2D" w:rsidP="005C2D2D"/>
    <w:p w14:paraId="778028FE" w14:textId="55693AC7" w:rsidR="005C2D2D" w:rsidRDefault="005C2D2D" w:rsidP="00681A5B">
      <w:pPr>
        <w:pStyle w:val="Paragraphedeliste"/>
        <w:numPr>
          <w:ilvl w:val="0"/>
          <w:numId w:val="119"/>
        </w:numPr>
      </w:pPr>
      <w:r>
        <w:t xml:space="preserve">C </w:t>
      </w:r>
      <w:proofErr w:type="spellStart"/>
      <w:r>
        <w:t>Sertoli</w:t>
      </w:r>
      <w:proofErr w:type="spellEnd"/>
      <w:r>
        <w:t xml:space="preserve"> sécrètent l’Hormone </w:t>
      </w:r>
      <w:proofErr w:type="spellStart"/>
      <w:r>
        <w:t>Anti-Müllerienne</w:t>
      </w:r>
      <w:proofErr w:type="spellEnd"/>
      <w:r>
        <w:t xml:space="preserve"> (HAM) </w:t>
      </w:r>
      <w:r>
        <w:sym w:font="Wingdings" w:char="F0E0"/>
      </w:r>
      <w:r>
        <w:t xml:space="preserve"> régression canaux de Müller</w:t>
      </w:r>
    </w:p>
    <w:p w14:paraId="16F879E6" w14:textId="673FCA03" w:rsidR="005C2D2D" w:rsidRDefault="005C2D2D" w:rsidP="00681A5B">
      <w:pPr>
        <w:pStyle w:val="Paragraphedeliste"/>
        <w:numPr>
          <w:ilvl w:val="0"/>
          <w:numId w:val="119"/>
        </w:numPr>
      </w:pPr>
      <w:r>
        <w:t xml:space="preserve">Différentiation C </w:t>
      </w:r>
      <w:proofErr w:type="spellStart"/>
      <w:r>
        <w:t>Leydig</w:t>
      </w:r>
      <w:proofErr w:type="spellEnd"/>
      <w:r>
        <w:t xml:space="preserve"> (environ 8</w:t>
      </w:r>
      <w:r w:rsidRPr="005C2D2D">
        <w:rPr>
          <w:vertAlign w:val="superscript"/>
        </w:rPr>
        <w:t>e</w:t>
      </w:r>
      <w:r>
        <w:t xml:space="preserve"> </w:t>
      </w:r>
      <w:proofErr w:type="spellStart"/>
      <w:r>
        <w:t>sem</w:t>
      </w:r>
      <w:proofErr w:type="spellEnd"/>
      <w:r>
        <w:t>)</w:t>
      </w:r>
    </w:p>
    <w:p w14:paraId="582E461F" w14:textId="48C0E3E8" w:rsidR="005C2D2D" w:rsidRDefault="005C2D2D" w:rsidP="00681A5B">
      <w:pPr>
        <w:pStyle w:val="Paragraphedeliste"/>
        <w:numPr>
          <w:ilvl w:val="1"/>
          <w:numId w:val="119"/>
        </w:numPr>
      </w:pPr>
      <w:r>
        <w:t>Début de synthèse de testostérone</w:t>
      </w:r>
    </w:p>
    <w:p w14:paraId="1535B72D" w14:textId="48C5EE59" w:rsidR="005C2D2D" w:rsidRDefault="005C2D2D" w:rsidP="00681A5B">
      <w:pPr>
        <w:pStyle w:val="Paragraphedeliste"/>
        <w:numPr>
          <w:ilvl w:val="2"/>
          <w:numId w:val="119"/>
        </w:numPr>
      </w:pPr>
      <w:r>
        <w:t>Différenciation des canaux de Wolff</w:t>
      </w:r>
    </w:p>
    <w:p w14:paraId="5C3A6F1F" w14:textId="2E5BA612" w:rsidR="005C2D2D" w:rsidRDefault="005C2D2D" w:rsidP="00681A5B">
      <w:pPr>
        <w:pStyle w:val="Paragraphedeliste"/>
        <w:numPr>
          <w:ilvl w:val="2"/>
          <w:numId w:val="119"/>
        </w:numPr>
      </w:pPr>
      <w:r>
        <w:t>Spermatogenèse</w:t>
      </w:r>
    </w:p>
    <w:p w14:paraId="6C55B05C" w14:textId="0CFEC2B4" w:rsidR="005C2D2D" w:rsidRPr="005C2D2D" w:rsidRDefault="005C2D2D" w:rsidP="00681A5B">
      <w:pPr>
        <w:pStyle w:val="Paragraphedeliste"/>
        <w:numPr>
          <w:ilvl w:val="2"/>
          <w:numId w:val="119"/>
        </w:numPr>
      </w:pPr>
      <w:r>
        <w:t xml:space="preserve">Virilisation externe via </w:t>
      </w:r>
      <w:proofErr w:type="spellStart"/>
      <w:r w:rsidRPr="005C2D2D">
        <w:rPr>
          <w:u w:val="single"/>
        </w:rPr>
        <w:t>dihydrotestostérone</w:t>
      </w:r>
      <w:proofErr w:type="spellEnd"/>
    </w:p>
    <w:p w14:paraId="2AC877B8" w14:textId="77777777" w:rsidR="0074091A" w:rsidRDefault="0074091A" w:rsidP="004A0224">
      <w:pPr>
        <w:pStyle w:val="Titre3"/>
      </w:pPr>
    </w:p>
    <w:p w14:paraId="2D0C6AE2" w14:textId="77777777" w:rsidR="00B71350" w:rsidRDefault="00B71350" w:rsidP="004A0224">
      <w:pPr>
        <w:pStyle w:val="Titre3"/>
      </w:pPr>
      <w:r>
        <w:t xml:space="preserve">7.    Distinguer les rôles respectifs de la testostérone et de la </w:t>
      </w:r>
      <w:proofErr w:type="spellStart"/>
      <w:r>
        <w:t>dihydrotestostérone</w:t>
      </w:r>
      <w:proofErr w:type="spellEnd"/>
      <w:r>
        <w:t xml:space="preserve"> dans la différentiation sexuelle</w:t>
      </w:r>
    </w:p>
    <w:p w14:paraId="4C955C6B" w14:textId="77777777" w:rsidR="00E447DF" w:rsidRDefault="00E447DF" w:rsidP="00E447DF"/>
    <w:p w14:paraId="353E677A" w14:textId="77777777" w:rsidR="00E447DF" w:rsidRDefault="00E447DF" w:rsidP="00C14724">
      <w:pPr>
        <w:pStyle w:val="Titre2"/>
      </w:pPr>
      <w:r>
        <w:t>Actions de la testostérone</w:t>
      </w:r>
    </w:p>
    <w:p w14:paraId="3614896A" w14:textId="77777777" w:rsidR="00E447DF" w:rsidRDefault="00E447DF" w:rsidP="00E447DF"/>
    <w:p w14:paraId="4CE87608" w14:textId="77777777" w:rsidR="00E447DF" w:rsidRDefault="00E447DF" w:rsidP="00681A5B">
      <w:pPr>
        <w:pStyle w:val="Paragraphedeliste"/>
        <w:numPr>
          <w:ilvl w:val="0"/>
          <w:numId w:val="123"/>
        </w:numPr>
      </w:pPr>
      <w:r>
        <w:t>In utero :</w:t>
      </w:r>
    </w:p>
    <w:p w14:paraId="0D04F889" w14:textId="77777777" w:rsidR="00E447DF" w:rsidRDefault="00E447DF" w:rsidP="00681A5B">
      <w:pPr>
        <w:pStyle w:val="Paragraphedeliste"/>
        <w:numPr>
          <w:ilvl w:val="1"/>
          <w:numId w:val="123"/>
        </w:numPr>
      </w:pPr>
      <w:r>
        <w:t>Masculinisation du fœtus XY</w:t>
      </w:r>
    </w:p>
    <w:p w14:paraId="12BF5B44" w14:textId="56FEE301" w:rsidR="00E447DF" w:rsidRDefault="00E447DF" w:rsidP="00681A5B">
      <w:pPr>
        <w:pStyle w:val="Paragraphedeliste"/>
        <w:numPr>
          <w:ilvl w:val="1"/>
          <w:numId w:val="123"/>
        </w:numPr>
      </w:pPr>
      <w:r>
        <w:t>Différentiation des canaux de Wolff en épididyme, canaux déférents, vésicules séminales et canaux éjaculateurs</w:t>
      </w:r>
    </w:p>
    <w:p w14:paraId="521CFBB8" w14:textId="77777777" w:rsidR="00E447DF" w:rsidRDefault="00E447DF" w:rsidP="00681A5B">
      <w:pPr>
        <w:pStyle w:val="Paragraphedeliste"/>
        <w:numPr>
          <w:ilvl w:val="1"/>
          <w:numId w:val="123"/>
        </w:numPr>
      </w:pPr>
      <w:r>
        <w:t>Pas d’action directe sur la différentiation du sinus urogénital</w:t>
      </w:r>
    </w:p>
    <w:p w14:paraId="1EC59987" w14:textId="77777777" w:rsidR="00E447DF" w:rsidRDefault="00E447DF" w:rsidP="00C14724">
      <w:pPr>
        <w:pStyle w:val="Titre2"/>
      </w:pPr>
    </w:p>
    <w:p w14:paraId="1D9FA29E" w14:textId="77777777" w:rsidR="00E447DF" w:rsidRDefault="00E447DF" w:rsidP="00C14724">
      <w:pPr>
        <w:pStyle w:val="Titre2"/>
      </w:pPr>
      <w:r>
        <w:t>5</w:t>
      </w:r>
      <w:r>
        <w:sym w:font="Symbol" w:char="F061"/>
      </w:r>
      <w:r>
        <w:t>-réductase</w:t>
      </w:r>
    </w:p>
    <w:p w14:paraId="102E4152" w14:textId="77777777" w:rsidR="00E447DF" w:rsidRDefault="00E447DF" w:rsidP="00681A5B">
      <w:pPr>
        <w:pStyle w:val="Paragraphedeliste"/>
        <w:numPr>
          <w:ilvl w:val="0"/>
          <w:numId w:val="123"/>
        </w:numPr>
      </w:pPr>
      <w:r>
        <w:t xml:space="preserve">Enzyme nécessaire à la conversion de la testostérone en </w:t>
      </w:r>
      <w:proofErr w:type="spellStart"/>
      <w:r>
        <w:t>dihydrotestostérone</w:t>
      </w:r>
      <w:proofErr w:type="spellEnd"/>
      <w:r>
        <w:t xml:space="preserve"> </w:t>
      </w:r>
    </w:p>
    <w:p w14:paraId="598CA9EC" w14:textId="77777777" w:rsidR="00E447DF" w:rsidRDefault="00E447DF" w:rsidP="00681A5B">
      <w:pPr>
        <w:pStyle w:val="Paragraphedeliste"/>
        <w:numPr>
          <w:ilvl w:val="0"/>
          <w:numId w:val="123"/>
        </w:numPr>
      </w:pPr>
      <w:r>
        <w:rPr>
          <w:noProof/>
          <w:lang w:val="fr-CA" w:eastAsia="fr-CA"/>
        </w:rPr>
        <mc:AlternateContent>
          <mc:Choice Requires="wps">
            <w:drawing>
              <wp:anchor distT="0" distB="0" distL="114300" distR="114300" simplePos="0" relativeHeight="251762688" behindDoc="0" locked="0" layoutInCell="1" allowOverlap="1" wp14:anchorId="2C65AD85" wp14:editId="53BE8BF3">
                <wp:simplePos x="0" y="0"/>
                <wp:positionH relativeFrom="column">
                  <wp:posOffset>1994535</wp:posOffset>
                </wp:positionH>
                <wp:positionV relativeFrom="paragraph">
                  <wp:posOffset>160655</wp:posOffset>
                </wp:positionV>
                <wp:extent cx="228600" cy="457200"/>
                <wp:effectExtent l="0" t="0" r="50800" b="25400"/>
                <wp:wrapThrough wrapText="bothSides">
                  <wp:wrapPolygon edited="0">
                    <wp:start x="0" y="0"/>
                    <wp:lineTo x="0" y="21600"/>
                    <wp:lineTo x="16800" y="21600"/>
                    <wp:lineTo x="24000" y="19200"/>
                    <wp:lineTo x="24000" y="8400"/>
                    <wp:lineTo x="16800" y="0"/>
                    <wp:lineTo x="0" y="0"/>
                  </wp:wrapPolygon>
                </wp:wrapThrough>
                <wp:docPr id="148" name="Accolade fermante 148"/>
                <wp:cNvGraphicFramePr/>
                <a:graphic xmlns:a="http://schemas.openxmlformats.org/drawingml/2006/main">
                  <a:graphicData uri="http://schemas.microsoft.com/office/word/2010/wordprocessingShape">
                    <wps:wsp>
                      <wps:cNvSpPr/>
                      <wps:spPr>
                        <a:xfrm>
                          <a:off x="0" y="0"/>
                          <a:ext cx="228600" cy="457200"/>
                        </a:xfrm>
                        <a:prstGeom prst="righ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mv="urn:schemas-microsoft-com:mac:vml" xmlns:mo="http://schemas.microsoft.com/office/mac/office/2008/main">
            <w:pict>
              <v:shape w14:anchorId="1E408CA5" id="Accolade_x0020_fermante_x0020_148" o:spid="_x0000_s1026" type="#_x0000_t88" style="position:absolute;margin-left:157.05pt;margin-top:12.65pt;width:18pt;height:36pt;z-index:2517626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" adj="900" strokecolor="black [3213]" strokeweight=".5pt">
                <v:stroke joinstyle="miter"/>
                <w10:wrap type="through"/>
              </v:shape>
            </w:pict>
          </mc:Fallback>
        </mc:AlternateContent>
      </w:r>
      <w:r>
        <w:rPr>
          <w:noProof/>
          <w:lang w:val="fr-CA" w:eastAsia="fr-CA"/>
        </w:rPr>
        <mc:AlternateContent>
          <mc:Choice Requires="wps">
            <w:drawing>
              <wp:anchor distT="0" distB="0" distL="114300" distR="114300" simplePos="0" relativeHeight="251761664" behindDoc="0" locked="0" layoutInCell="1" allowOverlap="1" wp14:anchorId="500BD1CD" wp14:editId="707C8E38">
                <wp:simplePos x="0" y="0"/>
                <wp:positionH relativeFrom="column">
                  <wp:posOffset>2338070</wp:posOffset>
                </wp:positionH>
                <wp:positionV relativeFrom="paragraph">
                  <wp:posOffset>157480</wp:posOffset>
                </wp:positionV>
                <wp:extent cx="2628900" cy="457200"/>
                <wp:effectExtent l="0" t="0" r="12700" b="0"/>
                <wp:wrapSquare wrapText="bothSides"/>
                <wp:docPr id="144" name="Zone de texte 144"/>
                <wp:cNvGraphicFramePr/>
                <a:graphic xmlns:a="http://schemas.openxmlformats.org/drawingml/2006/main">
                  <a:graphicData uri="http://schemas.microsoft.com/office/word/2010/wordprocessingShape">
                    <wps:wsp>
                      <wps:cNvSpPr txBox="1"/>
                      <wps:spPr>
                        <a:xfrm>
                          <a:off x="0" y="0"/>
                          <a:ext cx="2628900" cy="457200"/>
                        </a:xfrm>
                        <a:prstGeom prst="rect">
                          <a:avLst/>
                        </a:prstGeom>
                        <a:solidFill>
                          <a:schemeClr val="accent6">
                            <a:lumMod val="20000"/>
                            <a:lumOff val="80000"/>
                          </a:schemeClr>
                        </a:solidFill>
                        <a:ln>
                          <a:noFill/>
                        </a:ln>
                        <a:effectLst/>
                      </wps:spPr>
                      <wps:style>
                        <a:lnRef idx="0">
                          <a:schemeClr val="accent1"/>
                        </a:lnRef>
                        <a:fillRef idx="0">
                          <a:schemeClr val="accent1"/>
                        </a:fillRef>
                        <a:effectRef idx="0">
                          <a:schemeClr val="accent1"/>
                        </a:effectRef>
                        <a:fontRef idx="minor">
                          <a:schemeClr val="dk1"/>
                        </a:fontRef>
                      </wps:style>
                      <wps:txbx>
                        <w:txbxContent>
                          <w:p w14:paraId="489FCB13" w14:textId="77777777" w:rsidR="001B373E" w:rsidRPr="00E447DF" w:rsidRDefault="001B373E" w:rsidP="00E447DF">
                            <w:pPr>
                              <w:rPr>
                                <w:lang w:val="fr-CA"/>
                              </w:rPr>
                            </w:pPr>
                            <w:r>
                              <w:rPr>
                                <w:lang w:val="fr-CA"/>
                              </w:rPr>
                              <w:t>Donc, les pts avec déficience en 5</w:t>
                            </w:r>
                            <w:r>
                              <w:sym w:font="Symbol" w:char="F061"/>
                            </w:r>
                            <w:r>
                              <w:t xml:space="preserve">-réductase ont </w:t>
                            </w:r>
                            <w:r>
                              <w:sym w:font="Symbol" w:char="F0AF"/>
                            </w:r>
                            <w:r>
                              <w:t xml:space="preserve"> virilisation de ces tissus.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mv="urn:schemas-microsoft-com:mac:vml" xmlns:mo="http://schemas.microsoft.com/office/mac/office/2008/main">
            <w:pict>
              <v:shape w14:anchorId="500BD1CD" id="Zone_x0020_de_x0020_texte_x0020_144" o:spid="_x0000_s1089" type="#_x0000_t202" style="position:absolute;left:0;text-align:left;margin-left:184.1pt;margin-top:12.4pt;width:207pt;height:36pt;z-index:2517616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" fillcolor="#e2efd9 [665]" stroked="f">
                <v:textbox>
                  <w:txbxContent>
                    <w:p w14:paraId="489FCB13" w14:textId="77777777" w:rsidR="001B373E" w:rsidRPr="00E447DF" w:rsidRDefault="001B373E" w:rsidP="00E447DF">
                      <w:pPr>
                        <w:rPr>
                          <w:lang w:val="fr-CA"/>
                        </w:rPr>
                      </w:pPr>
                      <w:r>
                        <w:rPr>
                          <w:lang w:val="fr-CA"/>
                        </w:rPr>
                        <w:t>Donc, les pts avec déficience en 5</w:t>
                      </w:r>
                      <w:r>
                        <w:sym w:font="Symbol" w:char="F061"/>
                      </w:r>
                      <w:r>
                        <w:t xml:space="preserve">-réductase ont </w:t>
                      </w:r>
                      <w:r>
                        <w:sym w:font="Symbol" w:char="F0AF"/>
                      </w:r>
                      <w:r>
                        <w:t xml:space="preserve"> virilisation de ces tissus.</w:t>
                      </w:r>
                    </w:p>
                  </w:txbxContent>
                </v:textbox>
                <w10:wrap type="square"/>
              </v:shape>
            </w:pict>
          </mc:Fallback>
        </mc:AlternateContent>
      </w:r>
      <w:r>
        <w:t>Présent ++ a/n :</w:t>
      </w:r>
    </w:p>
    <w:p w14:paraId="045FB95A" w14:textId="77777777" w:rsidR="00E447DF" w:rsidRDefault="00E447DF" w:rsidP="00681A5B">
      <w:pPr>
        <w:pStyle w:val="Paragraphedeliste"/>
        <w:numPr>
          <w:ilvl w:val="1"/>
          <w:numId w:val="123"/>
        </w:numPr>
      </w:pPr>
      <w:r>
        <w:t>Prostate</w:t>
      </w:r>
    </w:p>
    <w:p w14:paraId="67565369" w14:textId="77777777" w:rsidR="00E447DF" w:rsidRDefault="00E447DF" w:rsidP="00681A5B">
      <w:pPr>
        <w:pStyle w:val="Paragraphedeliste"/>
        <w:numPr>
          <w:ilvl w:val="1"/>
          <w:numId w:val="123"/>
        </w:numPr>
      </w:pPr>
      <w:r>
        <w:t>Sinus urogénital</w:t>
      </w:r>
    </w:p>
    <w:p w14:paraId="75CAD94E" w14:textId="77777777" w:rsidR="00E447DF" w:rsidRDefault="00E447DF" w:rsidP="00681A5B">
      <w:pPr>
        <w:pStyle w:val="Paragraphedeliste"/>
        <w:numPr>
          <w:ilvl w:val="1"/>
          <w:numId w:val="123"/>
        </w:numPr>
      </w:pPr>
      <w:r>
        <w:t>OGE</w:t>
      </w:r>
    </w:p>
    <w:p w14:paraId="01FF7056" w14:textId="77777777" w:rsidR="00E447DF" w:rsidRDefault="00E447DF" w:rsidP="00681A5B">
      <w:pPr>
        <w:pStyle w:val="Paragraphedeliste"/>
        <w:numPr>
          <w:ilvl w:val="0"/>
          <w:numId w:val="123"/>
        </w:numPr>
      </w:pPr>
      <w:r>
        <w:t>Peu/pas présent a/n :</w:t>
      </w:r>
    </w:p>
    <w:p w14:paraId="3F855567" w14:textId="77777777" w:rsidR="00E447DF" w:rsidRDefault="00E447DF" w:rsidP="00681A5B">
      <w:pPr>
        <w:pStyle w:val="Paragraphedeliste"/>
        <w:numPr>
          <w:ilvl w:val="1"/>
          <w:numId w:val="123"/>
        </w:numPr>
      </w:pPr>
      <w:r>
        <w:t>Canaux de Wolff</w:t>
      </w:r>
    </w:p>
    <w:p w14:paraId="792A392B" w14:textId="77777777" w:rsidR="00E447DF" w:rsidRPr="00E447DF" w:rsidRDefault="00E447DF" w:rsidP="00E447DF"/>
    <w:p w14:paraId="63E014EA" w14:textId="77777777" w:rsidR="00E447DF" w:rsidRDefault="00E447DF" w:rsidP="00C14724">
      <w:pPr>
        <w:pStyle w:val="Titre2"/>
      </w:pPr>
    </w:p>
    <w:p w14:paraId="268F3D3C" w14:textId="77777777" w:rsidR="00E447DF" w:rsidRDefault="00E447DF" w:rsidP="00C14724">
      <w:pPr>
        <w:pStyle w:val="Titre2"/>
      </w:pPr>
      <w:r>
        <w:t xml:space="preserve">Biosynthèse et régulation de la </w:t>
      </w:r>
      <w:proofErr w:type="spellStart"/>
      <w:r>
        <w:t>dihydrotestostérone</w:t>
      </w:r>
      <w:proofErr w:type="spellEnd"/>
    </w:p>
    <w:p w14:paraId="602CF3AC" w14:textId="77777777" w:rsidR="00E447DF" w:rsidRDefault="00E447DF" w:rsidP="00E447DF"/>
    <w:p w14:paraId="378CF543" w14:textId="77777777" w:rsidR="00E447DF" w:rsidRDefault="00E447DF" w:rsidP="00681A5B">
      <w:pPr>
        <w:pStyle w:val="Paragraphedeliste"/>
        <w:numPr>
          <w:ilvl w:val="0"/>
          <w:numId w:val="122"/>
        </w:numPr>
      </w:pPr>
      <w:r>
        <w:t>DHT :</w:t>
      </w:r>
    </w:p>
    <w:p w14:paraId="35A9D4C5" w14:textId="77777777" w:rsidR="00E447DF" w:rsidRDefault="00E447DF" w:rsidP="00681A5B">
      <w:pPr>
        <w:pStyle w:val="Paragraphedeliste"/>
        <w:numPr>
          <w:ilvl w:val="1"/>
          <w:numId w:val="122"/>
        </w:numPr>
      </w:pPr>
      <w:r>
        <w:t>Partage le même récepteur que la testostérone</w:t>
      </w:r>
    </w:p>
    <w:p w14:paraId="4F5463B4" w14:textId="77777777" w:rsidR="00E447DF" w:rsidRDefault="00E447DF" w:rsidP="00681A5B">
      <w:pPr>
        <w:pStyle w:val="Paragraphedeliste"/>
        <w:numPr>
          <w:ilvl w:val="1"/>
          <w:numId w:val="122"/>
        </w:numPr>
      </w:pPr>
      <w:r>
        <w:t>Plus puissante que testostérone</w:t>
      </w:r>
    </w:p>
    <w:p w14:paraId="7381DDEF" w14:textId="77777777" w:rsidR="00E447DF" w:rsidRDefault="00E447DF" w:rsidP="00681A5B">
      <w:pPr>
        <w:pStyle w:val="Paragraphedeliste"/>
        <w:numPr>
          <w:ilvl w:val="1"/>
          <w:numId w:val="122"/>
        </w:numPr>
      </w:pPr>
      <w:r>
        <w:t>Se lie au récepteur avec ++ d’affinité et de stabilité que testostérone</w:t>
      </w:r>
    </w:p>
    <w:p w14:paraId="582C0917" w14:textId="77777777" w:rsidR="00E447DF" w:rsidRDefault="00E447DF" w:rsidP="00681A5B">
      <w:pPr>
        <w:pStyle w:val="Paragraphedeliste"/>
        <w:numPr>
          <w:ilvl w:val="1"/>
          <w:numId w:val="122"/>
        </w:numPr>
      </w:pPr>
      <w:r>
        <w:t>Responsable de la masculinisation des OGE (pénis, scrotum, prostate)</w:t>
      </w:r>
    </w:p>
    <w:p w14:paraId="6995FCB7" w14:textId="77777777" w:rsidR="00E03E18" w:rsidRDefault="00E03E18" w:rsidP="00E03E18"/>
    <w:p w14:paraId="751A9442" w14:textId="77777777" w:rsidR="00F81023" w:rsidRDefault="00F81023">
      <w:pPr>
        <w:jc w:val="left"/>
        <w:rPr>
          <w:b/>
          <w:szCs w:val="22"/>
          <w:lang w:val="fr-CA"/>
        </w:rPr>
      </w:pPr>
      <w:r>
        <w:br w:type="page"/>
      </w:r>
    </w:p>
    <w:p w14:paraId="29ED3BAE" w14:textId="3EDB10A6" w:rsidR="00E03E18" w:rsidRDefault="00E03E18" w:rsidP="00C14724">
      <w:pPr>
        <w:pStyle w:val="Titre2"/>
      </w:pPr>
      <w:r>
        <w:lastRenderedPageBreak/>
        <w:t>Variation des niveaux de testostérone</w:t>
      </w:r>
    </w:p>
    <w:p w14:paraId="0D174533" w14:textId="77777777" w:rsidR="00E03E18" w:rsidRDefault="00E03E18" w:rsidP="00E03E18"/>
    <w:p w14:paraId="19075049" w14:textId="38513668" w:rsidR="00E447DF" w:rsidRDefault="00E03E18" w:rsidP="00681A5B">
      <w:pPr>
        <w:pStyle w:val="Paragraphedeliste"/>
        <w:numPr>
          <w:ilvl w:val="0"/>
          <w:numId w:val="122"/>
        </w:numPr>
      </w:pPr>
      <w:r>
        <w:t>À la naissance</w:t>
      </w:r>
    </w:p>
    <w:p w14:paraId="1469C257" w14:textId="5EAD0549" w:rsidR="00E03E18" w:rsidRDefault="00E03E18" w:rsidP="00681A5B">
      <w:pPr>
        <w:pStyle w:val="Paragraphedeliste"/>
        <w:numPr>
          <w:ilvl w:val="1"/>
          <w:numId w:val="122"/>
        </w:numPr>
      </w:pPr>
      <w:r>
        <w:t xml:space="preserve">Mini-puberté : valeur de testostérone comparable à </w:t>
      </w:r>
      <w:proofErr w:type="spellStart"/>
      <w:r>
        <w:t>mi-puberté</w:t>
      </w:r>
      <w:proofErr w:type="spellEnd"/>
      <w:r>
        <w:t xml:space="preserve"> (durant les 6 premiers mois de vie)</w:t>
      </w:r>
    </w:p>
    <w:p w14:paraId="71442785" w14:textId="23E77658" w:rsidR="00E03E18" w:rsidRDefault="00E03E18" w:rsidP="00681A5B">
      <w:pPr>
        <w:pStyle w:val="Paragraphedeliste"/>
        <w:numPr>
          <w:ilvl w:val="0"/>
          <w:numId w:val="122"/>
        </w:numPr>
      </w:pPr>
      <w:r>
        <w:t>Puberté :</w:t>
      </w:r>
    </w:p>
    <w:p w14:paraId="01B3D1DC" w14:textId="7B0C1C73" w:rsidR="00E03E18" w:rsidRDefault="00E03E18" w:rsidP="00681A5B">
      <w:pPr>
        <w:pStyle w:val="Paragraphedeliste"/>
        <w:numPr>
          <w:ilvl w:val="1"/>
          <w:numId w:val="122"/>
        </w:numPr>
      </w:pPr>
      <w:r>
        <w:sym w:font="Symbol" w:char="F0AD"/>
      </w:r>
      <w:r>
        <w:t xml:space="preserve"> progressive de la sécrétion de testostérone jusqu’aux valeurs adultes</w:t>
      </w:r>
    </w:p>
    <w:p w14:paraId="0E3DFC7E" w14:textId="72F3301C" w:rsidR="00E03E18" w:rsidRDefault="00E03E18" w:rsidP="00681A5B">
      <w:pPr>
        <w:pStyle w:val="Paragraphedeliste"/>
        <w:numPr>
          <w:ilvl w:val="0"/>
          <w:numId w:val="122"/>
        </w:numPr>
      </w:pPr>
      <w:r>
        <w:t>Âge adulte</w:t>
      </w:r>
    </w:p>
    <w:p w14:paraId="7689A3A5" w14:textId="5D12F277" w:rsidR="00E03E18" w:rsidRDefault="00E03E18" w:rsidP="00681A5B">
      <w:pPr>
        <w:pStyle w:val="Paragraphedeliste"/>
        <w:numPr>
          <w:ilvl w:val="1"/>
          <w:numId w:val="122"/>
        </w:numPr>
      </w:pPr>
      <w:r>
        <w:t>Niveaux max stables</w:t>
      </w:r>
    </w:p>
    <w:p w14:paraId="1957EC5A" w14:textId="22137D9E" w:rsidR="00E03E18" w:rsidRDefault="00E03E18" w:rsidP="00681A5B">
      <w:pPr>
        <w:pStyle w:val="Paragraphedeliste"/>
        <w:numPr>
          <w:ilvl w:val="0"/>
          <w:numId w:val="122"/>
        </w:numPr>
      </w:pPr>
      <w:r>
        <w:t>Personne âgée</w:t>
      </w:r>
    </w:p>
    <w:p w14:paraId="3D5C897E" w14:textId="1683DE8F" w:rsidR="00E03E18" w:rsidRDefault="00E03E18" w:rsidP="00681A5B">
      <w:pPr>
        <w:pStyle w:val="Paragraphedeliste"/>
        <w:numPr>
          <w:ilvl w:val="1"/>
          <w:numId w:val="122"/>
        </w:numPr>
      </w:pPr>
      <w:r>
        <w:sym w:font="Symbol" w:char="F0AF"/>
      </w:r>
      <w:r>
        <w:t xml:space="preserve"> graduelle de la sécrétion de testostérone (andropause)</w:t>
      </w:r>
    </w:p>
    <w:p w14:paraId="5BFDD31D" w14:textId="77777777" w:rsidR="00E03E18" w:rsidRDefault="00E03E18" w:rsidP="00E03E18"/>
    <w:p w14:paraId="51EA29FC" w14:textId="1350F990" w:rsidR="00E03E18" w:rsidRDefault="00E03E18" w:rsidP="00E03E18">
      <w:pPr>
        <w:jc w:val="center"/>
      </w:pPr>
      <w:r>
        <w:rPr>
          <w:noProof/>
          <w:lang w:val="fr-CA" w:eastAsia="fr-CA"/>
        </w:rPr>
        <w:drawing>
          <wp:inline distT="0" distB="0" distL="0" distR="0" wp14:anchorId="496A3070" wp14:editId="273BA363">
            <wp:extent cx="4261399" cy="2586252"/>
            <wp:effectExtent l="0" t="0" r="6350" b="5080"/>
            <wp:docPr id="154" name="Image 154" descr="../../../Desktop/Capture%20d’écran%202016-06-06%20à%2016.36.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ktop/Capture%20d’écran%202016-06-06%20à%2016.36.06.png"/>
                    <pic:cNvPicPr>
                      <a:picLocks noChangeAspect="1" noChangeArrowheads="1"/>
                    </pic:cNvPicPr>
                  </pic:nvPicPr>
                  <pic:blipFill rotWithShape="1">
                    <a:blip r:embed="rId104" cstate="print">
                      <a:extLst>
                        <a:ext uri="{28A0092B-C50C-407E-A947-70E740481C1C}">
                          <a14:useLocalDpi xmlns:a14="http://schemas.microsoft.com/office/drawing/2010/main" val="0"/>
                        </a:ext>
                      </a:extLst>
                    </a:blip>
                    <a:srcRect l="17836" t="30033" r="21480" b="11127"/>
                    <a:stretch/>
                  </pic:blipFill>
                  <pic:spPr bwMode="auto">
                    <a:xfrm>
                      <a:off x="0" y="0"/>
                      <a:ext cx="4281698" cy="2598572"/>
                    </a:xfrm>
                    <a:prstGeom prst="rect">
                      <a:avLst/>
                    </a:prstGeom>
                    <a:noFill/>
                    <a:ln>
                      <a:noFill/>
                    </a:ln>
                    <a:extLst>
                      <a:ext uri="{53640926-AAD7-44D8-BBD7-CCE9431645EC}">
                        <a14:shadowObscured xmlns:a14="http://schemas.microsoft.com/office/drawing/2010/main"/>
                      </a:ext>
                    </a:extLst>
                  </pic:spPr>
                </pic:pic>
              </a:graphicData>
            </a:graphic>
          </wp:inline>
        </w:drawing>
      </w:r>
    </w:p>
    <w:p w14:paraId="5FAFE886" w14:textId="77777777" w:rsidR="00E03E18" w:rsidRDefault="00E03E18" w:rsidP="00E03E18"/>
    <w:p w14:paraId="30652A06" w14:textId="340A03BF" w:rsidR="00E03E18" w:rsidRDefault="00E03E18" w:rsidP="00C14724">
      <w:pPr>
        <w:pStyle w:val="Titre2"/>
      </w:pPr>
      <w:r>
        <w:t>Désordres de la différenciation sexuelle</w:t>
      </w:r>
    </w:p>
    <w:p w14:paraId="7F3E7F83" w14:textId="77777777" w:rsidR="00E03E18" w:rsidRDefault="00E03E18" w:rsidP="00E03E18"/>
    <w:p w14:paraId="1BAECF96" w14:textId="2BE26D09" w:rsidR="00E03E18" w:rsidRDefault="00E03E18" w:rsidP="00681A5B">
      <w:pPr>
        <w:pStyle w:val="Paragraphedeliste"/>
        <w:numPr>
          <w:ilvl w:val="0"/>
          <w:numId w:val="124"/>
        </w:numPr>
      </w:pPr>
      <w:r>
        <w:t>Causes fréquentes :</w:t>
      </w:r>
    </w:p>
    <w:p w14:paraId="287DABBE" w14:textId="5473FD3C" w:rsidR="00E03E18" w:rsidRDefault="00E03E18" w:rsidP="00681A5B">
      <w:pPr>
        <w:pStyle w:val="Paragraphedeliste"/>
        <w:numPr>
          <w:ilvl w:val="1"/>
          <w:numId w:val="124"/>
        </w:numPr>
      </w:pPr>
      <w:r>
        <w:t>Hyperplasie congénitale des surrénales</w:t>
      </w:r>
    </w:p>
    <w:p w14:paraId="4E3EA605" w14:textId="7214FD29" w:rsidR="00E03E18" w:rsidRDefault="00C50AA1" w:rsidP="00681A5B">
      <w:pPr>
        <w:pStyle w:val="Paragraphedeliste"/>
        <w:numPr>
          <w:ilvl w:val="1"/>
          <w:numId w:val="124"/>
        </w:numPr>
      </w:pPr>
      <w:r>
        <w:t>Anomalies de synthèse ou action testostérone</w:t>
      </w:r>
    </w:p>
    <w:p w14:paraId="23403A9A" w14:textId="60BAC509" w:rsidR="00C50AA1" w:rsidRDefault="00C50AA1" w:rsidP="00681A5B">
      <w:pPr>
        <w:pStyle w:val="Paragraphedeliste"/>
        <w:numPr>
          <w:ilvl w:val="1"/>
          <w:numId w:val="124"/>
        </w:numPr>
      </w:pPr>
      <w:r>
        <w:t>Insensibilité aux an</w:t>
      </w:r>
      <w:r w:rsidR="00A21D2C">
        <w:t>d</w:t>
      </w:r>
      <w:r>
        <w:t>rogènes</w:t>
      </w:r>
    </w:p>
    <w:p w14:paraId="2A40F838" w14:textId="21EAE4D7" w:rsidR="00C50AA1" w:rsidRDefault="00C50AA1" w:rsidP="00681A5B">
      <w:pPr>
        <w:pStyle w:val="Paragraphedeliste"/>
        <w:numPr>
          <w:ilvl w:val="1"/>
          <w:numId w:val="124"/>
        </w:numPr>
      </w:pPr>
      <w:r>
        <w:t>Déficit en 5</w:t>
      </w:r>
      <w:r>
        <w:sym w:font="Symbol" w:char="F061"/>
      </w:r>
      <w:r>
        <w:t>-réductase</w:t>
      </w:r>
    </w:p>
    <w:p w14:paraId="67938890" w14:textId="4B59CE7E" w:rsidR="00C50AA1" w:rsidRPr="00E03E18" w:rsidRDefault="00C50AA1" w:rsidP="00681A5B">
      <w:pPr>
        <w:pStyle w:val="Paragraphedeliste"/>
        <w:numPr>
          <w:ilvl w:val="1"/>
          <w:numId w:val="124"/>
        </w:numPr>
      </w:pPr>
      <w:r>
        <w:t>Anomalies synthèse cholestérol</w:t>
      </w:r>
    </w:p>
    <w:p w14:paraId="58297923" w14:textId="77777777" w:rsidR="00B71350" w:rsidRPr="00B71350" w:rsidRDefault="00B71350" w:rsidP="00B71350"/>
    <w:p w14:paraId="51652C3D" w14:textId="77777777" w:rsidR="00F81023" w:rsidRDefault="00F81023">
      <w:pPr>
        <w:jc w:val="left"/>
        <w:rPr>
          <w:rFonts w:eastAsiaTheme="majorEastAsia" w:cstheme="majorBidi"/>
          <w:i/>
          <w:color w:val="000000" w:themeColor="text1"/>
          <w:sz w:val="24"/>
          <w:lang w:val="fr-CA"/>
        </w:rPr>
      </w:pPr>
      <w:r>
        <w:br w:type="page"/>
      </w:r>
    </w:p>
    <w:p w14:paraId="506D1D3E" w14:textId="17B68DA8" w:rsidR="00B71350" w:rsidRDefault="00B71350" w:rsidP="004A0224">
      <w:pPr>
        <w:pStyle w:val="Titre3"/>
      </w:pPr>
      <w:r>
        <w:lastRenderedPageBreak/>
        <w:t>8.    Décrire la physiologie de la puberté chez l’adolescent</w:t>
      </w:r>
    </w:p>
    <w:p w14:paraId="4F538F10" w14:textId="77777777" w:rsidR="00C50AA1" w:rsidRDefault="00C50AA1" w:rsidP="00C50AA1"/>
    <w:p w14:paraId="53A44A1A" w14:textId="60BBB9DC" w:rsidR="00C50AA1" w:rsidRDefault="00C50AA1" w:rsidP="00C14724">
      <w:pPr>
        <w:pStyle w:val="Titre2"/>
      </w:pPr>
      <w:r>
        <w:t>Définition</w:t>
      </w:r>
    </w:p>
    <w:p w14:paraId="1CD614C6" w14:textId="4944773C" w:rsidR="00C50AA1" w:rsidRDefault="00C50AA1" w:rsidP="00681A5B">
      <w:pPr>
        <w:pStyle w:val="Paragraphedeliste"/>
        <w:numPr>
          <w:ilvl w:val="0"/>
          <w:numId w:val="124"/>
        </w:numPr>
      </w:pPr>
      <w:r>
        <w:t>C’est l’ensemble des phénomènes physiques, psychiques, mentaux, affectifs qui caractérisent le passage de l’enfance à l’adulte et aboutissent à la fonction de reproduction.</w:t>
      </w:r>
    </w:p>
    <w:p w14:paraId="513DC1E6" w14:textId="0218DC42" w:rsidR="00C50AA1" w:rsidRDefault="00C50AA1" w:rsidP="00681A5B">
      <w:pPr>
        <w:pStyle w:val="Paragraphedeliste"/>
        <w:numPr>
          <w:ilvl w:val="0"/>
          <w:numId w:val="124"/>
        </w:numPr>
      </w:pPr>
      <w:r>
        <w:t>Ces changements s’étalent sur une durée moyenne d’environ 4 ans.</w:t>
      </w:r>
    </w:p>
    <w:p w14:paraId="0EC68627" w14:textId="77777777" w:rsidR="00C50AA1" w:rsidRDefault="00C50AA1" w:rsidP="00C50AA1"/>
    <w:p w14:paraId="04ACB0ED" w14:textId="522CED21" w:rsidR="00C50AA1" w:rsidRDefault="00C50AA1" w:rsidP="00C14724">
      <w:pPr>
        <w:pStyle w:val="Titre2"/>
      </w:pPr>
      <w:r>
        <w:t>Physiologie</w:t>
      </w:r>
    </w:p>
    <w:p w14:paraId="700C338F" w14:textId="67E72190" w:rsidR="00C50AA1" w:rsidRDefault="00C50AA1" w:rsidP="00681A5B">
      <w:pPr>
        <w:pStyle w:val="Paragraphedeliste"/>
        <w:numPr>
          <w:ilvl w:val="0"/>
          <w:numId w:val="125"/>
        </w:numPr>
      </w:pPr>
      <w:r>
        <w:t xml:space="preserve">Quiescence de l’axe </w:t>
      </w:r>
      <w:proofErr w:type="spellStart"/>
      <w:r>
        <w:t>hypothalamo</w:t>
      </w:r>
      <w:proofErr w:type="spellEnd"/>
      <w:r>
        <w:t>-</w:t>
      </w:r>
      <w:proofErr w:type="spellStart"/>
      <w:r>
        <w:t>hypophyso</w:t>
      </w:r>
      <w:proofErr w:type="spellEnd"/>
      <w:r>
        <w:t xml:space="preserve">-gonadique au cours de la période </w:t>
      </w:r>
      <w:proofErr w:type="spellStart"/>
      <w:r>
        <w:t>prépubertaire</w:t>
      </w:r>
      <w:proofErr w:type="spellEnd"/>
    </w:p>
    <w:p w14:paraId="14432EDD" w14:textId="1B1F4BB4" w:rsidR="00C50AA1" w:rsidRDefault="00C50AA1" w:rsidP="00681A5B">
      <w:pPr>
        <w:pStyle w:val="Paragraphedeliste"/>
        <w:numPr>
          <w:ilvl w:val="1"/>
          <w:numId w:val="125"/>
        </w:numPr>
      </w:pPr>
      <w:r>
        <w:t>À la naissance, l’axe est déjà formé</w:t>
      </w:r>
    </w:p>
    <w:p w14:paraId="28FF8D2C" w14:textId="1AA7E760" w:rsidR="00C50AA1" w:rsidRDefault="00C50AA1" w:rsidP="00681A5B">
      <w:pPr>
        <w:pStyle w:val="Paragraphedeliste"/>
        <w:numPr>
          <w:ilvl w:val="1"/>
          <w:numId w:val="125"/>
        </w:numPr>
      </w:pPr>
      <w:r>
        <w:t xml:space="preserve">Sensibilité du </w:t>
      </w:r>
      <w:proofErr w:type="spellStart"/>
      <w:r>
        <w:t>gonadostat</w:t>
      </w:r>
      <w:proofErr w:type="spellEnd"/>
      <w:r>
        <w:rPr>
          <w:rStyle w:val="Appelnotedebasdep"/>
        </w:rPr>
        <w:footnoteReference w:id="5"/>
      </w:r>
      <w:r>
        <w:t xml:space="preserve"> au rétrocontrôle négatif par les stéroïdes sexuels (testostérone et estrogène)</w:t>
      </w:r>
    </w:p>
    <w:p w14:paraId="17C7BCE6" w14:textId="196567BD" w:rsidR="00C50AA1" w:rsidRDefault="00C50AA1" w:rsidP="00681A5B">
      <w:pPr>
        <w:pStyle w:val="Paragraphedeliste"/>
        <w:numPr>
          <w:ilvl w:val="0"/>
          <w:numId w:val="125"/>
        </w:numPr>
      </w:pPr>
      <w:proofErr w:type="spellStart"/>
      <w:r>
        <w:t>Réampli</w:t>
      </w:r>
      <w:r w:rsidR="000A78F4">
        <w:t>fication</w:t>
      </w:r>
      <w:proofErr w:type="spellEnd"/>
      <w:r w:rsidR="000A78F4">
        <w:t xml:space="preserve"> de la </w:t>
      </w:r>
      <w:proofErr w:type="spellStart"/>
      <w:r w:rsidR="000A78F4">
        <w:t>pulsatilité</w:t>
      </w:r>
      <w:proofErr w:type="spellEnd"/>
      <w:r w:rsidR="000A78F4">
        <w:t xml:space="preserve"> de Gn</w:t>
      </w:r>
      <w:r>
        <w:t>RH</w:t>
      </w:r>
    </w:p>
    <w:p w14:paraId="31C13CC2" w14:textId="43C368D9" w:rsidR="00C50AA1" w:rsidRDefault="00C50AA1" w:rsidP="00681A5B">
      <w:pPr>
        <w:pStyle w:val="Paragraphedeliste"/>
        <w:numPr>
          <w:ilvl w:val="1"/>
          <w:numId w:val="125"/>
        </w:numPr>
      </w:pPr>
      <w:proofErr w:type="spellStart"/>
      <w:r>
        <w:t>Pulsatilité</w:t>
      </w:r>
      <w:proofErr w:type="spellEnd"/>
      <w:r>
        <w:t xml:space="preserve"> : caractéristique intrinsèque des neurones à GnRH </w:t>
      </w:r>
      <w:r>
        <w:sym w:font="Wingdings" w:char="F0E0"/>
      </w:r>
      <w:r>
        <w:t xml:space="preserve"> si problème de </w:t>
      </w:r>
      <w:proofErr w:type="spellStart"/>
      <w:r>
        <w:t>pulsatilité</w:t>
      </w:r>
      <w:proofErr w:type="spellEnd"/>
      <w:r>
        <w:t> : PAS de puberté</w:t>
      </w:r>
    </w:p>
    <w:p w14:paraId="0EB55A1D" w14:textId="46E724DD" w:rsidR="00C50AA1" w:rsidRDefault="00C50AA1" w:rsidP="00681A5B">
      <w:pPr>
        <w:pStyle w:val="Paragraphedeliste"/>
        <w:numPr>
          <w:ilvl w:val="1"/>
          <w:numId w:val="125"/>
        </w:numPr>
      </w:pPr>
      <w:r>
        <w:t xml:space="preserve">Baisse du seuil de sensibilité du </w:t>
      </w:r>
      <w:proofErr w:type="spellStart"/>
      <w:r>
        <w:t>gonadostat</w:t>
      </w:r>
      <w:proofErr w:type="spellEnd"/>
    </w:p>
    <w:p w14:paraId="3A9A276C" w14:textId="796798A2" w:rsidR="00C50AA1" w:rsidRDefault="00C50AA1" w:rsidP="00681A5B">
      <w:pPr>
        <w:pStyle w:val="Paragraphedeliste"/>
        <w:numPr>
          <w:ilvl w:val="1"/>
          <w:numId w:val="125"/>
        </w:numPr>
      </w:pPr>
      <w:r>
        <w:sym w:font="Symbol" w:char="F0AD"/>
      </w:r>
      <w:r>
        <w:t xml:space="preserve"> de l’amplitude et de la fréquence des pics</w:t>
      </w:r>
    </w:p>
    <w:p w14:paraId="1A7AF076" w14:textId="2A17AF52" w:rsidR="00C50AA1" w:rsidRDefault="00C50AA1" w:rsidP="00681A5B">
      <w:pPr>
        <w:pStyle w:val="Paragraphedeliste"/>
        <w:numPr>
          <w:ilvl w:val="1"/>
          <w:numId w:val="125"/>
        </w:numPr>
      </w:pPr>
      <w:r>
        <w:t>Phénomène d’abord nocturne</w:t>
      </w:r>
    </w:p>
    <w:p w14:paraId="69ADA518" w14:textId="29D003DF" w:rsidR="00C50AA1" w:rsidRDefault="00C50AA1" w:rsidP="00681A5B">
      <w:pPr>
        <w:pStyle w:val="Paragraphedeliste"/>
        <w:numPr>
          <w:ilvl w:val="0"/>
          <w:numId w:val="125"/>
        </w:numPr>
      </w:pPr>
      <w:r>
        <w:t>Hypophyse</w:t>
      </w:r>
    </w:p>
    <w:p w14:paraId="45A36E6C" w14:textId="4EDA09D3" w:rsidR="00C50AA1" w:rsidRDefault="00C50AA1" w:rsidP="00681A5B">
      <w:pPr>
        <w:pStyle w:val="Paragraphedeliste"/>
        <w:numPr>
          <w:ilvl w:val="1"/>
          <w:numId w:val="125"/>
        </w:numPr>
      </w:pPr>
      <w:r>
        <w:sym w:font="Symbol" w:char="F0AD"/>
      </w:r>
      <w:r>
        <w:t xml:space="preserve"> sensibilité à GnRH</w:t>
      </w:r>
    </w:p>
    <w:p w14:paraId="1DB7C79C" w14:textId="5022320B" w:rsidR="00C50AA1" w:rsidRDefault="00C50AA1" w:rsidP="00681A5B">
      <w:pPr>
        <w:pStyle w:val="Paragraphedeliste"/>
        <w:numPr>
          <w:ilvl w:val="1"/>
          <w:numId w:val="125"/>
        </w:numPr>
      </w:pPr>
      <w:r>
        <w:sym w:font="Symbol" w:char="F0AD"/>
      </w:r>
      <w:r>
        <w:t xml:space="preserve"> sécrétion LH/FSH</w:t>
      </w:r>
    </w:p>
    <w:p w14:paraId="2E716AFD" w14:textId="78EDCE00" w:rsidR="00C50AA1" w:rsidRPr="00C50AA1" w:rsidRDefault="00C50AA1" w:rsidP="00681A5B">
      <w:pPr>
        <w:pStyle w:val="Paragraphedeliste"/>
        <w:numPr>
          <w:ilvl w:val="2"/>
          <w:numId w:val="125"/>
        </w:numPr>
      </w:pPr>
      <w:r>
        <w:t xml:space="preserve">LH &gt; FSH </w:t>
      </w:r>
      <w:r>
        <w:sym w:font="Wingdings" w:char="F0E0"/>
      </w:r>
      <w:r>
        <w:t xml:space="preserve"> quand la puberté est bien installé, la LH &gt; FSH ****</w:t>
      </w:r>
    </w:p>
    <w:p w14:paraId="1A411BF3" w14:textId="525E7C35" w:rsidR="00C50AA1" w:rsidRDefault="00A01C3B" w:rsidP="00681A5B">
      <w:pPr>
        <w:pStyle w:val="Paragraphedeliste"/>
        <w:numPr>
          <w:ilvl w:val="1"/>
          <w:numId w:val="125"/>
        </w:numPr>
      </w:pPr>
      <w:r>
        <w:t>Maturation des gonades</w:t>
      </w:r>
    </w:p>
    <w:p w14:paraId="48467760" w14:textId="69B1263D" w:rsidR="00A01C3B" w:rsidRDefault="00A01C3B" w:rsidP="00681A5B">
      <w:pPr>
        <w:pStyle w:val="Paragraphedeliste"/>
        <w:numPr>
          <w:ilvl w:val="2"/>
          <w:numId w:val="125"/>
        </w:numPr>
      </w:pPr>
      <w:r>
        <w:t>Caractères sexuels secondaires</w:t>
      </w:r>
    </w:p>
    <w:p w14:paraId="4C14DBCF" w14:textId="6DDB5262" w:rsidR="00A01C3B" w:rsidRDefault="00A01C3B" w:rsidP="00681A5B">
      <w:pPr>
        <w:pStyle w:val="Paragraphedeliste"/>
        <w:numPr>
          <w:ilvl w:val="0"/>
          <w:numId w:val="125"/>
        </w:numPr>
      </w:pPr>
      <w:r>
        <w:t>Facteurs impliqués dans le déclanchement de la puberté :</w:t>
      </w:r>
    </w:p>
    <w:p w14:paraId="11F45D8F" w14:textId="6DBB1493" w:rsidR="00A01C3B" w:rsidRDefault="00A01C3B" w:rsidP="00681A5B">
      <w:pPr>
        <w:pStyle w:val="Paragraphedeliste"/>
        <w:numPr>
          <w:ilvl w:val="1"/>
          <w:numId w:val="125"/>
        </w:numPr>
      </w:pPr>
      <w:r>
        <w:t>Génétique</w:t>
      </w:r>
    </w:p>
    <w:p w14:paraId="66B5F669" w14:textId="0CD40799" w:rsidR="00A01C3B" w:rsidRDefault="00A01C3B" w:rsidP="00681A5B">
      <w:pPr>
        <w:pStyle w:val="Paragraphedeliste"/>
        <w:numPr>
          <w:ilvl w:val="1"/>
          <w:numId w:val="125"/>
        </w:numPr>
      </w:pPr>
      <w:r>
        <w:t>Âge de puberté des parents</w:t>
      </w:r>
    </w:p>
    <w:p w14:paraId="5A69183F" w14:textId="18F4E5CF" w:rsidR="00A01C3B" w:rsidRDefault="00A01C3B" w:rsidP="00681A5B">
      <w:pPr>
        <w:pStyle w:val="Paragraphedeliste"/>
        <w:numPr>
          <w:ilvl w:val="1"/>
          <w:numId w:val="125"/>
        </w:numPr>
      </w:pPr>
      <w:r>
        <w:t>Maturation osseuse</w:t>
      </w:r>
    </w:p>
    <w:p w14:paraId="3D3442D6" w14:textId="2B9FEACB" w:rsidR="00A01C3B" w:rsidRDefault="00A01C3B" w:rsidP="00681A5B">
      <w:pPr>
        <w:pStyle w:val="Paragraphedeliste"/>
        <w:numPr>
          <w:ilvl w:val="2"/>
          <w:numId w:val="125"/>
        </w:numPr>
      </w:pPr>
      <w:r>
        <w:t xml:space="preserve">L’âge osseux est un déterminant de la puberté. Si âge osseux + vieux : puberté + tôt </w:t>
      </w:r>
      <w:r>
        <w:sym w:font="Wingdings" w:char="F0E0"/>
      </w:r>
      <w:r>
        <w:t xml:space="preserve"> l’âge osseux est déterminer par RX de la main G</w:t>
      </w:r>
    </w:p>
    <w:p w14:paraId="185C651E" w14:textId="1627D49F" w:rsidR="00A01C3B" w:rsidRDefault="00A01C3B" w:rsidP="00681A5B">
      <w:pPr>
        <w:pStyle w:val="Paragraphedeliste"/>
        <w:numPr>
          <w:ilvl w:val="1"/>
          <w:numId w:val="125"/>
        </w:numPr>
      </w:pPr>
      <w:r>
        <w:t xml:space="preserve">Intégrité de l’axe </w:t>
      </w:r>
      <w:proofErr w:type="spellStart"/>
      <w:r>
        <w:t>hypothalamo</w:t>
      </w:r>
      <w:proofErr w:type="spellEnd"/>
      <w:r>
        <w:t>-hypophysaire-gonadique</w:t>
      </w:r>
    </w:p>
    <w:p w14:paraId="3E8BD99B" w14:textId="5C4853AB" w:rsidR="00A01C3B" w:rsidRDefault="00A01C3B" w:rsidP="00681A5B">
      <w:pPr>
        <w:pStyle w:val="Paragraphedeliste"/>
        <w:numPr>
          <w:ilvl w:val="1"/>
          <w:numId w:val="125"/>
        </w:numPr>
      </w:pPr>
      <w:r>
        <w:t>GH (Hormone de croissance)</w:t>
      </w:r>
    </w:p>
    <w:p w14:paraId="11148BEA" w14:textId="75516D9D" w:rsidR="00A01C3B" w:rsidRDefault="00A01C3B" w:rsidP="00681A5B">
      <w:pPr>
        <w:pStyle w:val="Paragraphedeliste"/>
        <w:numPr>
          <w:ilvl w:val="2"/>
          <w:numId w:val="125"/>
        </w:numPr>
      </w:pPr>
      <w:r>
        <w:t>Facilite le début et le déroulement de la puberté</w:t>
      </w:r>
    </w:p>
    <w:p w14:paraId="5DBEA1C8" w14:textId="6FB002A2" w:rsidR="00A01C3B" w:rsidRDefault="00A01C3B" w:rsidP="00681A5B">
      <w:pPr>
        <w:pStyle w:val="Paragraphedeliste"/>
        <w:numPr>
          <w:ilvl w:val="2"/>
          <w:numId w:val="125"/>
        </w:numPr>
      </w:pPr>
      <w:r>
        <w:t>Corrélation entre le stade pubertaire et la maturation osseuse</w:t>
      </w:r>
    </w:p>
    <w:p w14:paraId="4FE718D2" w14:textId="1EA480DF" w:rsidR="00A01C3B" w:rsidRDefault="00A01C3B" w:rsidP="00681A5B">
      <w:pPr>
        <w:pStyle w:val="Paragraphedeliste"/>
        <w:numPr>
          <w:ilvl w:val="1"/>
          <w:numId w:val="125"/>
        </w:numPr>
      </w:pPr>
      <w:r>
        <w:t>État nutritionnel</w:t>
      </w:r>
    </w:p>
    <w:p w14:paraId="4E61F298" w14:textId="55788D85" w:rsidR="00A01C3B" w:rsidRDefault="00A01C3B" w:rsidP="00681A5B">
      <w:pPr>
        <w:pStyle w:val="Paragraphedeliste"/>
        <w:numPr>
          <w:ilvl w:val="1"/>
          <w:numId w:val="125"/>
        </w:numPr>
      </w:pPr>
      <w:r>
        <w:t>Masse adipeuse</w:t>
      </w:r>
    </w:p>
    <w:p w14:paraId="27F0A1B6" w14:textId="248A74C3" w:rsidR="00A01C3B" w:rsidRDefault="00A01C3B" w:rsidP="00681A5B">
      <w:pPr>
        <w:pStyle w:val="Paragraphedeliste"/>
        <w:numPr>
          <w:ilvl w:val="2"/>
          <w:numId w:val="125"/>
        </w:numPr>
      </w:pPr>
      <w:r>
        <w:t>Leptine</w:t>
      </w:r>
    </w:p>
    <w:p w14:paraId="0CDA0F52" w14:textId="3285592C" w:rsidR="00A01C3B" w:rsidRDefault="00A01C3B" w:rsidP="00681A5B">
      <w:pPr>
        <w:pStyle w:val="Paragraphedeliste"/>
        <w:numPr>
          <w:ilvl w:val="2"/>
          <w:numId w:val="125"/>
        </w:numPr>
      </w:pPr>
      <w:r>
        <w:t>+ gras = puberté + tôt</w:t>
      </w:r>
    </w:p>
    <w:p w14:paraId="6A0754C6" w14:textId="77777777" w:rsidR="00221590" w:rsidRDefault="00221590" w:rsidP="00221590"/>
    <w:p w14:paraId="24CBF69D" w14:textId="77777777" w:rsidR="00F81023" w:rsidRDefault="00F81023">
      <w:pPr>
        <w:jc w:val="left"/>
        <w:rPr>
          <w:b/>
          <w:szCs w:val="22"/>
          <w:lang w:val="fr-CA"/>
        </w:rPr>
      </w:pPr>
      <w:r>
        <w:br w:type="page"/>
      </w:r>
    </w:p>
    <w:p w14:paraId="1B431FF2" w14:textId="315F0191" w:rsidR="00221590" w:rsidRDefault="00221590" w:rsidP="00C14724">
      <w:pPr>
        <w:pStyle w:val="Titre2"/>
      </w:pPr>
      <w:r>
        <w:lastRenderedPageBreak/>
        <w:t xml:space="preserve">Caractéristiques </w:t>
      </w:r>
      <w:proofErr w:type="spellStart"/>
      <w:r>
        <w:t>auxologiques</w:t>
      </w:r>
      <w:proofErr w:type="spellEnd"/>
      <w:r>
        <w:t xml:space="preserve"> de la puberté chez le garçon</w:t>
      </w:r>
    </w:p>
    <w:p w14:paraId="5908CA46" w14:textId="77777777" w:rsidR="00221590" w:rsidRDefault="00221590" w:rsidP="00221590"/>
    <w:p w14:paraId="4144B72C" w14:textId="730CAD4D" w:rsidR="00221590" w:rsidRDefault="00221590" w:rsidP="00681A5B">
      <w:pPr>
        <w:pStyle w:val="Paragraphedeliste"/>
        <w:numPr>
          <w:ilvl w:val="0"/>
          <w:numId w:val="126"/>
        </w:numPr>
      </w:pPr>
      <w:r>
        <w:t>La puberté se caractérise par :</w:t>
      </w:r>
    </w:p>
    <w:p w14:paraId="48616366" w14:textId="20644920" w:rsidR="00221590" w:rsidRDefault="00221590" w:rsidP="00681A5B">
      <w:pPr>
        <w:pStyle w:val="Paragraphedeliste"/>
        <w:numPr>
          <w:ilvl w:val="1"/>
          <w:numId w:val="126"/>
        </w:numPr>
      </w:pPr>
      <w:r>
        <w:t>L’apparition des caractères sexuels secondaires</w:t>
      </w:r>
    </w:p>
    <w:p w14:paraId="355887F3" w14:textId="7A60BA2C" w:rsidR="00221590" w:rsidRDefault="00221590" w:rsidP="00681A5B">
      <w:pPr>
        <w:pStyle w:val="Paragraphedeliste"/>
        <w:numPr>
          <w:ilvl w:val="1"/>
          <w:numId w:val="126"/>
        </w:numPr>
      </w:pPr>
      <w:r>
        <w:t>Une poussée de croissance</w:t>
      </w:r>
    </w:p>
    <w:p w14:paraId="42560DEB" w14:textId="1E8AAAAC" w:rsidR="00221590" w:rsidRDefault="00221590" w:rsidP="00681A5B">
      <w:pPr>
        <w:pStyle w:val="Paragraphedeliste"/>
        <w:numPr>
          <w:ilvl w:val="1"/>
          <w:numId w:val="126"/>
        </w:numPr>
      </w:pPr>
      <w:r>
        <w:t>Un pic de masse osseuse</w:t>
      </w:r>
    </w:p>
    <w:p w14:paraId="6BD326F6" w14:textId="6203F5B0" w:rsidR="00221590" w:rsidRDefault="00221590" w:rsidP="00681A5B">
      <w:pPr>
        <w:pStyle w:val="Paragraphedeliste"/>
        <w:numPr>
          <w:ilvl w:val="1"/>
          <w:numId w:val="126"/>
        </w:numPr>
      </w:pPr>
      <w:r>
        <w:t>Une augmentation de la masse musculaire</w:t>
      </w:r>
    </w:p>
    <w:p w14:paraId="48C25356" w14:textId="4F77B9B0" w:rsidR="00221590" w:rsidRDefault="00221590" w:rsidP="00681A5B">
      <w:pPr>
        <w:pStyle w:val="Paragraphedeliste"/>
        <w:numPr>
          <w:ilvl w:val="1"/>
          <w:numId w:val="126"/>
        </w:numPr>
      </w:pPr>
      <w:r>
        <w:t>Gynécomastie dans 50 à 60% des cas</w:t>
      </w:r>
      <w:r w:rsidR="00475FE4">
        <w:t xml:space="preserve"> ***</w:t>
      </w:r>
    </w:p>
    <w:p w14:paraId="728ABCBE" w14:textId="33BE33DD" w:rsidR="00475FE4" w:rsidRDefault="00475FE4" w:rsidP="00681A5B">
      <w:pPr>
        <w:pStyle w:val="Paragraphedeliste"/>
        <w:numPr>
          <w:ilvl w:val="2"/>
          <w:numId w:val="126"/>
        </w:numPr>
      </w:pPr>
      <w:r>
        <w:t>Différence entre gynécomastie et sein : AUCUNE</w:t>
      </w:r>
    </w:p>
    <w:p w14:paraId="22D86F51" w14:textId="77777777" w:rsidR="00475FE4" w:rsidRDefault="00475FE4" w:rsidP="00475FE4"/>
    <w:p w14:paraId="13C711C8" w14:textId="5701F468" w:rsidR="00475FE4" w:rsidRDefault="00475FE4" w:rsidP="00C14724">
      <w:pPr>
        <w:pStyle w:val="Titre2"/>
      </w:pPr>
      <w:proofErr w:type="spellStart"/>
      <w:r>
        <w:t>Orchidomètre</w:t>
      </w:r>
      <w:proofErr w:type="spellEnd"/>
      <w:r>
        <w:t xml:space="preserve"> de </w:t>
      </w:r>
      <w:proofErr w:type="spellStart"/>
      <w:r>
        <w:t>Prader</w:t>
      </w:r>
      <w:proofErr w:type="spellEnd"/>
    </w:p>
    <w:p w14:paraId="010A0FF4" w14:textId="77777777" w:rsidR="00475FE4" w:rsidRDefault="00475FE4" w:rsidP="00475FE4"/>
    <w:p w14:paraId="7A12B2C4" w14:textId="4FC5B7B5" w:rsidR="00475FE4" w:rsidRDefault="00475FE4" w:rsidP="00681A5B">
      <w:pPr>
        <w:pStyle w:val="Paragraphedeliste"/>
        <w:numPr>
          <w:ilvl w:val="0"/>
          <w:numId w:val="126"/>
        </w:numPr>
      </w:pPr>
      <w:r>
        <w:t>Puberté commence à 4 ml **</w:t>
      </w:r>
    </w:p>
    <w:p w14:paraId="774DA1D5" w14:textId="4182BE27" w:rsidR="00475FE4" w:rsidRDefault="00475FE4" w:rsidP="00681A5B">
      <w:pPr>
        <w:pStyle w:val="Paragraphedeliste"/>
        <w:numPr>
          <w:ilvl w:val="0"/>
          <w:numId w:val="126"/>
        </w:numPr>
      </w:pPr>
      <w:r>
        <w:t>La croissance des testicules est le premier signe de la puberté chez le garçon **</w:t>
      </w:r>
    </w:p>
    <w:p w14:paraId="6F2576EA" w14:textId="77777777" w:rsidR="00475FE4" w:rsidRDefault="00475FE4" w:rsidP="00475FE4"/>
    <w:p w14:paraId="16530740" w14:textId="4E25EBE8" w:rsidR="00475FE4" w:rsidRDefault="00475FE4" w:rsidP="00475FE4">
      <w:pPr>
        <w:jc w:val="center"/>
      </w:pPr>
      <w:r>
        <w:rPr>
          <w:noProof/>
          <w:lang w:val="fr-CA" w:eastAsia="fr-CA"/>
        </w:rPr>
        <w:drawing>
          <wp:inline distT="0" distB="0" distL="0" distR="0" wp14:anchorId="1FD7F28F" wp14:editId="0C26AF0A">
            <wp:extent cx="2675019" cy="1817713"/>
            <wp:effectExtent l="0" t="0" r="0" b="11430"/>
            <wp:docPr id="155" name="Imag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orchidé.jpg"/>
                    <pic:cNvPicPr/>
                  </pic:nvPicPr>
                  <pic:blipFill>
                    <a:blip r:embed="rId105">
                      <a:extLst>
                        <a:ext uri="{28A0092B-C50C-407E-A947-70E740481C1C}">
                          <a14:useLocalDpi xmlns:a14="http://schemas.microsoft.com/office/drawing/2010/main" val="0"/>
                        </a:ext>
                      </a:extLst>
                    </a:blip>
                    <a:stretch>
                      <a:fillRect/>
                    </a:stretch>
                  </pic:blipFill>
                  <pic:spPr>
                    <a:xfrm>
                      <a:off x="0" y="0"/>
                      <a:ext cx="2691212" cy="1828716"/>
                    </a:xfrm>
                    <a:prstGeom prst="rect">
                      <a:avLst/>
                    </a:prstGeom>
                  </pic:spPr>
                </pic:pic>
              </a:graphicData>
            </a:graphic>
          </wp:inline>
        </w:drawing>
      </w:r>
    </w:p>
    <w:p w14:paraId="4315B806" w14:textId="77777777" w:rsidR="00475FE4" w:rsidRDefault="00475FE4" w:rsidP="00475FE4"/>
    <w:p w14:paraId="7D591428" w14:textId="77777777" w:rsidR="00475FE4" w:rsidRDefault="00475FE4" w:rsidP="00475FE4"/>
    <w:p w14:paraId="6CEC0177" w14:textId="7A7FDEB7" w:rsidR="00F217E1" w:rsidRPr="00475FE4" w:rsidRDefault="00F217E1" w:rsidP="00C14724">
      <w:pPr>
        <w:pStyle w:val="Titre2"/>
      </w:pPr>
      <w:r>
        <w:t>Chronologie du développement pubertaire chez l’homme</w:t>
      </w:r>
    </w:p>
    <w:p w14:paraId="4A19277B" w14:textId="77777777" w:rsidR="00B71350" w:rsidRDefault="00B71350" w:rsidP="00B71350"/>
    <w:p w14:paraId="16900340" w14:textId="6630782D" w:rsidR="00F217E1" w:rsidRDefault="00F217E1" w:rsidP="00681A5B">
      <w:pPr>
        <w:pStyle w:val="Paragraphedeliste"/>
        <w:numPr>
          <w:ilvl w:val="0"/>
          <w:numId w:val="129"/>
        </w:numPr>
      </w:pPr>
      <w:r>
        <w:t>Âge moyen de début de la puberté : 11.5-12 ans</w:t>
      </w:r>
    </w:p>
    <w:p w14:paraId="6C7F3C19" w14:textId="5CD9ECDC" w:rsidR="00F217E1" w:rsidRDefault="00F217E1" w:rsidP="00681A5B">
      <w:pPr>
        <w:pStyle w:val="Paragraphedeliste"/>
        <w:numPr>
          <w:ilvl w:val="1"/>
          <w:numId w:val="129"/>
        </w:numPr>
      </w:pPr>
      <w:r>
        <w:t>Augmentation du volume testiculaire (1</w:t>
      </w:r>
      <w:r w:rsidRPr="00F217E1">
        <w:rPr>
          <w:vertAlign w:val="superscript"/>
        </w:rPr>
        <w:t>er</w:t>
      </w:r>
      <w:r>
        <w:t xml:space="preserve"> signe de puberté)</w:t>
      </w:r>
    </w:p>
    <w:p w14:paraId="21EEAFC5" w14:textId="28280C9F" w:rsidR="00F217E1" w:rsidRDefault="00F217E1" w:rsidP="00681A5B">
      <w:pPr>
        <w:pStyle w:val="Paragraphedeliste"/>
        <w:numPr>
          <w:ilvl w:val="1"/>
          <w:numId w:val="129"/>
        </w:numPr>
      </w:pPr>
      <w:r>
        <w:t>Pilosité pubienne</w:t>
      </w:r>
    </w:p>
    <w:p w14:paraId="2F609B06" w14:textId="39157FE7" w:rsidR="00F217E1" w:rsidRDefault="000A78F4" w:rsidP="00681A5B">
      <w:pPr>
        <w:pStyle w:val="Paragraphedeliste"/>
        <w:numPr>
          <w:ilvl w:val="1"/>
          <w:numId w:val="129"/>
        </w:numPr>
      </w:pPr>
      <w:r>
        <w:t>Croissance du pénis</w:t>
      </w:r>
    </w:p>
    <w:p w14:paraId="237908A1" w14:textId="0E18A8FA" w:rsidR="00F217E1" w:rsidRDefault="00F217E1" w:rsidP="00681A5B">
      <w:pPr>
        <w:pStyle w:val="Paragraphedeliste"/>
        <w:numPr>
          <w:ilvl w:val="1"/>
          <w:numId w:val="129"/>
        </w:numPr>
      </w:pPr>
      <w:r>
        <w:t>Poussée de croissance</w:t>
      </w:r>
    </w:p>
    <w:p w14:paraId="1E466836" w14:textId="066CF808" w:rsidR="00F217E1" w:rsidRDefault="00F217E1" w:rsidP="00681A5B">
      <w:pPr>
        <w:pStyle w:val="Paragraphedeliste"/>
        <w:numPr>
          <w:ilvl w:val="1"/>
          <w:numId w:val="129"/>
        </w:numPr>
      </w:pPr>
      <w:r>
        <w:t xml:space="preserve">Pilosité </w:t>
      </w:r>
      <w:r w:rsidR="008F0643">
        <w:t>axillaire en moyenne 12-18 mois après : cotation de Tanner</w:t>
      </w:r>
    </w:p>
    <w:p w14:paraId="6186AB78" w14:textId="08DB45C8" w:rsidR="008F0643" w:rsidRDefault="008F0643" w:rsidP="00681A5B">
      <w:pPr>
        <w:pStyle w:val="Paragraphedeliste"/>
        <w:numPr>
          <w:ilvl w:val="1"/>
          <w:numId w:val="129"/>
        </w:numPr>
      </w:pPr>
      <w:r>
        <w:t>Mue de la voix en moyenne 12 mois après le début</w:t>
      </w:r>
    </w:p>
    <w:p w14:paraId="1D7411CA" w14:textId="2128E808" w:rsidR="008F0643" w:rsidRDefault="008F0643" w:rsidP="00681A5B">
      <w:pPr>
        <w:pStyle w:val="Paragraphedeliste"/>
        <w:numPr>
          <w:ilvl w:val="1"/>
          <w:numId w:val="129"/>
        </w:numPr>
      </w:pPr>
      <w:r>
        <w:t>Pilosité faciale (stade 4-5 Tanner)</w:t>
      </w:r>
    </w:p>
    <w:p w14:paraId="5F10C380" w14:textId="2B5884D1" w:rsidR="008F0643" w:rsidRDefault="008F0643" w:rsidP="008F0643">
      <w:r>
        <w:rPr>
          <w:noProof/>
          <w:lang w:val="fr-CA" w:eastAsia="fr-CA"/>
        </w:rPr>
        <mc:AlternateContent>
          <mc:Choice Requires="wps">
            <w:drawing>
              <wp:anchor distT="0" distB="0" distL="114300" distR="114300" simplePos="0" relativeHeight="251765760" behindDoc="0" locked="0" layoutInCell="1" allowOverlap="1" wp14:anchorId="4E6BFFA8" wp14:editId="55C63F54">
                <wp:simplePos x="0" y="0"/>
                <wp:positionH relativeFrom="column">
                  <wp:posOffset>617220</wp:posOffset>
                </wp:positionH>
                <wp:positionV relativeFrom="paragraph">
                  <wp:posOffset>92075</wp:posOffset>
                </wp:positionV>
                <wp:extent cx="3418205" cy="412750"/>
                <wp:effectExtent l="0" t="0" r="10795" b="0"/>
                <wp:wrapSquare wrapText="bothSides"/>
                <wp:docPr id="171" name="Zone de texte 171"/>
                <wp:cNvGraphicFramePr/>
                <a:graphic xmlns:a="http://schemas.openxmlformats.org/drawingml/2006/main">
                  <a:graphicData uri="http://schemas.microsoft.com/office/word/2010/wordprocessingShape">
                    <wps:wsp>
                      <wps:cNvSpPr txBox="1"/>
                      <wps:spPr>
                        <a:xfrm>
                          <a:off x="0" y="0"/>
                          <a:ext cx="3418205" cy="412750"/>
                        </a:xfrm>
                        <a:prstGeom prst="rect">
                          <a:avLst/>
                        </a:prstGeom>
                        <a:solidFill>
                          <a:schemeClr val="accent6">
                            <a:lumMod val="20000"/>
                            <a:lumOff val="80000"/>
                          </a:schemeClr>
                        </a:solidFill>
                        <a:ln>
                          <a:noFill/>
                        </a:ln>
                        <a:effectLst/>
                      </wps:spPr>
                      <wps:txbx>
                        <w:txbxContent>
                          <w:p w14:paraId="521FC640" w14:textId="77777777" w:rsidR="001B373E" w:rsidRDefault="001B373E" w:rsidP="008F0643">
                            <w:r>
                              <w:t>Si début de la puberté avant 9 ans : puberté précoce ! **</w:t>
                            </w:r>
                          </w:p>
                          <w:p w14:paraId="28055F51" w14:textId="77777777" w:rsidR="001B373E" w:rsidRPr="00D22672" w:rsidRDefault="001B373E" w:rsidP="00362A0E">
                            <w:r>
                              <w:t>Si début de la puberté après 14 ans : retard pubertaire !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xmlns:mv="urn:schemas-microsoft-com:mac:vml" xmlns:mo="http://schemas.microsoft.com/office/mac/office/2008/main">
            <w:pict>
              <v:shape w14:anchorId="4E6BFFA8" id="Zone_x0020_de_x0020_texte_x0020_171" o:spid="_x0000_s1090" type="#_x0000_t202" style="position:absolute;left:0;text-align:left;margin-left:48.6pt;margin-top:7.25pt;width:269.15pt;height:32.5pt;z-index:2517657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" fillcolor="#e2efd9 [665]" stroked="f">
                <v:textbox style="mso-fit-shape-to-text:t">
                  <w:txbxContent>
                    <w:p w14:paraId="521FC640" w14:textId="77777777" w:rsidR="001B373E" w:rsidRDefault="001B373E" w:rsidP="008F0643">
                      <w:r>
                        <w:t>Si début de la puberté avant 9 ans : puberté précoce ! **</w:t>
                      </w:r>
                    </w:p>
                    <w:p w14:paraId="28055F51" w14:textId="77777777" w:rsidR="001B373E" w:rsidRPr="00D22672" w:rsidRDefault="001B373E" w:rsidP="00362A0E">
                      <w:r>
                        <w:t>Si début de la puberté après 14 ans : retard pubertaire ! **</w:t>
                      </w:r>
                    </w:p>
                  </w:txbxContent>
                </v:textbox>
                <w10:wrap type="square"/>
              </v:shape>
            </w:pict>
          </mc:Fallback>
        </mc:AlternateContent>
      </w:r>
    </w:p>
    <w:p w14:paraId="66681A0F" w14:textId="79F44719" w:rsidR="008F0643" w:rsidRDefault="008F0643" w:rsidP="00B71350"/>
    <w:p w14:paraId="2DD96FF7" w14:textId="3488DEA4" w:rsidR="00F217E1" w:rsidRDefault="00F217E1" w:rsidP="00B71350"/>
    <w:p w14:paraId="09A915AD" w14:textId="77777777" w:rsidR="00F217E1" w:rsidRPr="00B71350" w:rsidRDefault="00F217E1" w:rsidP="00B71350"/>
    <w:p w14:paraId="5B73C214" w14:textId="77777777" w:rsidR="00F81023" w:rsidRDefault="00F81023">
      <w:pPr>
        <w:jc w:val="left"/>
        <w:rPr>
          <w:rFonts w:eastAsiaTheme="majorEastAsia" w:cstheme="majorBidi"/>
          <w:i/>
          <w:color w:val="000000" w:themeColor="text1"/>
          <w:sz w:val="24"/>
          <w:lang w:val="fr-CA"/>
        </w:rPr>
      </w:pPr>
      <w:r>
        <w:br w:type="page"/>
      </w:r>
    </w:p>
    <w:p w14:paraId="0507B5C2" w14:textId="3FC09DD5" w:rsidR="00B71350" w:rsidRDefault="00B71350" w:rsidP="004A0224">
      <w:pPr>
        <w:pStyle w:val="Titre3"/>
      </w:pPr>
      <w:r>
        <w:lastRenderedPageBreak/>
        <w:t>9.    Expliquer les mécanismes physiopathologiques de la gynécomastie</w:t>
      </w:r>
    </w:p>
    <w:p w14:paraId="332C42AE" w14:textId="77777777" w:rsidR="00AC101E" w:rsidRDefault="00AC101E" w:rsidP="00AC101E"/>
    <w:p w14:paraId="569E7D9F" w14:textId="7B053129" w:rsidR="00AC101E" w:rsidRDefault="00AC101E" w:rsidP="00C14724">
      <w:pPr>
        <w:pStyle w:val="Titre2"/>
      </w:pPr>
      <w:r>
        <w:t>Histologie</w:t>
      </w:r>
    </w:p>
    <w:p w14:paraId="2FBE708D" w14:textId="23F6D89A" w:rsidR="00AC101E" w:rsidRDefault="00AC101E" w:rsidP="00681A5B">
      <w:pPr>
        <w:pStyle w:val="Paragraphedeliste"/>
        <w:numPr>
          <w:ilvl w:val="0"/>
          <w:numId w:val="129"/>
        </w:numPr>
      </w:pPr>
      <w:r>
        <w:t>Prolifération bénigne du tissu glandulaire du sein mâle</w:t>
      </w:r>
    </w:p>
    <w:p w14:paraId="5CCC4819" w14:textId="77777777" w:rsidR="00AC101E" w:rsidRDefault="00AC101E" w:rsidP="00AC101E"/>
    <w:p w14:paraId="63E7AFF8" w14:textId="4A56B25B" w:rsidR="00AC101E" w:rsidRPr="00AC101E" w:rsidRDefault="00AC101E" w:rsidP="00C14724">
      <w:pPr>
        <w:pStyle w:val="Titre2"/>
      </w:pPr>
      <w:r>
        <w:t>Clinique</w:t>
      </w:r>
    </w:p>
    <w:p w14:paraId="6CD93F8C" w14:textId="089CAEA4" w:rsidR="00067F45" w:rsidRDefault="00AC101E" w:rsidP="00C14724">
      <w:pPr>
        <w:pStyle w:val="Paragraphedeliste"/>
        <w:numPr>
          <w:ilvl w:val="0"/>
          <w:numId w:val="129"/>
        </w:numPr>
      </w:pPr>
      <w:r>
        <w:t>Présence d’une masse ferme, concentrique en dessous de l’aréole.</w:t>
      </w:r>
    </w:p>
    <w:p w14:paraId="6567D31F" w14:textId="77777777" w:rsidR="00067F45" w:rsidRPr="00067F45" w:rsidRDefault="00067F45" w:rsidP="00067F45"/>
    <w:p w14:paraId="6B5448DD" w14:textId="58899ABB" w:rsidR="00067F45" w:rsidRDefault="00067F45" w:rsidP="00C14724">
      <w:pPr>
        <w:pStyle w:val="Titre2"/>
      </w:pPr>
      <w:r>
        <w:t xml:space="preserve">À différencier de : </w:t>
      </w:r>
    </w:p>
    <w:p w14:paraId="5B1B3071" w14:textId="6EFFAACB" w:rsidR="00067F45" w:rsidRDefault="00067F45" w:rsidP="00681A5B">
      <w:pPr>
        <w:pStyle w:val="Paragraphedeliste"/>
        <w:numPr>
          <w:ilvl w:val="0"/>
          <w:numId w:val="129"/>
        </w:numPr>
      </w:pPr>
      <w:proofErr w:type="spellStart"/>
      <w:r>
        <w:t>Adipomastie</w:t>
      </w:r>
      <w:proofErr w:type="spellEnd"/>
      <w:r>
        <w:t> : Dépôt de gras sans prolifération glandulaire</w:t>
      </w:r>
    </w:p>
    <w:p w14:paraId="4A064E89" w14:textId="549C1D1A" w:rsidR="00067F45" w:rsidRDefault="00067F45" w:rsidP="00681A5B">
      <w:pPr>
        <w:pStyle w:val="Paragraphedeliste"/>
        <w:numPr>
          <w:ilvl w:val="1"/>
          <w:numId w:val="129"/>
        </w:numPr>
      </w:pPr>
      <w:r>
        <w:t xml:space="preserve">E/p : Ce qu’on palpe ce n’est pas une glande (un sein) c’est du gras </w:t>
      </w:r>
    </w:p>
    <w:p w14:paraId="04154A89" w14:textId="6CBF53DA" w:rsidR="00067F45" w:rsidRDefault="00067F45" w:rsidP="00681A5B">
      <w:pPr>
        <w:pStyle w:val="Paragraphedeliste"/>
        <w:numPr>
          <w:ilvl w:val="0"/>
          <w:numId w:val="129"/>
        </w:numPr>
      </w:pPr>
      <w:r>
        <w:t>Carcinome du sein : très rare</w:t>
      </w:r>
    </w:p>
    <w:p w14:paraId="5242EE5D" w14:textId="1CB3DCF5" w:rsidR="00067F45" w:rsidRDefault="00067F45" w:rsidP="00681A5B">
      <w:pPr>
        <w:pStyle w:val="Paragraphedeliste"/>
        <w:numPr>
          <w:ilvl w:val="0"/>
          <w:numId w:val="129"/>
        </w:numPr>
      </w:pPr>
      <w:r>
        <w:t>Autres : neurofibromes, lymphangiomes, hématomes, lipomes</w:t>
      </w:r>
    </w:p>
    <w:p w14:paraId="67998887" w14:textId="77777777" w:rsidR="00067F45" w:rsidRDefault="00067F45" w:rsidP="00067F45"/>
    <w:p w14:paraId="08179F6D" w14:textId="5BA40650" w:rsidR="00067F45" w:rsidRDefault="00067F45" w:rsidP="00C14724">
      <w:pPr>
        <w:pStyle w:val="Titre2"/>
      </w:pPr>
      <w:r>
        <w:t>Physiologie de la gynécomastie ***</w:t>
      </w:r>
    </w:p>
    <w:p w14:paraId="4EE5A97D" w14:textId="77777777" w:rsidR="00067F45" w:rsidRDefault="00067F45" w:rsidP="00067F45"/>
    <w:p w14:paraId="3E93061A" w14:textId="49D0879F" w:rsidR="00067F45" w:rsidRDefault="00067F45" w:rsidP="00681A5B">
      <w:pPr>
        <w:pStyle w:val="Paragraphedeliste"/>
        <w:numPr>
          <w:ilvl w:val="0"/>
          <w:numId w:val="130"/>
        </w:numPr>
      </w:pPr>
      <w:r>
        <w:t>Débalancement entre effet stimulateur estrogène et effet inhibiteur androgène :</w:t>
      </w:r>
    </w:p>
    <w:p w14:paraId="72FC9A34" w14:textId="083EE9ED" w:rsidR="00067F45" w:rsidRDefault="00067F45" w:rsidP="00681A5B">
      <w:pPr>
        <w:pStyle w:val="Paragraphedeliste"/>
        <w:numPr>
          <w:ilvl w:val="1"/>
          <w:numId w:val="130"/>
        </w:numPr>
      </w:pPr>
      <w:r>
        <w:sym w:font="Symbol" w:char="F0AF"/>
      </w:r>
      <w:r>
        <w:t xml:space="preserve"> production androgènes</w:t>
      </w:r>
    </w:p>
    <w:p w14:paraId="0CC8A3C1" w14:textId="7BBAF5D3" w:rsidR="00067F45" w:rsidRDefault="00067F45" w:rsidP="00681A5B">
      <w:pPr>
        <w:pStyle w:val="Paragraphedeliste"/>
        <w:numPr>
          <w:ilvl w:val="1"/>
          <w:numId w:val="130"/>
        </w:numPr>
      </w:pPr>
      <w:r>
        <w:sym w:font="Symbol" w:char="F0AD"/>
      </w:r>
      <w:r>
        <w:t xml:space="preserve"> production estrogènes</w:t>
      </w:r>
    </w:p>
    <w:p w14:paraId="0B920448" w14:textId="405DF874" w:rsidR="00067F45" w:rsidRDefault="00067F45" w:rsidP="00681A5B">
      <w:pPr>
        <w:pStyle w:val="Paragraphedeliste"/>
        <w:numPr>
          <w:ilvl w:val="1"/>
          <w:numId w:val="130"/>
        </w:numPr>
      </w:pPr>
      <w:r>
        <w:sym w:font="Symbol" w:char="F0AD"/>
      </w:r>
      <w:r>
        <w:t xml:space="preserve"> de la disponibilité des précurseurs d’estrogène pour la conversion périphérique</w:t>
      </w:r>
    </w:p>
    <w:p w14:paraId="6DF3E325" w14:textId="21CEFF4A" w:rsidR="00067F45" w:rsidRDefault="00067F45" w:rsidP="00681A5B">
      <w:pPr>
        <w:pStyle w:val="Paragraphedeliste"/>
        <w:numPr>
          <w:ilvl w:val="1"/>
          <w:numId w:val="130"/>
        </w:numPr>
      </w:pPr>
      <w:r>
        <w:t xml:space="preserve">Bloqueurs des récepteurs aux androgènes et </w:t>
      </w:r>
      <w:r>
        <w:sym w:font="Symbol" w:char="F0AD"/>
      </w:r>
      <w:r>
        <w:t>SHBG</w:t>
      </w:r>
    </w:p>
    <w:p w14:paraId="574F7A57" w14:textId="77777777" w:rsidR="003662AB" w:rsidRDefault="003662AB" w:rsidP="003662AB"/>
    <w:p w14:paraId="7889A0CB" w14:textId="2B6315A0" w:rsidR="003662AB" w:rsidRDefault="003662AB" w:rsidP="00C14724">
      <w:pPr>
        <w:pStyle w:val="Titre2"/>
      </w:pPr>
      <w:r>
        <w:t>Bilan d’investigation</w:t>
      </w:r>
    </w:p>
    <w:p w14:paraId="13416CF3" w14:textId="00E1DDF5" w:rsidR="003662AB" w:rsidRDefault="003662AB" w:rsidP="00681A5B">
      <w:pPr>
        <w:pStyle w:val="Paragraphedeliste"/>
        <w:numPr>
          <w:ilvl w:val="0"/>
          <w:numId w:val="130"/>
        </w:numPr>
      </w:pPr>
      <w:r>
        <w:t xml:space="preserve">LH, FSH </w:t>
      </w:r>
      <w:r>
        <w:sym w:font="Wingdings" w:char="F0E0"/>
      </w:r>
      <w:r>
        <w:t xml:space="preserve"> vérifier la fonction gonadique</w:t>
      </w:r>
    </w:p>
    <w:p w14:paraId="4F9E2442" w14:textId="27879943" w:rsidR="003662AB" w:rsidRDefault="003662AB" w:rsidP="00681A5B">
      <w:pPr>
        <w:pStyle w:val="Paragraphedeliste"/>
        <w:numPr>
          <w:ilvl w:val="0"/>
          <w:numId w:val="130"/>
        </w:numPr>
      </w:pPr>
      <w:r>
        <w:t>Estradiol</w:t>
      </w:r>
    </w:p>
    <w:p w14:paraId="740CBBA5" w14:textId="22418710" w:rsidR="003662AB" w:rsidRDefault="003662AB" w:rsidP="00681A5B">
      <w:pPr>
        <w:pStyle w:val="Paragraphedeliste"/>
        <w:numPr>
          <w:ilvl w:val="0"/>
          <w:numId w:val="130"/>
        </w:numPr>
      </w:pPr>
      <w:r>
        <w:t>Testostérone</w:t>
      </w:r>
    </w:p>
    <w:p w14:paraId="180F6926" w14:textId="2C457E1C" w:rsidR="003662AB" w:rsidRDefault="003662AB" w:rsidP="00681A5B">
      <w:pPr>
        <w:pStyle w:val="Paragraphedeliste"/>
        <w:numPr>
          <w:ilvl w:val="0"/>
          <w:numId w:val="130"/>
        </w:numPr>
      </w:pPr>
      <w:r>
        <w:t>TSH, T4L</w:t>
      </w:r>
    </w:p>
    <w:p w14:paraId="46E72364" w14:textId="0674FE9E" w:rsidR="003662AB" w:rsidRDefault="003662AB" w:rsidP="00681A5B">
      <w:pPr>
        <w:pStyle w:val="Paragraphedeliste"/>
        <w:numPr>
          <w:ilvl w:val="0"/>
          <w:numId w:val="130"/>
        </w:numPr>
      </w:pPr>
      <w:r>
        <w:t>Caryotype</w:t>
      </w:r>
    </w:p>
    <w:p w14:paraId="0103B64B" w14:textId="4F7FCE22" w:rsidR="003662AB" w:rsidRDefault="003662AB" w:rsidP="00681A5B">
      <w:pPr>
        <w:pStyle w:val="Paragraphedeliste"/>
        <w:numPr>
          <w:ilvl w:val="0"/>
          <w:numId w:val="130"/>
        </w:numPr>
      </w:pPr>
      <w:proofErr w:type="spellStart"/>
      <w:r>
        <w:t>Spermiogramme</w:t>
      </w:r>
      <w:proofErr w:type="spellEnd"/>
    </w:p>
    <w:p w14:paraId="51589CAF" w14:textId="57D5104E" w:rsidR="003662AB" w:rsidRPr="003662AB" w:rsidRDefault="003662AB" w:rsidP="00681A5B">
      <w:pPr>
        <w:pStyle w:val="Paragraphedeliste"/>
        <w:numPr>
          <w:ilvl w:val="0"/>
          <w:numId w:val="130"/>
        </w:numPr>
      </w:pPr>
      <w:r>
        <w:sym w:font="Symbol" w:char="F062"/>
      </w:r>
      <w:r>
        <w:t xml:space="preserve">HCG, </w:t>
      </w:r>
      <w:r>
        <w:sym w:font="Symbol" w:char="F061"/>
      </w:r>
      <w:proofErr w:type="spellStart"/>
      <w:r>
        <w:t>foeto</w:t>
      </w:r>
      <w:proofErr w:type="spellEnd"/>
      <w:r>
        <w:t>-protéine</w:t>
      </w:r>
      <w:r>
        <w:rPr>
          <w:rStyle w:val="Appelnotedebasdep"/>
        </w:rPr>
        <w:footnoteReference w:id="6"/>
      </w:r>
    </w:p>
    <w:p w14:paraId="41FB047A" w14:textId="77777777" w:rsidR="00A25C04" w:rsidRDefault="00A25C04" w:rsidP="00A25C04"/>
    <w:p w14:paraId="4E39CC8E" w14:textId="77777777" w:rsidR="00F81023" w:rsidRDefault="00F81023">
      <w:pPr>
        <w:jc w:val="left"/>
        <w:rPr>
          <w:rFonts w:eastAsiaTheme="majorEastAsia" w:cstheme="majorBidi"/>
          <w:i/>
          <w:color w:val="000000" w:themeColor="text1"/>
          <w:sz w:val="24"/>
          <w:lang w:val="fr-CA"/>
        </w:rPr>
      </w:pPr>
      <w:r>
        <w:br w:type="page"/>
      </w:r>
    </w:p>
    <w:p w14:paraId="69F606B8" w14:textId="02E960F8" w:rsidR="00A25C04" w:rsidRDefault="00CB7706" w:rsidP="004A0224">
      <w:pPr>
        <w:pStyle w:val="Titre3"/>
      </w:pPr>
      <w:r>
        <w:lastRenderedPageBreak/>
        <w:t xml:space="preserve">9.1 </w:t>
      </w:r>
      <w:r w:rsidR="00A25C04">
        <w:t>Gynécomastie physiologique</w:t>
      </w:r>
    </w:p>
    <w:p w14:paraId="1D24802B" w14:textId="77777777" w:rsidR="00067F45" w:rsidRDefault="00067F45" w:rsidP="00067F45"/>
    <w:p w14:paraId="6B60DCFF" w14:textId="0A4A7A9E" w:rsidR="00067F45" w:rsidRDefault="00067F45" w:rsidP="00C14724">
      <w:pPr>
        <w:pStyle w:val="Titre2"/>
      </w:pPr>
      <w:r>
        <w:t>Gynécomastie du nouveau-né</w:t>
      </w:r>
    </w:p>
    <w:p w14:paraId="7E0B15A6" w14:textId="240F59E7" w:rsidR="00067F45" w:rsidRDefault="00067F45" w:rsidP="00681A5B">
      <w:pPr>
        <w:pStyle w:val="Paragraphedeliste"/>
        <w:numPr>
          <w:ilvl w:val="0"/>
          <w:numId w:val="130"/>
        </w:numPr>
      </w:pPr>
      <w:r>
        <w:t>Prévalence : 60 à 90%</w:t>
      </w:r>
    </w:p>
    <w:p w14:paraId="6FAEE836" w14:textId="0F982566" w:rsidR="00067F45" w:rsidRDefault="00067F45" w:rsidP="00681A5B">
      <w:pPr>
        <w:pStyle w:val="Paragraphedeliste"/>
        <w:numPr>
          <w:ilvl w:val="0"/>
          <w:numId w:val="130"/>
        </w:numPr>
      </w:pPr>
      <w:r>
        <w:t>Transitoire **</w:t>
      </w:r>
    </w:p>
    <w:p w14:paraId="7BF8B72D" w14:textId="7C302972" w:rsidR="00067F45" w:rsidRDefault="00067F45" w:rsidP="00681A5B">
      <w:pPr>
        <w:pStyle w:val="Paragraphedeliste"/>
        <w:numPr>
          <w:ilvl w:val="0"/>
          <w:numId w:val="130"/>
        </w:numPr>
      </w:pPr>
      <w:r>
        <w:t>Liée au passage maternel ou placentaire d’estrogène *</w:t>
      </w:r>
    </w:p>
    <w:p w14:paraId="5A7957F5" w14:textId="10D2AD57" w:rsidR="00067F45" w:rsidRDefault="00067F45" w:rsidP="00681A5B">
      <w:pPr>
        <w:pStyle w:val="Paragraphedeliste"/>
        <w:numPr>
          <w:ilvl w:val="0"/>
          <w:numId w:val="130"/>
        </w:numPr>
      </w:pPr>
      <w:r>
        <w:t>Galactorrhée possible *</w:t>
      </w:r>
    </w:p>
    <w:p w14:paraId="5EB2EA48" w14:textId="445D6587" w:rsidR="00067F45" w:rsidRDefault="00067F45" w:rsidP="00681A5B">
      <w:pPr>
        <w:pStyle w:val="Paragraphedeliste"/>
        <w:numPr>
          <w:ilvl w:val="0"/>
          <w:numId w:val="130"/>
        </w:numPr>
      </w:pPr>
      <w:r>
        <w:t>Disparaît en 2 à 3 semaines *</w:t>
      </w:r>
    </w:p>
    <w:p w14:paraId="4E0CBEEA" w14:textId="77777777" w:rsidR="00067F45" w:rsidRDefault="00067F45" w:rsidP="00067F45"/>
    <w:p w14:paraId="5BBA2D06" w14:textId="54DF7C54" w:rsidR="00067F45" w:rsidRDefault="00067F45" w:rsidP="00C14724">
      <w:pPr>
        <w:pStyle w:val="Titre2"/>
      </w:pPr>
      <w:r>
        <w:t>Gynécomastie de l’adolescent</w:t>
      </w:r>
    </w:p>
    <w:p w14:paraId="1CB18B6B" w14:textId="4B00EF9B" w:rsidR="00067F45" w:rsidRDefault="00362A0E" w:rsidP="00681A5B">
      <w:pPr>
        <w:pStyle w:val="Paragraphedeliste"/>
        <w:numPr>
          <w:ilvl w:val="0"/>
          <w:numId w:val="131"/>
        </w:numPr>
      </w:pPr>
      <w:r>
        <w:t xml:space="preserve">Élargissement </w:t>
      </w:r>
      <w:r w:rsidRPr="00362A0E">
        <w:rPr>
          <w:u w:val="single"/>
        </w:rPr>
        <w:t>transitoire</w:t>
      </w:r>
      <w:r>
        <w:rPr>
          <w:u w:val="single"/>
        </w:rPr>
        <w:t xml:space="preserve"> </w:t>
      </w:r>
      <w:r>
        <w:t>du tissu mammaire</w:t>
      </w:r>
    </w:p>
    <w:p w14:paraId="48BE63A1" w14:textId="34E9E0B4" w:rsidR="00362A0E" w:rsidRDefault="00362A0E" w:rsidP="00681A5B">
      <w:pPr>
        <w:pStyle w:val="Paragraphedeliste"/>
        <w:numPr>
          <w:ilvl w:val="0"/>
          <w:numId w:val="131"/>
        </w:numPr>
      </w:pPr>
      <w:r>
        <w:t>Prévalence : 50 à 60%</w:t>
      </w:r>
    </w:p>
    <w:p w14:paraId="59448687" w14:textId="76AB6DC9" w:rsidR="00362A0E" w:rsidRDefault="00362A0E" w:rsidP="00681A5B">
      <w:pPr>
        <w:pStyle w:val="Paragraphedeliste"/>
        <w:numPr>
          <w:ilvl w:val="0"/>
          <w:numId w:val="131"/>
        </w:numPr>
      </w:pPr>
      <w:r>
        <w:t>Âge moyen : 14 ans (début entre 10 et 12 ans)</w:t>
      </w:r>
    </w:p>
    <w:p w14:paraId="6B7B5CFE" w14:textId="6AC81FF1" w:rsidR="00362A0E" w:rsidRDefault="009F707E" w:rsidP="00681A5B">
      <w:pPr>
        <w:pStyle w:val="Paragraphedeliste"/>
        <w:numPr>
          <w:ilvl w:val="0"/>
          <w:numId w:val="131"/>
        </w:numPr>
      </w:pPr>
      <w:proofErr w:type="spellStart"/>
      <w:r>
        <w:t>Peut être</w:t>
      </w:r>
      <w:proofErr w:type="spellEnd"/>
      <w:r>
        <w:t xml:space="preserve"> unilatérale et sensible</w:t>
      </w:r>
    </w:p>
    <w:p w14:paraId="5A1B7799" w14:textId="1DA33468" w:rsidR="009F707E" w:rsidRDefault="009F707E" w:rsidP="00681A5B">
      <w:pPr>
        <w:pStyle w:val="Paragraphedeliste"/>
        <w:numPr>
          <w:ilvl w:val="0"/>
          <w:numId w:val="131"/>
        </w:numPr>
      </w:pPr>
      <w:r>
        <w:t>Disparaît en général en 18 mois</w:t>
      </w:r>
    </w:p>
    <w:p w14:paraId="50711799" w14:textId="37EB956E" w:rsidR="009F707E" w:rsidRDefault="009F707E" w:rsidP="00681A5B">
      <w:pPr>
        <w:pStyle w:val="Paragraphedeliste"/>
        <w:numPr>
          <w:ilvl w:val="0"/>
          <w:numId w:val="131"/>
        </w:numPr>
      </w:pPr>
      <w:r>
        <w:t>Vestiges rares après 17 ans</w:t>
      </w:r>
    </w:p>
    <w:p w14:paraId="191E3BDF" w14:textId="7DE46D8A" w:rsidR="009F707E" w:rsidRDefault="009F707E" w:rsidP="00681A5B">
      <w:pPr>
        <w:pStyle w:val="Paragraphedeliste"/>
        <w:numPr>
          <w:ilvl w:val="0"/>
          <w:numId w:val="131"/>
        </w:numPr>
      </w:pPr>
      <w:r>
        <w:t>Ne s’accompagne pas de galactorrhée</w:t>
      </w:r>
      <w:r w:rsidR="000A78F4">
        <w:t xml:space="preserve"> *</w:t>
      </w:r>
    </w:p>
    <w:p w14:paraId="00A371D0" w14:textId="427C6A1C" w:rsidR="009F707E" w:rsidRDefault="009F707E" w:rsidP="00681A5B">
      <w:pPr>
        <w:pStyle w:val="Paragraphedeliste"/>
        <w:numPr>
          <w:ilvl w:val="0"/>
          <w:numId w:val="131"/>
        </w:numPr>
      </w:pPr>
      <w:proofErr w:type="spellStart"/>
      <w:r>
        <w:t>Macromastie</w:t>
      </w:r>
      <w:proofErr w:type="spellEnd"/>
      <w:r>
        <w:t> :</w:t>
      </w:r>
    </w:p>
    <w:p w14:paraId="39FF895E" w14:textId="7B826D95" w:rsidR="009F707E" w:rsidRDefault="009F707E" w:rsidP="00681A5B">
      <w:pPr>
        <w:pStyle w:val="Paragraphedeliste"/>
        <w:numPr>
          <w:ilvl w:val="1"/>
          <w:numId w:val="131"/>
        </w:numPr>
      </w:pPr>
      <w:r>
        <w:t>Gynécomastie sévère</w:t>
      </w:r>
    </w:p>
    <w:p w14:paraId="3B064B45" w14:textId="4AE057DE" w:rsidR="009F707E" w:rsidRDefault="009F707E" w:rsidP="00681A5B">
      <w:pPr>
        <w:pStyle w:val="Paragraphedeliste"/>
        <w:numPr>
          <w:ilvl w:val="1"/>
          <w:numId w:val="131"/>
        </w:numPr>
      </w:pPr>
      <w:r>
        <w:t>&gt; 4 cm</w:t>
      </w:r>
    </w:p>
    <w:p w14:paraId="55B2E3F7" w14:textId="47107393" w:rsidR="009F707E" w:rsidRDefault="000A78F4" w:rsidP="00681A5B">
      <w:pPr>
        <w:pStyle w:val="Paragraphedeliste"/>
        <w:numPr>
          <w:ilvl w:val="1"/>
          <w:numId w:val="131"/>
        </w:numPr>
      </w:pPr>
      <w:r>
        <w:t>Peut</w:t>
      </w:r>
      <w:r w:rsidR="009F707E">
        <w:t xml:space="preserve"> persister à l’âge adulte</w:t>
      </w:r>
    </w:p>
    <w:p w14:paraId="6BF4F80D" w14:textId="4A21E413" w:rsidR="009F707E" w:rsidRDefault="009F707E" w:rsidP="00681A5B">
      <w:pPr>
        <w:pStyle w:val="Paragraphedeliste"/>
        <w:numPr>
          <w:ilvl w:val="1"/>
          <w:numId w:val="131"/>
        </w:numPr>
      </w:pPr>
      <w:proofErr w:type="spellStart"/>
      <w:r>
        <w:t>Svt</w:t>
      </w:r>
      <w:proofErr w:type="spellEnd"/>
      <w:r>
        <w:t xml:space="preserve"> associée à une </w:t>
      </w:r>
      <w:proofErr w:type="spellStart"/>
      <w:r>
        <w:t>endocrinopathie</w:t>
      </w:r>
      <w:proofErr w:type="spellEnd"/>
    </w:p>
    <w:p w14:paraId="11378339" w14:textId="57BC2D31" w:rsidR="009F707E" w:rsidRDefault="009F707E" w:rsidP="00681A5B">
      <w:pPr>
        <w:pStyle w:val="Paragraphedeliste"/>
        <w:numPr>
          <w:ilvl w:val="0"/>
          <w:numId w:val="131"/>
        </w:numPr>
      </w:pPr>
      <w:r>
        <w:t>Physiopathologie</w:t>
      </w:r>
    </w:p>
    <w:p w14:paraId="19B1DEC7" w14:textId="6B321D9B" w:rsidR="009F707E" w:rsidRDefault="009F707E" w:rsidP="00681A5B">
      <w:pPr>
        <w:pStyle w:val="Paragraphedeliste"/>
        <w:numPr>
          <w:ilvl w:val="1"/>
          <w:numId w:val="131"/>
        </w:numPr>
      </w:pPr>
      <w:r>
        <w:sym w:font="Symbol" w:char="F0AD"/>
      </w:r>
      <w:r>
        <w:t xml:space="preserve"> relative estradiol par rapport à la testostérone</w:t>
      </w:r>
    </w:p>
    <w:p w14:paraId="47A0498A" w14:textId="41B2918D" w:rsidR="009F707E" w:rsidRDefault="009F707E" w:rsidP="00681A5B">
      <w:pPr>
        <w:pStyle w:val="Paragraphedeliste"/>
        <w:numPr>
          <w:ilvl w:val="1"/>
          <w:numId w:val="131"/>
        </w:numPr>
      </w:pPr>
      <w:r>
        <w:sym w:font="Symbol" w:char="F0AD"/>
      </w:r>
      <w:r>
        <w:t xml:space="preserve"> estrone par rapport aux autres androgènes surrénaliens</w:t>
      </w:r>
    </w:p>
    <w:p w14:paraId="12C7C101" w14:textId="2CEBEA63" w:rsidR="009F707E" w:rsidRDefault="009F707E" w:rsidP="00681A5B">
      <w:pPr>
        <w:pStyle w:val="Paragraphedeliste"/>
        <w:numPr>
          <w:ilvl w:val="1"/>
          <w:numId w:val="131"/>
        </w:numPr>
      </w:pPr>
      <w:r>
        <w:t>Formation locale d’estradiol dans le tissu mammaire</w:t>
      </w:r>
    </w:p>
    <w:p w14:paraId="718B909C" w14:textId="6E9C1373" w:rsidR="009F707E" w:rsidRDefault="009F707E" w:rsidP="00681A5B">
      <w:pPr>
        <w:pStyle w:val="Paragraphedeliste"/>
        <w:numPr>
          <w:ilvl w:val="1"/>
          <w:numId w:val="131"/>
        </w:numPr>
      </w:pPr>
      <w:r>
        <w:t>Quand la production de testostérone sera + importante que celle de l’estradiol, la gynécomastie va régresser.</w:t>
      </w:r>
    </w:p>
    <w:p w14:paraId="0279CDF5" w14:textId="77777777" w:rsidR="00CB621B" w:rsidRDefault="00CB621B" w:rsidP="00CB621B"/>
    <w:p w14:paraId="1ACCF590" w14:textId="5081571C" w:rsidR="00CB621B" w:rsidRDefault="00CB621B" w:rsidP="00C14724">
      <w:pPr>
        <w:pStyle w:val="Titre2"/>
      </w:pPr>
      <w:r>
        <w:t>Gynécomastie liée à l’âge</w:t>
      </w:r>
    </w:p>
    <w:p w14:paraId="0CF7AA16" w14:textId="56FAA299" w:rsidR="00CB621B" w:rsidRDefault="00CB621B" w:rsidP="00681A5B">
      <w:pPr>
        <w:pStyle w:val="Paragraphedeliste"/>
        <w:numPr>
          <w:ilvl w:val="0"/>
          <w:numId w:val="132"/>
        </w:numPr>
      </w:pPr>
      <w:r>
        <w:t>Prévalence : 24 à 65%</w:t>
      </w:r>
    </w:p>
    <w:p w14:paraId="7C2FF5EE" w14:textId="7ED727CB" w:rsidR="00CB621B" w:rsidRDefault="00CB621B" w:rsidP="00681A5B">
      <w:pPr>
        <w:pStyle w:val="Paragraphedeliste"/>
        <w:numPr>
          <w:ilvl w:val="0"/>
          <w:numId w:val="132"/>
        </w:numPr>
      </w:pPr>
      <w:r>
        <w:t xml:space="preserve">Âge moyen : 50 à 80 ans </w:t>
      </w:r>
      <w:r>
        <w:sym w:font="Wingdings" w:char="F0E0"/>
      </w:r>
      <w:r>
        <w:t xml:space="preserve"> pourquoi ? car cela dépend du moment où l’andropause commence</w:t>
      </w:r>
    </w:p>
    <w:p w14:paraId="3C96C382" w14:textId="4CD6643F" w:rsidR="00CB621B" w:rsidRDefault="00CB621B" w:rsidP="00681A5B">
      <w:pPr>
        <w:pStyle w:val="Paragraphedeliste"/>
        <w:numPr>
          <w:ilvl w:val="0"/>
          <w:numId w:val="132"/>
        </w:numPr>
      </w:pPr>
      <w:r>
        <w:t xml:space="preserve">Liée à une </w:t>
      </w:r>
      <w:r>
        <w:sym w:font="Symbol" w:char="F0AF"/>
      </w:r>
      <w:r>
        <w:t xml:space="preserve"> production testostérone</w:t>
      </w:r>
    </w:p>
    <w:p w14:paraId="4ABB779D" w14:textId="77777777" w:rsidR="00A25C04" w:rsidRDefault="00A25C04" w:rsidP="00A25C04"/>
    <w:p w14:paraId="530FFFA4" w14:textId="77777777" w:rsidR="00F81023" w:rsidRDefault="00F81023">
      <w:pPr>
        <w:jc w:val="left"/>
        <w:rPr>
          <w:rFonts w:eastAsiaTheme="majorEastAsia" w:cstheme="majorBidi"/>
          <w:i/>
          <w:color w:val="000000" w:themeColor="text1"/>
          <w:sz w:val="24"/>
          <w:lang w:val="fr-CA"/>
        </w:rPr>
      </w:pPr>
      <w:r>
        <w:br w:type="page"/>
      </w:r>
    </w:p>
    <w:p w14:paraId="0DE66F63" w14:textId="1A6941DA" w:rsidR="00A25C04" w:rsidRDefault="00CB7706" w:rsidP="004A0224">
      <w:pPr>
        <w:pStyle w:val="Titre3"/>
      </w:pPr>
      <w:r>
        <w:lastRenderedPageBreak/>
        <w:t xml:space="preserve">9.2 </w:t>
      </w:r>
      <w:r w:rsidR="00A25C04">
        <w:t>Gynécomastie pathologique</w:t>
      </w:r>
    </w:p>
    <w:p w14:paraId="269DE0EE" w14:textId="77777777" w:rsidR="00CB7706" w:rsidRDefault="00CB7706" w:rsidP="003662AB"/>
    <w:p w14:paraId="60CC9A70" w14:textId="244DA3AA" w:rsidR="003662AB" w:rsidRPr="00CB7706" w:rsidRDefault="003662AB" w:rsidP="00C14724">
      <w:pPr>
        <w:pStyle w:val="Titre2"/>
      </w:pPr>
      <w:r>
        <w:t>Causes</w:t>
      </w:r>
    </w:p>
    <w:p w14:paraId="664EB5DF" w14:textId="77777777" w:rsidR="00067F45" w:rsidRDefault="00067F45" w:rsidP="00067F45"/>
    <w:p w14:paraId="518C7697" w14:textId="58DA6FEA" w:rsidR="003662AB" w:rsidRDefault="003662AB" w:rsidP="00681A5B">
      <w:pPr>
        <w:pStyle w:val="Paragraphedeliste"/>
        <w:numPr>
          <w:ilvl w:val="0"/>
          <w:numId w:val="133"/>
        </w:numPr>
      </w:pPr>
      <w:r>
        <w:t>Excès relatif en estrogènes</w:t>
      </w:r>
    </w:p>
    <w:p w14:paraId="6AC313C5" w14:textId="4F044DCE" w:rsidR="003662AB" w:rsidRDefault="003662AB" w:rsidP="00681A5B">
      <w:pPr>
        <w:pStyle w:val="Paragraphedeliste"/>
        <w:numPr>
          <w:ilvl w:val="1"/>
          <w:numId w:val="133"/>
        </w:numPr>
      </w:pPr>
      <w:r>
        <w:t xml:space="preserve">Klinefelter, </w:t>
      </w:r>
      <w:proofErr w:type="spellStart"/>
      <w:r>
        <w:t>anorchidie</w:t>
      </w:r>
      <w:proofErr w:type="spellEnd"/>
      <w:r>
        <w:t xml:space="preserve"> congénitale, insensibilité aux androgènes, insuffisance testiculaire 2</w:t>
      </w:r>
      <w:r w:rsidRPr="003662AB">
        <w:rPr>
          <w:vertAlign w:val="superscript"/>
        </w:rPr>
        <w:t>nd</w:t>
      </w:r>
      <w:r>
        <w:t xml:space="preserve"> </w:t>
      </w:r>
    </w:p>
    <w:p w14:paraId="7329C3F4" w14:textId="239A915D" w:rsidR="003662AB" w:rsidRDefault="003662AB" w:rsidP="00681A5B">
      <w:pPr>
        <w:pStyle w:val="Paragraphedeliste"/>
        <w:numPr>
          <w:ilvl w:val="1"/>
          <w:numId w:val="133"/>
        </w:numPr>
      </w:pPr>
      <w:proofErr w:type="spellStart"/>
      <w:r>
        <w:t>Anorchidie</w:t>
      </w:r>
      <w:proofErr w:type="spellEnd"/>
      <w:r>
        <w:t xml:space="preserve"> congénitale : C’est une absence des testicules dû à un dommage vasculaire juste avant la naissance, et donc les nouveau-né ont quand même un pénis normal sans toutefois avoir de testicules.</w:t>
      </w:r>
    </w:p>
    <w:p w14:paraId="64C6A2B8" w14:textId="2CEE1063" w:rsidR="003662AB" w:rsidRDefault="003662AB" w:rsidP="00681A5B">
      <w:pPr>
        <w:pStyle w:val="Paragraphedeliste"/>
        <w:numPr>
          <w:ilvl w:val="0"/>
          <w:numId w:val="133"/>
        </w:numPr>
      </w:pPr>
      <w:r>
        <w:sym w:font="Symbol" w:char="F0AD"/>
      </w:r>
      <w:r>
        <w:t xml:space="preserve"> de la production d’estrogènes</w:t>
      </w:r>
    </w:p>
    <w:p w14:paraId="608EAF11" w14:textId="00263D77" w:rsidR="003662AB" w:rsidRDefault="003662AB" w:rsidP="00681A5B">
      <w:pPr>
        <w:pStyle w:val="Paragraphedeliste"/>
        <w:numPr>
          <w:ilvl w:val="1"/>
          <w:numId w:val="133"/>
        </w:numPr>
      </w:pPr>
      <w:r>
        <w:t xml:space="preserve">Tumeurs testiculaires, hermaphrodite, tumeurs sécrétant </w:t>
      </w:r>
      <w:proofErr w:type="spellStart"/>
      <w:r>
        <w:t>hCG</w:t>
      </w:r>
      <w:proofErr w:type="spellEnd"/>
    </w:p>
    <w:p w14:paraId="5610A3EB" w14:textId="26D35DFF" w:rsidR="003662AB" w:rsidRDefault="003662AB" w:rsidP="00681A5B">
      <w:pPr>
        <w:pStyle w:val="Paragraphedeliste"/>
        <w:numPr>
          <w:ilvl w:val="1"/>
          <w:numId w:val="133"/>
        </w:numPr>
      </w:pPr>
      <w:r>
        <w:sym w:font="Symbol" w:char="F0AD"/>
      </w:r>
      <w:r>
        <w:t xml:space="preserve"> substrat pour aromatase</w:t>
      </w:r>
    </w:p>
    <w:p w14:paraId="1891A77E" w14:textId="41138084" w:rsidR="003662AB" w:rsidRDefault="003662AB" w:rsidP="00681A5B">
      <w:pPr>
        <w:pStyle w:val="Paragraphedeliste"/>
        <w:numPr>
          <w:ilvl w:val="2"/>
          <w:numId w:val="133"/>
        </w:numPr>
      </w:pPr>
      <w:r>
        <w:t>Insuffisance surrénalienne, insuffisance hépatique, hyperthyroïdie</w:t>
      </w:r>
    </w:p>
    <w:p w14:paraId="3497DD59" w14:textId="495CB5B5" w:rsidR="003662AB" w:rsidRDefault="003662AB" w:rsidP="00681A5B">
      <w:pPr>
        <w:pStyle w:val="Paragraphedeliste"/>
        <w:numPr>
          <w:ilvl w:val="2"/>
          <w:numId w:val="133"/>
        </w:numPr>
      </w:pPr>
      <w:r>
        <w:sym w:font="Symbol" w:char="F0AD"/>
      </w:r>
      <w:r>
        <w:t xml:space="preserve"> aromatase </w:t>
      </w:r>
      <w:proofErr w:type="spellStart"/>
      <w:r>
        <w:t>extraglandulaire</w:t>
      </w:r>
      <w:proofErr w:type="spellEnd"/>
    </w:p>
    <w:p w14:paraId="04B3AD56" w14:textId="286D0F92" w:rsidR="003662AB" w:rsidRDefault="003662AB" w:rsidP="00681A5B">
      <w:pPr>
        <w:pStyle w:val="Paragraphedeliste"/>
        <w:numPr>
          <w:ilvl w:val="0"/>
          <w:numId w:val="133"/>
        </w:numPr>
      </w:pPr>
      <w:r>
        <w:t>Médicaments</w:t>
      </w:r>
    </w:p>
    <w:p w14:paraId="7C0D61C7" w14:textId="61274DA2" w:rsidR="003662AB" w:rsidRDefault="000A78F4" w:rsidP="00681A5B">
      <w:pPr>
        <w:pStyle w:val="Paragraphedeliste"/>
        <w:numPr>
          <w:ilvl w:val="0"/>
          <w:numId w:val="133"/>
        </w:numPr>
      </w:pPr>
      <w:r>
        <w:t>Drogues : héroïne, marijuana</w:t>
      </w:r>
    </w:p>
    <w:p w14:paraId="7DB91C34" w14:textId="4D0516FB" w:rsidR="003662AB" w:rsidRDefault="003662AB" w:rsidP="00681A5B">
      <w:pPr>
        <w:pStyle w:val="Paragraphedeliste"/>
        <w:numPr>
          <w:ilvl w:val="0"/>
          <w:numId w:val="133"/>
        </w:numPr>
      </w:pPr>
      <w:r>
        <w:t>Idiopathique</w:t>
      </w:r>
    </w:p>
    <w:p w14:paraId="380E1D48" w14:textId="77777777" w:rsidR="00CE5016" w:rsidRDefault="00CE5016" w:rsidP="00CE5016"/>
    <w:p w14:paraId="70344D06" w14:textId="7C1A4190" w:rsidR="00CE5016" w:rsidRPr="00067F45" w:rsidRDefault="00CE5016" w:rsidP="004A0224">
      <w:pPr>
        <w:pStyle w:val="Titre3"/>
      </w:pPr>
      <w:r>
        <w:t>L’objectif 10 a été déplacé plus bas.</w:t>
      </w:r>
    </w:p>
    <w:p w14:paraId="5C0AA7A5" w14:textId="1DCF8898" w:rsidR="00B71350" w:rsidRDefault="00B71350" w:rsidP="004A0224">
      <w:pPr>
        <w:pStyle w:val="Titre3"/>
      </w:pPr>
    </w:p>
    <w:p w14:paraId="4AD77BF3" w14:textId="77777777" w:rsidR="00B71350" w:rsidRDefault="00B71350" w:rsidP="004A0224">
      <w:pPr>
        <w:pStyle w:val="Titre3"/>
      </w:pPr>
      <w:r>
        <w:t>11.  Définir et décrire les stades cliniques pubertaires chez le garçon (Tanner)</w:t>
      </w:r>
    </w:p>
    <w:p w14:paraId="7AA181D4" w14:textId="77777777" w:rsidR="001740F8" w:rsidRDefault="001740F8" w:rsidP="001740F8"/>
    <w:p w14:paraId="26048C55" w14:textId="77777777" w:rsidR="001740F8" w:rsidRDefault="001740F8" w:rsidP="00C14724">
      <w:pPr>
        <w:pStyle w:val="Titre2"/>
      </w:pPr>
      <w:r>
        <w:t>Stades de Tanner</w:t>
      </w:r>
    </w:p>
    <w:p w14:paraId="17886D07" w14:textId="77777777" w:rsidR="001740F8" w:rsidRDefault="001740F8" w:rsidP="001740F8"/>
    <w:p w14:paraId="67CB5858" w14:textId="77777777" w:rsidR="001740F8" w:rsidRPr="00475FE4" w:rsidRDefault="001740F8" w:rsidP="001740F8">
      <w:r>
        <w:rPr>
          <w:noProof/>
          <w:lang w:val="fr-CA" w:eastAsia="fr-CA"/>
        </w:rPr>
        <mc:AlternateContent>
          <mc:Choice Requires="wps">
            <w:drawing>
              <wp:anchor distT="0" distB="0" distL="114300" distR="114300" simplePos="0" relativeHeight="251767808" behindDoc="0" locked="0" layoutInCell="1" allowOverlap="1" wp14:anchorId="7F0907A6" wp14:editId="187769C9">
                <wp:simplePos x="0" y="0"/>
                <wp:positionH relativeFrom="column">
                  <wp:posOffset>2450465</wp:posOffset>
                </wp:positionH>
                <wp:positionV relativeFrom="paragraph">
                  <wp:posOffset>18415</wp:posOffset>
                </wp:positionV>
                <wp:extent cx="2858135" cy="3548380"/>
                <wp:effectExtent l="0" t="0" r="12065" b="7620"/>
                <wp:wrapSquare wrapText="bothSides"/>
                <wp:docPr id="172" name="Zone de texte 172"/>
                <wp:cNvGraphicFramePr/>
                <a:graphic xmlns:a="http://schemas.openxmlformats.org/drawingml/2006/main">
                  <a:graphicData uri="http://schemas.microsoft.com/office/word/2010/wordprocessingShape">
                    <wps:wsp>
                      <wps:cNvSpPr txBox="1"/>
                      <wps:spPr>
                        <a:xfrm>
                          <a:off x="0" y="0"/>
                          <a:ext cx="2858135" cy="3548380"/>
                        </a:xfrm>
                        <a:prstGeom prst="rect">
                          <a:avLst/>
                        </a:prstGeom>
                        <a:solidFill>
                          <a:schemeClr val="accent1">
                            <a:lumMod val="20000"/>
                            <a:lumOff val="80000"/>
                          </a:schemeClr>
                        </a:solidFill>
                        <a:ln>
                          <a:noFill/>
                        </a:ln>
                        <a:effectLst/>
                      </wps:spPr>
                      <wps:style>
                        <a:lnRef idx="0">
                          <a:schemeClr val="accent1"/>
                        </a:lnRef>
                        <a:fillRef idx="0">
                          <a:schemeClr val="accent1"/>
                        </a:fillRef>
                        <a:effectRef idx="0">
                          <a:schemeClr val="accent1"/>
                        </a:effectRef>
                        <a:fontRef idx="minor">
                          <a:schemeClr val="dk1"/>
                        </a:fontRef>
                      </wps:style>
                      <wps:txbx>
                        <w:txbxContent>
                          <w:p w14:paraId="62CD59A9" w14:textId="77777777" w:rsidR="001B373E" w:rsidRDefault="001B373E" w:rsidP="001740F8">
                            <w:pPr>
                              <w:widowControl w:val="0"/>
                              <w:autoSpaceDE w:val="0"/>
                              <w:autoSpaceDN w:val="0"/>
                              <w:adjustRightInd w:val="0"/>
                              <w:rPr>
                                <w:lang w:val="fr-CA"/>
                              </w:rPr>
                            </w:pPr>
                            <w:r w:rsidRPr="00475FE4">
                              <w:rPr>
                                <w:u w:val="single"/>
                                <w:lang w:val="fr-CA"/>
                              </w:rPr>
                              <w:t>Stade 1 :</w:t>
                            </w:r>
                            <w:r>
                              <w:rPr>
                                <w:lang w:val="fr-CA"/>
                              </w:rPr>
                              <w:t xml:space="preserve"> </w:t>
                            </w:r>
                          </w:p>
                          <w:p w14:paraId="7AF586CD" w14:textId="655F0B06" w:rsidR="001B373E" w:rsidRDefault="001B373E" w:rsidP="00681A5B">
                            <w:pPr>
                              <w:pStyle w:val="Paragraphedeliste"/>
                              <w:widowControl w:val="0"/>
                              <w:numPr>
                                <w:ilvl w:val="0"/>
                                <w:numId w:val="128"/>
                              </w:numPr>
                              <w:autoSpaceDE w:val="0"/>
                              <w:autoSpaceDN w:val="0"/>
                              <w:adjustRightInd w:val="0"/>
                            </w:pPr>
                            <w:r w:rsidRPr="00475FE4">
                              <w:rPr>
                                <w:lang w:val="fr-CA"/>
                              </w:rPr>
                              <w:t xml:space="preserve">Stade pré-pubertaire. </w:t>
                            </w:r>
                            <w:r w:rsidRPr="00475FE4">
                              <w:t>Testicules, sc</w:t>
                            </w:r>
                            <w:r w:rsidR="000A78F4">
                              <w:t>rotum et pénis de taille pré-pubertaire</w:t>
                            </w:r>
                          </w:p>
                          <w:p w14:paraId="38416195" w14:textId="77777777" w:rsidR="001B373E" w:rsidRPr="00475FE4" w:rsidRDefault="001B373E" w:rsidP="001740F8">
                            <w:pPr>
                              <w:widowControl w:val="0"/>
                              <w:autoSpaceDE w:val="0"/>
                              <w:autoSpaceDN w:val="0"/>
                              <w:adjustRightInd w:val="0"/>
                            </w:pPr>
                          </w:p>
                          <w:p w14:paraId="3F495564" w14:textId="77777777" w:rsidR="001B373E" w:rsidRPr="00475FE4" w:rsidRDefault="001B373E" w:rsidP="001740F8">
                            <w:pPr>
                              <w:rPr>
                                <w:u w:val="single"/>
                                <w:lang w:val="fr-CA"/>
                              </w:rPr>
                            </w:pPr>
                            <w:r w:rsidRPr="00475FE4">
                              <w:rPr>
                                <w:u w:val="single"/>
                                <w:lang w:val="fr-CA"/>
                              </w:rPr>
                              <w:t>Stade 2 :</w:t>
                            </w:r>
                          </w:p>
                          <w:p w14:paraId="7B5DA302" w14:textId="77777777" w:rsidR="001B373E" w:rsidRDefault="001B373E" w:rsidP="00681A5B">
                            <w:pPr>
                              <w:pStyle w:val="Paragraphedeliste"/>
                              <w:numPr>
                                <w:ilvl w:val="0"/>
                                <w:numId w:val="127"/>
                              </w:numPr>
                              <w:rPr>
                                <w:lang w:val="fr-CA"/>
                              </w:rPr>
                            </w:pPr>
                            <w:r>
                              <w:rPr>
                                <w:lang w:val="fr-CA"/>
                              </w:rPr>
                              <w:t>1</w:t>
                            </w:r>
                            <w:r w:rsidRPr="00475FE4">
                              <w:rPr>
                                <w:vertAlign w:val="superscript"/>
                                <w:lang w:val="fr-CA"/>
                              </w:rPr>
                              <w:t>er</w:t>
                            </w:r>
                            <w:r>
                              <w:rPr>
                                <w:lang w:val="fr-CA"/>
                              </w:rPr>
                              <w:t xml:space="preserve"> signe : augmentation du volume des testicules à 4 </w:t>
                            </w:r>
                            <w:proofErr w:type="spellStart"/>
                            <w:r>
                              <w:rPr>
                                <w:lang w:val="fr-CA"/>
                              </w:rPr>
                              <w:t>mm.</w:t>
                            </w:r>
                            <w:proofErr w:type="spellEnd"/>
                          </w:p>
                          <w:p w14:paraId="52438115" w14:textId="77777777" w:rsidR="001B373E" w:rsidRDefault="001B373E" w:rsidP="001740F8">
                            <w:pPr>
                              <w:rPr>
                                <w:lang w:val="fr-CA"/>
                              </w:rPr>
                            </w:pPr>
                          </w:p>
                          <w:p w14:paraId="02BBD820" w14:textId="77777777" w:rsidR="001B373E" w:rsidRPr="00475FE4" w:rsidRDefault="001B373E" w:rsidP="001740F8">
                            <w:pPr>
                              <w:rPr>
                                <w:u w:val="single"/>
                                <w:lang w:val="fr-CA"/>
                              </w:rPr>
                            </w:pPr>
                            <w:r w:rsidRPr="00475FE4">
                              <w:rPr>
                                <w:u w:val="single"/>
                                <w:lang w:val="fr-CA"/>
                              </w:rPr>
                              <w:t>Stade 3 :</w:t>
                            </w:r>
                          </w:p>
                          <w:p w14:paraId="7B5F00C3" w14:textId="77777777" w:rsidR="001B373E" w:rsidRPr="00475FE4" w:rsidRDefault="001B373E" w:rsidP="00681A5B">
                            <w:pPr>
                              <w:pStyle w:val="Paragraphedeliste"/>
                              <w:numPr>
                                <w:ilvl w:val="0"/>
                                <w:numId w:val="127"/>
                              </w:numPr>
                            </w:pPr>
                            <w:r>
                              <w:t>Croissance du pénis en longueur. Allongement du scrotum et augmentation du volume testiculaire</w:t>
                            </w:r>
                          </w:p>
                          <w:p w14:paraId="06AD4171" w14:textId="77777777" w:rsidR="001B373E" w:rsidRDefault="001B373E" w:rsidP="001740F8">
                            <w:pPr>
                              <w:rPr>
                                <w:lang w:val="fr-CA"/>
                              </w:rPr>
                            </w:pPr>
                          </w:p>
                          <w:p w14:paraId="3FB43530" w14:textId="77777777" w:rsidR="001B373E" w:rsidRDefault="001B373E" w:rsidP="001740F8">
                            <w:pPr>
                              <w:rPr>
                                <w:u w:val="single"/>
                                <w:lang w:val="fr-CA"/>
                              </w:rPr>
                            </w:pPr>
                            <w:r w:rsidRPr="00475FE4">
                              <w:rPr>
                                <w:u w:val="single"/>
                                <w:lang w:val="fr-CA"/>
                              </w:rPr>
                              <w:t>Stade 4</w:t>
                            </w:r>
                            <w:r>
                              <w:rPr>
                                <w:u w:val="single"/>
                                <w:lang w:val="fr-CA"/>
                              </w:rPr>
                              <w:t> :</w:t>
                            </w:r>
                          </w:p>
                          <w:p w14:paraId="7F69418F" w14:textId="77777777" w:rsidR="001B373E" w:rsidRPr="00475FE4" w:rsidRDefault="001B373E" w:rsidP="00681A5B">
                            <w:pPr>
                              <w:pStyle w:val="Paragraphedeliste"/>
                              <w:numPr>
                                <w:ilvl w:val="0"/>
                                <w:numId w:val="127"/>
                              </w:numPr>
                              <w:rPr>
                                <w:u w:val="single"/>
                                <w:lang w:val="fr-CA"/>
                              </w:rPr>
                            </w:pPr>
                            <w:r>
                              <w:t>Pilosité de type adulte</w:t>
                            </w:r>
                          </w:p>
                          <w:p w14:paraId="040503F6" w14:textId="77777777" w:rsidR="001B373E" w:rsidRDefault="001B373E" w:rsidP="001740F8">
                            <w:pPr>
                              <w:rPr>
                                <w:lang w:val="fr-CA"/>
                              </w:rPr>
                            </w:pPr>
                          </w:p>
                          <w:p w14:paraId="4F75B554" w14:textId="77777777" w:rsidR="001B373E" w:rsidRPr="00475FE4" w:rsidRDefault="001B373E" w:rsidP="001740F8">
                            <w:pPr>
                              <w:widowControl w:val="0"/>
                              <w:autoSpaceDE w:val="0"/>
                              <w:autoSpaceDN w:val="0"/>
                              <w:adjustRightInd w:val="0"/>
                              <w:rPr>
                                <w:u w:val="single"/>
                                <w:lang w:val="fr-CA"/>
                              </w:rPr>
                            </w:pPr>
                            <w:r w:rsidRPr="00475FE4">
                              <w:rPr>
                                <w:u w:val="single"/>
                                <w:lang w:val="fr-CA"/>
                              </w:rPr>
                              <w:t xml:space="preserve">Stade 5 : </w:t>
                            </w:r>
                          </w:p>
                          <w:p w14:paraId="71BA43DC" w14:textId="77777777" w:rsidR="001B373E" w:rsidRPr="00475FE4" w:rsidRDefault="001B373E" w:rsidP="00681A5B">
                            <w:pPr>
                              <w:pStyle w:val="Paragraphedeliste"/>
                              <w:widowControl w:val="0"/>
                              <w:numPr>
                                <w:ilvl w:val="0"/>
                                <w:numId w:val="127"/>
                              </w:numPr>
                              <w:autoSpaceDE w:val="0"/>
                              <w:autoSpaceDN w:val="0"/>
                              <w:adjustRightInd w:val="0"/>
                              <w:rPr>
                                <w:rFonts w:ascii="Helvetica" w:hAnsi="Helvetica" w:cs="Helvetica"/>
                                <w:color w:val="1C1C1C"/>
                                <w:sz w:val="28"/>
                                <w:szCs w:val="28"/>
                              </w:rPr>
                            </w:pPr>
                            <w:r w:rsidRPr="00475FE4">
                              <w:t>Les testicules, le scrotum et le pénis atteignent leur taille et leur forme adultes.</w:t>
                            </w:r>
                          </w:p>
                          <w:p w14:paraId="11CA41CA" w14:textId="77777777" w:rsidR="001B373E" w:rsidRPr="00475FE4" w:rsidRDefault="001B373E" w:rsidP="001740F8">
                            <w:pPr>
                              <w:rPr>
                                <w:lang w:val="fr-CA"/>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w14:anchorId="7F0907A6" id="Zone_x0020_de_x0020_texte_x0020_172" o:spid="_x0000_s1091" type="#_x0000_t202" style="position:absolute;left:0;text-align:left;margin-left:192.95pt;margin-top:1.45pt;width:225.05pt;height:279.4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" fillcolor="#deeaf6 [660]" stroked="f">
                <v:textbox>
                  <w:txbxContent>
                    <w:p w14:paraId="62CD59A9" w14:textId="77777777" w:rsidR="001B373E" w:rsidRDefault="001B373E" w:rsidP="001740F8">
                      <w:pPr>
                        <w:widowControl w:val="0"/>
                        <w:autoSpaceDE w:val="0"/>
                        <w:autoSpaceDN w:val="0"/>
                        <w:adjustRightInd w:val="0"/>
                        <w:rPr>
                          <w:lang w:val="fr-CA"/>
                        </w:rPr>
                      </w:pPr>
                      <w:r w:rsidRPr="00475FE4">
                        <w:rPr>
                          <w:u w:val="single"/>
                          <w:lang w:val="fr-CA"/>
                        </w:rPr>
                        <w:t>Stade 1 :</w:t>
                      </w:r>
                      <w:r>
                        <w:rPr>
                          <w:lang w:val="fr-CA"/>
                        </w:rPr>
                        <w:t xml:space="preserve"> </w:t>
                      </w:r>
                    </w:p>
                    <w:p w14:paraId="7AF586CD" w14:textId="655F0B06" w:rsidR="001B373E" w:rsidRDefault="001B373E" w:rsidP="00681A5B">
                      <w:pPr>
                        <w:pStyle w:val="Pardeliste"/>
                        <w:widowControl w:val="0"/>
                        <w:numPr>
                          <w:ilvl w:val="0"/>
                          <w:numId w:val="128"/>
                        </w:numPr>
                        <w:autoSpaceDE w:val="0"/>
                        <w:autoSpaceDN w:val="0"/>
                        <w:adjustRightInd w:val="0"/>
                      </w:pPr>
                      <w:r w:rsidRPr="00475FE4">
                        <w:rPr>
                          <w:lang w:val="fr-CA"/>
                        </w:rPr>
                        <w:t xml:space="preserve">Stade pré-pubertaire. </w:t>
                      </w:r>
                      <w:r w:rsidRPr="00475FE4">
                        <w:t>Testicules, sc</w:t>
                      </w:r>
                      <w:r w:rsidR="000A78F4">
                        <w:t>rotum et pénis de taille pré-pubertaire</w:t>
                      </w:r>
                    </w:p>
                    <w:p w14:paraId="38416195" w14:textId="77777777" w:rsidR="001B373E" w:rsidRPr="00475FE4" w:rsidRDefault="001B373E" w:rsidP="001740F8">
                      <w:pPr>
                        <w:widowControl w:val="0"/>
                        <w:autoSpaceDE w:val="0"/>
                        <w:autoSpaceDN w:val="0"/>
                        <w:adjustRightInd w:val="0"/>
                      </w:pPr>
                    </w:p>
                    <w:p w14:paraId="3F495564" w14:textId="77777777" w:rsidR="001B373E" w:rsidRPr="00475FE4" w:rsidRDefault="001B373E" w:rsidP="001740F8">
                      <w:pPr>
                        <w:rPr>
                          <w:u w:val="single"/>
                          <w:lang w:val="fr-CA"/>
                        </w:rPr>
                      </w:pPr>
                      <w:r w:rsidRPr="00475FE4">
                        <w:rPr>
                          <w:u w:val="single"/>
                          <w:lang w:val="fr-CA"/>
                        </w:rPr>
                        <w:t>Stade 2 :</w:t>
                      </w:r>
                    </w:p>
                    <w:p w14:paraId="7B5DA302" w14:textId="77777777" w:rsidR="001B373E" w:rsidRDefault="001B373E" w:rsidP="00681A5B">
                      <w:pPr>
                        <w:pStyle w:val="Pardeliste"/>
                        <w:numPr>
                          <w:ilvl w:val="0"/>
                          <w:numId w:val="127"/>
                        </w:numPr>
                        <w:rPr>
                          <w:lang w:val="fr-CA"/>
                        </w:rPr>
                      </w:pPr>
                      <w:r>
                        <w:rPr>
                          <w:lang w:val="fr-CA"/>
                        </w:rPr>
                        <w:t>1</w:t>
                      </w:r>
                      <w:r w:rsidRPr="00475FE4">
                        <w:rPr>
                          <w:vertAlign w:val="superscript"/>
                          <w:lang w:val="fr-CA"/>
                        </w:rPr>
                        <w:t>er</w:t>
                      </w:r>
                      <w:r>
                        <w:rPr>
                          <w:lang w:val="fr-CA"/>
                        </w:rPr>
                        <w:t xml:space="preserve"> signe : augmentation du volume des testicules à 4 mm.</w:t>
                      </w:r>
                    </w:p>
                    <w:p w14:paraId="52438115" w14:textId="77777777" w:rsidR="001B373E" w:rsidRDefault="001B373E" w:rsidP="001740F8">
                      <w:pPr>
                        <w:rPr>
                          <w:lang w:val="fr-CA"/>
                        </w:rPr>
                      </w:pPr>
                    </w:p>
                    <w:p w14:paraId="02BBD820" w14:textId="77777777" w:rsidR="001B373E" w:rsidRPr="00475FE4" w:rsidRDefault="001B373E" w:rsidP="001740F8">
                      <w:pPr>
                        <w:rPr>
                          <w:u w:val="single"/>
                          <w:lang w:val="fr-CA"/>
                        </w:rPr>
                      </w:pPr>
                      <w:r w:rsidRPr="00475FE4">
                        <w:rPr>
                          <w:u w:val="single"/>
                          <w:lang w:val="fr-CA"/>
                        </w:rPr>
                        <w:t>Stade 3 :</w:t>
                      </w:r>
                    </w:p>
                    <w:p w14:paraId="7B5F00C3" w14:textId="77777777" w:rsidR="001B373E" w:rsidRPr="00475FE4" w:rsidRDefault="001B373E" w:rsidP="00681A5B">
                      <w:pPr>
                        <w:pStyle w:val="Pardeliste"/>
                        <w:numPr>
                          <w:ilvl w:val="0"/>
                          <w:numId w:val="127"/>
                        </w:numPr>
                      </w:pPr>
                      <w:r>
                        <w:t>Croissance du pénis en longueur. Allongement du scrotum et augmentation du volume testiculaire</w:t>
                      </w:r>
                    </w:p>
                    <w:p w14:paraId="06AD4171" w14:textId="77777777" w:rsidR="001B373E" w:rsidRDefault="001B373E" w:rsidP="001740F8">
                      <w:pPr>
                        <w:rPr>
                          <w:lang w:val="fr-CA"/>
                        </w:rPr>
                      </w:pPr>
                    </w:p>
                    <w:p w14:paraId="3FB43530" w14:textId="77777777" w:rsidR="001B373E" w:rsidRDefault="001B373E" w:rsidP="001740F8">
                      <w:pPr>
                        <w:rPr>
                          <w:u w:val="single"/>
                          <w:lang w:val="fr-CA"/>
                        </w:rPr>
                      </w:pPr>
                      <w:r w:rsidRPr="00475FE4">
                        <w:rPr>
                          <w:u w:val="single"/>
                          <w:lang w:val="fr-CA"/>
                        </w:rPr>
                        <w:t>Stade 4</w:t>
                      </w:r>
                      <w:r>
                        <w:rPr>
                          <w:u w:val="single"/>
                          <w:lang w:val="fr-CA"/>
                        </w:rPr>
                        <w:t> :</w:t>
                      </w:r>
                    </w:p>
                    <w:p w14:paraId="7F69418F" w14:textId="77777777" w:rsidR="001B373E" w:rsidRPr="00475FE4" w:rsidRDefault="001B373E" w:rsidP="00681A5B">
                      <w:pPr>
                        <w:pStyle w:val="Pardeliste"/>
                        <w:numPr>
                          <w:ilvl w:val="0"/>
                          <w:numId w:val="127"/>
                        </w:numPr>
                        <w:rPr>
                          <w:u w:val="single"/>
                          <w:lang w:val="fr-CA"/>
                        </w:rPr>
                      </w:pPr>
                      <w:r>
                        <w:t>Pilosité de type adulte</w:t>
                      </w:r>
                    </w:p>
                    <w:p w14:paraId="040503F6" w14:textId="77777777" w:rsidR="001B373E" w:rsidRDefault="001B373E" w:rsidP="001740F8">
                      <w:pPr>
                        <w:rPr>
                          <w:lang w:val="fr-CA"/>
                        </w:rPr>
                      </w:pPr>
                    </w:p>
                    <w:p w14:paraId="4F75B554" w14:textId="77777777" w:rsidR="001B373E" w:rsidRPr="00475FE4" w:rsidRDefault="001B373E" w:rsidP="001740F8">
                      <w:pPr>
                        <w:widowControl w:val="0"/>
                        <w:autoSpaceDE w:val="0"/>
                        <w:autoSpaceDN w:val="0"/>
                        <w:adjustRightInd w:val="0"/>
                        <w:rPr>
                          <w:u w:val="single"/>
                          <w:lang w:val="fr-CA"/>
                        </w:rPr>
                      </w:pPr>
                      <w:r w:rsidRPr="00475FE4">
                        <w:rPr>
                          <w:u w:val="single"/>
                          <w:lang w:val="fr-CA"/>
                        </w:rPr>
                        <w:t xml:space="preserve">Stade 5 : </w:t>
                      </w:r>
                    </w:p>
                    <w:p w14:paraId="71BA43DC" w14:textId="77777777" w:rsidR="001B373E" w:rsidRPr="00475FE4" w:rsidRDefault="001B373E" w:rsidP="00681A5B">
                      <w:pPr>
                        <w:pStyle w:val="Pardeliste"/>
                        <w:widowControl w:val="0"/>
                        <w:numPr>
                          <w:ilvl w:val="0"/>
                          <w:numId w:val="127"/>
                        </w:numPr>
                        <w:autoSpaceDE w:val="0"/>
                        <w:autoSpaceDN w:val="0"/>
                        <w:adjustRightInd w:val="0"/>
                        <w:rPr>
                          <w:rFonts w:ascii="Helvetica" w:hAnsi="Helvetica" w:cs="Helvetica"/>
                          <w:color w:val="1C1C1C"/>
                          <w:sz w:val="28"/>
                          <w:szCs w:val="28"/>
                        </w:rPr>
                      </w:pPr>
                      <w:r w:rsidRPr="00475FE4">
                        <w:t>Les testicules, le scrotum et le pénis atteignent leur taille et leur forme adultes.</w:t>
                      </w:r>
                    </w:p>
                    <w:p w14:paraId="11CA41CA" w14:textId="77777777" w:rsidR="001B373E" w:rsidRPr="00475FE4" w:rsidRDefault="001B373E" w:rsidP="001740F8">
                      <w:pPr>
                        <w:rPr>
                          <w:lang w:val="fr-CA"/>
                        </w:rPr>
                      </w:pPr>
                    </w:p>
                  </w:txbxContent>
                </v:textbox>
                <w10:wrap type="square"/>
              </v:shape>
            </w:pict>
          </mc:Fallback>
        </mc:AlternateContent>
      </w:r>
      <w:r>
        <w:rPr>
          <w:noProof/>
          <w:lang w:val="fr-CA" w:eastAsia="fr-CA"/>
        </w:rPr>
        <w:drawing>
          <wp:inline distT="0" distB="0" distL="0" distR="0" wp14:anchorId="38220EE0" wp14:editId="0DA16C76">
            <wp:extent cx="2126439" cy="3455463"/>
            <wp:effectExtent l="0" t="0" r="7620" b="0"/>
            <wp:docPr id="173" name="Imag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tanner.png"/>
                    <pic:cNvPicPr/>
                  </pic:nvPicPr>
                  <pic:blipFill>
                    <a:blip r:embed="rId106">
                      <a:extLst>
                        <a:ext uri="{28A0092B-C50C-407E-A947-70E740481C1C}">
                          <a14:useLocalDpi xmlns:a14="http://schemas.microsoft.com/office/drawing/2010/main" val="0"/>
                        </a:ext>
                      </a:extLst>
                    </a:blip>
                    <a:stretch>
                      <a:fillRect/>
                    </a:stretch>
                  </pic:blipFill>
                  <pic:spPr>
                    <a:xfrm>
                      <a:off x="0" y="0"/>
                      <a:ext cx="2138422" cy="3474935"/>
                    </a:xfrm>
                    <a:prstGeom prst="rect">
                      <a:avLst/>
                    </a:prstGeom>
                  </pic:spPr>
                </pic:pic>
              </a:graphicData>
            </a:graphic>
          </wp:inline>
        </w:drawing>
      </w:r>
    </w:p>
    <w:p w14:paraId="20FE9CAD" w14:textId="77777777" w:rsidR="001740F8" w:rsidRPr="001740F8" w:rsidRDefault="001740F8" w:rsidP="001740F8"/>
    <w:p w14:paraId="246FD588" w14:textId="77777777" w:rsidR="00B71350" w:rsidRPr="00B71350" w:rsidRDefault="00B71350" w:rsidP="00B71350"/>
    <w:p w14:paraId="296F90AE" w14:textId="77777777" w:rsidR="00CE5016" w:rsidRDefault="00CE5016">
      <w:pPr>
        <w:jc w:val="left"/>
        <w:rPr>
          <w:rFonts w:eastAsiaTheme="majorEastAsia" w:cstheme="majorBidi"/>
          <w:i/>
          <w:color w:val="000000" w:themeColor="text1"/>
          <w:sz w:val="24"/>
          <w:lang w:val="fr-CA"/>
        </w:rPr>
      </w:pPr>
      <w:r>
        <w:br w:type="page"/>
      </w:r>
    </w:p>
    <w:p w14:paraId="6CD397A0" w14:textId="1FAC20B5" w:rsidR="00B71350" w:rsidRDefault="00B71350" w:rsidP="004A0224">
      <w:pPr>
        <w:pStyle w:val="Titre3"/>
      </w:pPr>
      <w:r>
        <w:lastRenderedPageBreak/>
        <w:t>12.  Reconnaître les différents symptômes et signes cliniques évoquant un hypo</w:t>
      </w:r>
      <w:r w:rsidR="002F21BF">
        <w:t xml:space="preserve">gonadisme chez l’adolescent et </w:t>
      </w:r>
      <w:r>
        <w:t>chez l’homme adulte</w:t>
      </w:r>
    </w:p>
    <w:p w14:paraId="4AF2ADB1" w14:textId="77777777" w:rsidR="00270BBF" w:rsidRDefault="00270BBF" w:rsidP="00270BBF"/>
    <w:p w14:paraId="5AFE4700" w14:textId="0C360361" w:rsidR="00270BBF" w:rsidRDefault="00270BBF" w:rsidP="00C14724">
      <w:pPr>
        <w:pStyle w:val="Titre2"/>
      </w:pPr>
      <w:r>
        <w:t>Chez l’adolescent</w:t>
      </w:r>
    </w:p>
    <w:p w14:paraId="0F2C6A1F" w14:textId="77777777" w:rsidR="00270BBF" w:rsidRDefault="00270BBF" w:rsidP="00270BBF"/>
    <w:p w14:paraId="35EFDE7C" w14:textId="2366099C" w:rsidR="00270BBF" w:rsidRDefault="00270BBF" w:rsidP="00681A5B">
      <w:pPr>
        <w:pStyle w:val="Paragraphedeliste"/>
        <w:numPr>
          <w:ilvl w:val="0"/>
          <w:numId w:val="135"/>
        </w:numPr>
      </w:pPr>
      <w:r>
        <w:t>Absence ou stagnation pubertaire</w:t>
      </w:r>
    </w:p>
    <w:p w14:paraId="4BE4CBAA" w14:textId="73AA16CD" w:rsidR="00270BBF" w:rsidRDefault="00270BBF" w:rsidP="00681A5B">
      <w:pPr>
        <w:pStyle w:val="Paragraphedeliste"/>
        <w:numPr>
          <w:ilvl w:val="0"/>
          <w:numId w:val="135"/>
        </w:numPr>
      </w:pPr>
      <w:r>
        <w:t>Gynécomastie, anosmie (trouble de l’odorat)</w:t>
      </w:r>
    </w:p>
    <w:p w14:paraId="25922BE1" w14:textId="19E9C87C" w:rsidR="00270BBF" w:rsidRDefault="00270BBF" w:rsidP="00681A5B">
      <w:pPr>
        <w:pStyle w:val="Paragraphedeliste"/>
        <w:numPr>
          <w:ilvl w:val="0"/>
          <w:numId w:val="135"/>
        </w:numPr>
      </w:pPr>
      <w:r>
        <w:sym w:font="Symbol" w:char="F0AF"/>
      </w:r>
      <w:r>
        <w:t xml:space="preserve"> vélocité croissance sauf Klinefelter</w:t>
      </w:r>
    </w:p>
    <w:p w14:paraId="401FAAD7" w14:textId="152D804E" w:rsidR="00270BBF" w:rsidRDefault="00270BBF" w:rsidP="00681A5B">
      <w:pPr>
        <w:pStyle w:val="Paragraphedeliste"/>
        <w:numPr>
          <w:ilvl w:val="0"/>
          <w:numId w:val="135"/>
        </w:numPr>
      </w:pPr>
      <w:r>
        <w:sym w:font="Symbol" w:char="F0AF"/>
      </w:r>
      <w:r>
        <w:t xml:space="preserve"> densité osseuse</w:t>
      </w:r>
    </w:p>
    <w:p w14:paraId="435E569C" w14:textId="77777777" w:rsidR="00270BBF" w:rsidRDefault="00270BBF" w:rsidP="00270BBF"/>
    <w:p w14:paraId="2FAB4D1B" w14:textId="5D036D7A" w:rsidR="00270BBF" w:rsidRDefault="00270BBF" w:rsidP="00C14724">
      <w:pPr>
        <w:pStyle w:val="Titre2"/>
      </w:pPr>
      <w:r>
        <w:t>Chez l’adulte</w:t>
      </w:r>
    </w:p>
    <w:p w14:paraId="0473795C" w14:textId="77777777" w:rsidR="00270BBF" w:rsidRDefault="00270BBF" w:rsidP="00270BBF"/>
    <w:p w14:paraId="678BBDDB" w14:textId="39E5B07F" w:rsidR="00270BBF" w:rsidRDefault="00270BBF" w:rsidP="00681A5B">
      <w:pPr>
        <w:pStyle w:val="Paragraphedeliste"/>
        <w:numPr>
          <w:ilvl w:val="0"/>
          <w:numId w:val="136"/>
        </w:numPr>
      </w:pPr>
      <w:r>
        <w:t>Infertilité</w:t>
      </w:r>
    </w:p>
    <w:p w14:paraId="353B2ACC" w14:textId="1AFB203E" w:rsidR="00270BBF" w:rsidRDefault="00270BBF" w:rsidP="00681A5B">
      <w:pPr>
        <w:pStyle w:val="Paragraphedeliste"/>
        <w:numPr>
          <w:ilvl w:val="0"/>
          <w:numId w:val="136"/>
        </w:numPr>
      </w:pPr>
      <w:r>
        <w:sym w:font="Symbol" w:char="F0AF"/>
      </w:r>
      <w:r>
        <w:t xml:space="preserve"> libido</w:t>
      </w:r>
    </w:p>
    <w:p w14:paraId="093D97F4" w14:textId="2E7B55CA" w:rsidR="00270BBF" w:rsidRDefault="00270BBF" w:rsidP="00681A5B">
      <w:pPr>
        <w:pStyle w:val="Paragraphedeliste"/>
        <w:numPr>
          <w:ilvl w:val="0"/>
          <w:numId w:val="136"/>
        </w:numPr>
      </w:pPr>
      <w:r>
        <w:t>Gynécomastie</w:t>
      </w:r>
    </w:p>
    <w:p w14:paraId="2F10B1A2" w14:textId="4C96FA3A" w:rsidR="00270BBF" w:rsidRPr="00270BBF" w:rsidRDefault="00270BBF" w:rsidP="00681A5B">
      <w:pPr>
        <w:pStyle w:val="Paragraphedeliste"/>
        <w:numPr>
          <w:ilvl w:val="0"/>
          <w:numId w:val="136"/>
        </w:numPr>
      </w:pPr>
      <w:r>
        <w:t>Ostéoporose</w:t>
      </w:r>
    </w:p>
    <w:p w14:paraId="19356F88" w14:textId="77777777" w:rsidR="00B71350" w:rsidRPr="00B71350" w:rsidRDefault="00B71350" w:rsidP="00B71350"/>
    <w:p w14:paraId="0C6CC06D" w14:textId="77777777" w:rsidR="00B71350" w:rsidRDefault="00B71350" w:rsidP="004A0224">
      <w:pPr>
        <w:pStyle w:val="Titre3"/>
      </w:pPr>
      <w:r>
        <w:t>13.  Classifier les différents types d’hypogonadisme (</w:t>
      </w:r>
      <w:proofErr w:type="spellStart"/>
      <w:r>
        <w:t>hypogonadotrope</w:t>
      </w:r>
      <w:proofErr w:type="spellEnd"/>
      <w:r>
        <w:t xml:space="preserve"> vs </w:t>
      </w:r>
      <w:proofErr w:type="spellStart"/>
      <w:r>
        <w:t>hypergonadotrope</w:t>
      </w:r>
      <w:proofErr w:type="spellEnd"/>
      <w:r>
        <w:t>)</w:t>
      </w:r>
    </w:p>
    <w:p w14:paraId="5B6AAFF5" w14:textId="77777777" w:rsidR="00270BBF" w:rsidRDefault="00270BBF" w:rsidP="00270BBF"/>
    <w:p w14:paraId="1E80AE12" w14:textId="77777777" w:rsidR="00270BBF" w:rsidRDefault="00270BBF" w:rsidP="00C14724">
      <w:pPr>
        <w:pStyle w:val="Titre2"/>
      </w:pPr>
      <w:r>
        <w:t>Définition de l’hypogonadisme</w:t>
      </w:r>
    </w:p>
    <w:p w14:paraId="49A2BA49" w14:textId="77777777" w:rsidR="00270BBF" w:rsidRDefault="00270BBF" w:rsidP="00681A5B">
      <w:pPr>
        <w:pStyle w:val="Paragraphedeliste"/>
        <w:numPr>
          <w:ilvl w:val="0"/>
          <w:numId w:val="134"/>
        </w:numPr>
      </w:pPr>
      <w:r>
        <w:sym w:font="Symbol" w:char="F0AF"/>
      </w:r>
      <w:r>
        <w:t xml:space="preserve"> d’une des 2 principales fonctions </w:t>
      </w:r>
      <w:proofErr w:type="gramStart"/>
      <w:r>
        <w:t>du testicules</w:t>
      </w:r>
      <w:proofErr w:type="gramEnd"/>
      <w:r>
        <w:t> :</w:t>
      </w:r>
    </w:p>
    <w:p w14:paraId="02D162E2" w14:textId="77777777" w:rsidR="00270BBF" w:rsidRDefault="00270BBF" w:rsidP="00681A5B">
      <w:pPr>
        <w:pStyle w:val="Paragraphedeliste"/>
        <w:numPr>
          <w:ilvl w:val="1"/>
          <w:numId w:val="134"/>
        </w:numPr>
      </w:pPr>
      <w:r>
        <w:t>Spermatogenèse</w:t>
      </w:r>
    </w:p>
    <w:p w14:paraId="35CB1BD8" w14:textId="77777777" w:rsidR="00270BBF" w:rsidRDefault="00270BBF" w:rsidP="00681A5B">
      <w:pPr>
        <w:pStyle w:val="Paragraphedeliste"/>
        <w:numPr>
          <w:ilvl w:val="1"/>
          <w:numId w:val="134"/>
        </w:numPr>
      </w:pPr>
      <w:r>
        <w:t>Production de testostérone</w:t>
      </w:r>
    </w:p>
    <w:p w14:paraId="4BF7F999" w14:textId="77777777" w:rsidR="00270BBF" w:rsidRDefault="00270BBF" w:rsidP="00681A5B">
      <w:pPr>
        <w:pStyle w:val="Paragraphedeliste"/>
        <w:numPr>
          <w:ilvl w:val="0"/>
          <w:numId w:val="134"/>
        </w:numPr>
      </w:pPr>
      <w:proofErr w:type="spellStart"/>
      <w:r>
        <w:t>Peut être</w:t>
      </w:r>
      <w:proofErr w:type="spellEnd"/>
      <w:r>
        <w:t xml:space="preserve"> du :</w:t>
      </w:r>
    </w:p>
    <w:p w14:paraId="032F420B" w14:textId="77777777" w:rsidR="00270BBF" w:rsidRDefault="00270BBF" w:rsidP="00681A5B">
      <w:pPr>
        <w:pStyle w:val="Paragraphedeliste"/>
        <w:numPr>
          <w:ilvl w:val="1"/>
          <w:numId w:val="134"/>
        </w:numPr>
      </w:pPr>
      <w:r>
        <w:t xml:space="preserve">À une atteinte du testicule </w:t>
      </w:r>
      <w:r>
        <w:sym w:font="Wingdings" w:char="F0E0"/>
      </w:r>
      <w:r>
        <w:t xml:space="preserve"> hypogonadisme primaire ou périphérique</w:t>
      </w:r>
    </w:p>
    <w:p w14:paraId="47056335" w14:textId="77777777" w:rsidR="00270BBF" w:rsidRDefault="00270BBF" w:rsidP="00681A5B">
      <w:pPr>
        <w:pStyle w:val="Paragraphedeliste"/>
        <w:numPr>
          <w:ilvl w:val="1"/>
          <w:numId w:val="134"/>
        </w:numPr>
      </w:pPr>
      <w:r>
        <w:t xml:space="preserve">Ou à une atteinte hypophysaire ou hypothalamique </w:t>
      </w:r>
      <w:r>
        <w:sym w:font="Wingdings" w:char="F0E0"/>
      </w:r>
      <w:r>
        <w:t xml:space="preserve"> hypogonadisme central ou secondaire </w:t>
      </w:r>
    </w:p>
    <w:p w14:paraId="34BBBF79" w14:textId="77777777" w:rsidR="00270BBF" w:rsidRDefault="00270BBF" w:rsidP="00270BBF"/>
    <w:p w14:paraId="21AD5FEC" w14:textId="77777777" w:rsidR="00270BBF" w:rsidRPr="00B71350" w:rsidRDefault="00270BBF" w:rsidP="00270BBF">
      <w:r>
        <w:rPr>
          <w:noProof/>
          <w:lang w:val="fr-CA" w:eastAsia="fr-CA"/>
        </w:rPr>
        <mc:AlternateContent>
          <mc:Choice Requires="wps">
            <w:drawing>
              <wp:anchor distT="0" distB="0" distL="114300" distR="114300" simplePos="0" relativeHeight="251769856" behindDoc="0" locked="0" layoutInCell="1" allowOverlap="1" wp14:anchorId="1345A7D8" wp14:editId="7244CB67">
                <wp:simplePos x="0" y="0"/>
                <wp:positionH relativeFrom="column">
                  <wp:posOffset>0</wp:posOffset>
                </wp:positionH>
                <wp:positionV relativeFrom="paragraph">
                  <wp:posOffset>0</wp:posOffset>
                </wp:positionV>
                <wp:extent cx="5486400" cy="252095"/>
                <wp:effectExtent l="0" t="0" r="0" b="1905"/>
                <wp:wrapSquare wrapText="bothSides"/>
                <wp:docPr id="174" name="Zone de texte 174"/>
                <wp:cNvGraphicFramePr/>
                <a:graphic xmlns:a="http://schemas.openxmlformats.org/drawingml/2006/main">
                  <a:graphicData uri="http://schemas.microsoft.com/office/word/2010/wordprocessingShape">
                    <wps:wsp>
                      <wps:cNvSpPr txBox="1"/>
                      <wps:spPr>
                        <a:xfrm>
                          <a:off x="0" y="0"/>
                          <a:ext cx="5486400" cy="252095"/>
                        </a:xfrm>
                        <a:prstGeom prst="rect">
                          <a:avLst/>
                        </a:prstGeom>
                        <a:solidFill>
                          <a:schemeClr val="accent6">
                            <a:lumMod val="20000"/>
                            <a:lumOff val="80000"/>
                          </a:schemeClr>
                        </a:solidFill>
                        <a:ln>
                          <a:noFill/>
                        </a:ln>
                        <a:effectLst/>
                      </wps:spPr>
                      <wps:txbx>
                        <w:txbxContent>
                          <w:p w14:paraId="74EC0B76" w14:textId="77777777" w:rsidR="001B373E" w:rsidRPr="0045636A" w:rsidRDefault="001B373E" w:rsidP="00270BBF">
                            <w:r>
                              <w:t xml:space="preserve">Primaire vs central : Les résultats de </w:t>
                            </w:r>
                            <w:proofErr w:type="spellStart"/>
                            <w:r>
                              <w:t>lab</w:t>
                            </w:r>
                            <w:proofErr w:type="spellEnd"/>
                            <w:r>
                              <w:t xml:space="preserve"> sont différents, bien que la clinique peut être semblable.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xmlns:mv="urn:schemas-microsoft-com:mac:vml" xmlns:mo="http://schemas.microsoft.com/office/mac/office/2008/main">
            <w:pict>
              <v:shape w14:anchorId="1345A7D8" id="Zone_x0020_de_x0020_texte_x0020_174" o:spid="_x0000_s1092" type="#_x0000_t202" style="position:absolute;left:0;text-align:left;margin-left:0;margin-top:0;width:6in;height:19.85pt;z-index:2517698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" fillcolor="#e2efd9 [665]" stroked="f">
                <v:textbox style="mso-fit-shape-to-text:t">
                  <w:txbxContent>
                    <w:p w14:paraId="74EC0B76" w14:textId="77777777" w:rsidR="001B373E" w:rsidRPr="0045636A" w:rsidRDefault="001B373E" w:rsidP="00270BBF">
                      <w:r>
                        <w:t>Primaire vs central : Les résultats de lab sont différents, bien que la clinique peut être semblable.</w:t>
                      </w:r>
                    </w:p>
                  </w:txbxContent>
                </v:textbox>
                <w10:wrap type="square"/>
              </v:shape>
            </w:pict>
          </mc:Fallback>
        </mc:AlternateContent>
      </w:r>
    </w:p>
    <w:p w14:paraId="4B90D324" w14:textId="77777777" w:rsidR="00330BF2" w:rsidRDefault="00330BF2">
      <w:pPr>
        <w:jc w:val="left"/>
        <w:rPr>
          <w:b/>
          <w:szCs w:val="22"/>
          <w:lang w:val="fr-CA"/>
        </w:rPr>
      </w:pPr>
      <w:r>
        <w:br w:type="page"/>
      </w:r>
    </w:p>
    <w:p w14:paraId="26ED33E1" w14:textId="7727C3D6" w:rsidR="00270BBF" w:rsidRDefault="00270BBF" w:rsidP="00C14724">
      <w:pPr>
        <w:pStyle w:val="Titre2"/>
      </w:pPr>
      <w:r>
        <w:lastRenderedPageBreak/>
        <w:t xml:space="preserve">Hypogonadisme </w:t>
      </w:r>
      <w:proofErr w:type="spellStart"/>
      <w:r>
        <w:t>hypogonadotrope</w:t>
      </w:r>
      <w:proofErr w:type="spellEnd"/>
      <w:r>
        <w:t xml:space="preserve"> (ou hypogonadisme central)</w:t>
      </w:r>
    </w:p>
    <w:p w14:paraId="543C28A0" w14:textId="77777777" w:rsidR="00270BBF" w:rsidRDefault="00270BBF" w:rsidP="00270BBF"/>
    <w:p w14:paraId="4740B660" w14:textId="43EC3F72" w:rsidR="00270BBF" w:rsidRDefault="00270BBF" w:rsidP="00681A5B">
      <w:pPr>
        <w:pStyle w:val="Paragraphedeliste"/>
        <w:numPr>
          <w:ilvl w:val="0"/>
          <w:numId w:val="138"/>
        </w:numPr>
      </w:pPr>
      <w:r>
        <w:t xml:space="preserve">Défaut de sécrétion ou </w:t>
      </w:r>
      <w:r>
        <w:sym w:font="Symbol" w:char="F0AF"/>
      </w:r>
      <w:r>
        <w:t xml:space="preserve"> LH et FSH</w:t>
      </w:r>
    </w:p>
    <w:p w14:paraId="5B14B18C" w14:textId="6BFF1C98" w:rsidR="00270BBF" w:rsidRDefault="00270BBF" w:rsidP="00681A5B">
      <w:pPr>
        <w:pStyle w:val="Paragraphedeliste"/>
        <w:numPr>
          <w:ilvl w:val="1"/>
          <w:numId w:val="138"/>
        </w:numPr>
      </w:pPr>
      <w:r>
        <w:t>Associé à :</w:t>
      </w:r>
    </w:p>
    <w:p w14:paraId="34F8D454" w14:textId="0E465BBD" w:rsidR="00270BBF" w:rsidRDefault="00270BBF" w:rsidP="00681A5B">
      <w:pPr>
        <w:pStyle w:val="Paragraphedeliste"/>
        <w:numPr>
          <w:ilvl w:val="2"/>
          <w:numId w:val="138"/>
        </w:numPr>
      </w:pPr>
      <w:r>
        <w:sym w:font="Symbol" w:char="F0AF"/>
      </w:r>
      <w:r>
        <w:t xml:space="preserve"> spermatogenèse</w:t>
      </w:r>
    </w:p>
    <w:p w14:paraId="36845890" w14:textId="01F27540" w:rsidR="00270BBF" w:rsidRDefault="00270BBF" w:rsidP="00681A5B">
      <w:pPr>
        <w:pStyle w:val="Paragraphedeliste"/>
        <w:numPr>
          <w:ilvl w:val="2"/>
          <w:numId w:val="138"/>
        </w:numPr>
      </w:pPr>
      <w:r>
        <w:sym w:font="Symbol" w:char="F0AF"/>
      </w:r>
      <w:r>
        <w:t xml:space="preserve"> testostérone</w:t>
      </w:r>
    </w:p>
    <w:p w14:paraId="5911262D" w14:textId="15B15C97" w:rsidR="00270BBF" w:rsidRDefault="00270BBF" w:rsidP="00681A5B">
      <w:pPr>
        <w:pStyle w:val="Paragraphedeliste"/>
        <w:numPr>
          <w:ilvl w:val="2"/>
          <w:numId w:val="138"/>
        </w:numPr>
      </w:pPr>
      <w:r>
        <w:t>Cryptorchidie possible</w:t>
      </w:r>
    </w:p>
    <w:p w14:paraId="3FE7CCB7" w14:textId="77B42A87" w:rsidR="005F0477" w:rsidRDefault="00270BBF" w:rsidP="00681A5B">
      <w:pPr>
        <w:pStyle w:val="Paragraphedeliste"/>
        <w:numPr>
          <w:ilvl w:val="2"/>
          <w:numId w:val="138"/>
        </w:numPr>
      </w:pPr>
      <w:r>
        <w:t xml:space="preserve">Petits testicules *** </w:t>
      </w:r>
      <w:r>
        <w:sym w:font="Wingdings" w:char="F0E0"/>
      </w:r>
      <w:r>
        <w:t xml:space="preserve"> car la FSH est le facteur de croissance testiculaire, mais dans l’hypogonadisme </w:t>
      </w:r>
      <w:proofErr w:type="spellStart"/>
      <w:r>
        <w:t>hypogonodotrope</w:t>
      </w:r>
      <w:proofErr w:type="spellEnd"/>
      <w:r>
        <w:t xml:space="preserve"> la FSH est basse et donc les testicule ne sont plus stimulés.</w:t>
      </w:r>
    </w:p>
    <w:p w14:paraId="77CD7D88" w14:textId="2B18C4CE" w:rsidR="005F0477" w:rsidRDefault="005F0477" w:rsidP="005F0477">
      <w:r>
        <w:rPr>
          <w:noProof/>
          <w:lang w:val="fr-CA" w:eastAsia="fr-CA"/>
        </w:rPr>
        <mc:AlternateContent>
          <mc:Choice Requires="wps">
            <w:drawing>
              <wp:anchor distT="0" distB="0" distL="114300" distR="114300" simplePos="0" relativeHeight="251771904" behindDoc="0" locked="0" layoutInCell="1" allowOverlap="1" wp14:anchorId="0392A39E" wp14:editId="0FCE5FE6">
                <wp:simplePos x="0" y="0"/>
                <wp:positionH relativeFrom="column">
                  <wp:posOffset>1532255</wp:posOffset>
                </wp:positionH>
                <wp:positionV relativeFrom="paragraph">
                  <wp:posOffset>90170</wp:posOffset>
                </wp:positionV>
                <wp:extent cx="2065655" cy="252095"/>
                <wp:effectExtent l="0" t="0" r="6350" b="1905"/>
                <wp:wrapSquare wrapText="bothSides"/>
                <wp:docPr id="175" name="Zone de texte 175"/>
                <wp:cNvGraphicFramePr/>
                <a:graphic xmlns:a="http://schemas.openxmlformats.org/drawingml/2006/main">
                  <a:graphicData uri="http://schemas.microsoft.com/office/word/2010/wordprocessingShape">
                    <wps:wsp>
                      <wps:cNvSpPr txBox="1"/>
                      <wps:spPr>
                        <a:xfrm>
                          <a:off x="0" y="0"/>
                          <a:ext cx="2065655" cy="252095"/>
                        </a:xfrm>
                        <a:prstGeom prst="rect">
                          <a:avLst/>
                        </a:prstGeom>
                        <a:solidFill>
                          <a:schemeClr val="accent6">
                            <a:lumMod val="20000"/>
                            <a:lumOff val="80000"/>
                          </a:schemeClr>
                        </a:solidFill>
                        <a:ln>
                          <a:noFill/>
                        </a:ln>
                        <a:effectLst/>
                      </wps:spPr>
                      <wps:txbx>
                        <w:txbxContent>
                          <w:p w14:paraId="20D761FE" w14:textId="5407819A" w:rsidR="001B373E" w:rsidRPr="00326DCB" w:rsidRDefault="001B373E" w:rsidP="00E62EE4">
                            <w:r>
                              <w:t>Petit tes</w:t>
                            </w:r>
                            <w:r w:rsidR="00993DCC">
                              <w:t>ticule =</w:t>
                            </w:r>
                            <w:r>
                              <w:t xml:space="preserve"> problème central.</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xmlns:mv="urn:schemas-microsoft-com:mac:vml" xmlns:mo="http://schemas.microsoft.com/office/mac/office/2008/main">
            <w:pict>
              <v:shape w14:anchorId="0392A39E" id="Zone_x0020_de_x0020_texte_x0020_175" o:spid="_x0000_s1093" type="#_x0000_t202" style="position:absolute;left:0;text-align:left;margin-left:120.65pt;margin-top:7.1pt;width:162.65pt;height:19.85pt;z-index:2517719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" fillcolor="#e2efd9 [665]" stroked="f">
                <v:textbox style="mso-fit-shape-to-text:t">
                  <w:txbxContent>
                    <w:p w14:paraId="20D761FE" w14:textId="5407819A" w:rsidR="001B373E" w:rsidRPr="00326DCB" w:rsidRDefault="001B373E" w:rsidP="00E62EE4">
                      <w:r>
                        <w:t>Petit tes</w:t>
                      </w:r>
                      <w:r w:rsidR="00993DCC">
                        <w:t>ticule =</w:t>
                      </w:r>
                      <w:r>
                        <w:t xml:space="preserve"> problème central.</w:t>
                      </w:r>
                    </w:p>
                  </w:txbxContent>
                </v:textbox>
                <w10:wrap type="square"/>
              </v:shape>
            </w:pict>
          </mc:Fallback>
        </mc:AlternateContent>
      </w:r>
    </w:p>
    <w:p w14:paraId="1B1AB3CF" w14:textId="77777777" w:rsidR="005F0477" w:rsidRDefault="005F0477" w:rsidP="005F0477"/>
    <w:p w14:paraId="7B41B6DE" w14:textId="77777777" w:rsidR="005F0477" w:rsidRDefault="005F0477" w:rsidP="005F0477"/>
    <w:p w14:paraId="5039CA4C" w14:textId="6E4EE840" w:rsidR="00270BBF" w:rsidRDefault="00270BBF" w:rsidP="00681A5B">
      <w:pPr>
        <w:pStyle w:val="Paragraphedeliste"/>
        <w:numPr>
          <w:ilvl w:val="1"/>
          <w:numId w:val="138"/>
        </w:numPr>
      </w:pPr>
      <w:r>
        <w:t xml:space="preserve"> </w:t>
      </w:r>
      <w:r w:rsidR="005F0477">
        <w:t>Association rare avec gynécomastie</w:t>
      </w:r>
    </w:p>
    <w:p w14:paraId="23116B52" w14:textId="26DA4165" w:rsidR="005F0477" w:rsidRDefault="005F0477" w:rsidP="00681A5B">
      <w:pPr>
        <w:pStyle w:val="Paragraphedeliste"/>
        <w:numPr>
          <w:ilvl w:val="2"/>
          <w:numId w:val="138"/>
        </w:numPr>
      </w:pPr>
      <w:r>
        <w:t>FSH et LH non augmentées, donc stimulation moindre de l’aromatase</w:t>
      </w:r>
      <w:r>
        <w:rPr>
          <w:rStyle w:val="Appelnotedebasdep"/>
        </w:rPr>
        <w:footnoteReference w:id="7"/>
      </w:r>
    </w:p>
    <w:p w14:paraId="15C1AD19" w14:textId="77777777" w:rsidR="00BC3CA0" w:rsidRDefault="00BC3CA0" w:rsidP="00BC3CA0"/>
    <w:p w14:paraId="6EE9F1DA" w14:textId="1FF02DE9" w:rsidR="00BC3CA0" w:rsidRDefault="00BC3CA0" w:rsidP="00C14724">
      <w:pPr>
        <w:pStyle w:val="Titre2"/>
      </w:pPr>
      <w:r>
        <w:t xml:space="preserve">Hypogonadisme </w:t>
      </w:r>
      <w:proofErr w:type="spellStart"/>
      <w:r>
        <w:t>hypergonadotrope</w:t>
      </w:r>
      <w:proofErr w:type="spellEnd"/>
      <w:r>
        <w:t xml:space="preserve"> (ou hypogonadisme primaire)</w:t>
      </w:r>
    </w:p>
    <w:p w14:paraId="5C1E04E8" w14:textId="77777777" w:rsidR="00BC3CA0" w:rsidRDefault="00BC3CA0" w:rsidP="00BC3CA0"/>
    <w:p w14:paraId="06AF1A24" w14:textId="58B37E1A" w:rsidR="00BC3CA0" w:rsidRDefault="00BC3CA0" w:rsidP="00681A5B">
      <w:pPr>
        <w:pStyle w:val="Paragraphedeliste"/>
        <w:numPr>
          <w:ilvl w:val="0"/>
          <w:numId w:val="138"/>
        </w:numPr>
      </w:pPr>
      <w:r>
        <w:t>Atteinte en général plus sévère de la spermatogenèse</w:t>
      </w:r>
    </w:p>
    <w:p w14:paraId="46B2E978" w14:textId="67FF73F6" w:rsidR="00BC3CA0" w:rsidRDefault="00BC3CA0" w:rsidP="00681A5B">
      <w:pPr>
        <w:pStyle w:val="Paragraphedeliste"/>
        <w:numPr>
          <w:ilvl w:val="0"/>
          <w:numId w:val="138"/>
        </w:numPr>
      </w:pPr>
      <w:r>
        <w:t xml:space="preserve">Testostérone </w:t>
      </w:r>
      <w:r>
        <w:sym w:font="Symbol" w:char="F0AF"/>
      </w:r>
      <w:r>
        <w:t xml:space="preserve"> ou limite inférieure de la normale</w:t>
      </w:r>
    </w:p>
    <w:p w14:paraId="734CE523" w14:textId="23C4CCCD" w:rsidR="00BC3CA0" w:rsidRPr="00BC3CA0" w:rsidRDefault="00BC3CA0" w:rsidP="00681A5B">
      <w:pPr>
        <w:pStyle w:val="Paragraphedeliste"/>
        <w:numPr>
          <w:ilvl w:val="0"/>
          <w:numId w:val="138"/>
        </w:numPr>
      </w:pPr>
      <w:r>
        <w:t xml:space="preserve"> LH, FSH </w:t>
      </w:r>
      <w:r>
        <w:sym w:font="Symbol" w:char="F0AD"/>
      </w:r>
    </w:p>
    <w:p w14:paraId="3204718D" w14:textId="77777777" w:rsidR="00B71350" w:rsidRPr="00B71350" w:rsidRDefault="00B71350" w:rsidP="00B71350"/>
    <w:p w14:paraId="5319BEB3" w14:textId="77777777" w:rsidR="00330BF2" w:rsidRDefault="00330BF2">
      <w:pPr>
        <w:jc w:val="left"/>
        <w:rPr>
          <w:rFonts w:eastAsiaTheme="majorEastAsia" w:cstheme="majorBidi"/>
          <w:i/>
          <w:color w:val="000000" w:themeColor="text1"/>
          <w:sz w:val="24"/>
          <w:lang w:val="fr-CA"/>
        </w:rPr>
      </w:pPr>
      <w:r>
        <w:br w:type="page"/>
      </w:r>
    </w:p>
    <w:p w14:paraId="431ECD45" w14:textId="0E00E339" w:rsidR="00B71350" w:rsidRDefault="00B71350" w:rsidP="004A0224">
      <w:pPr>
        <w:pStyle w:val="Titre3"/>
      </w:pPr>
      <w:r>
        <w:lastRenderedPageBreak/>
        <w:t>14.  Nommer les principales étiologies d’hypogonadisme (</w:t>
      </w:r>
      <w:proofErr w:type="spellStart"/>
      <w:r>
        <w:t>hypogonadotrope</w:t>
      </w:r>
      <w:proofErr w:type="spellEnd"/>
      <w:r>
        <w:t xml:space="preserve"> (central) et </w:t>
      </w:r>
      <w:proofErr w:type="spellStart"/>
      <w:r>
        <w:t>hypergonadotrope</w:t>
      </w:r>
      <w:proofErr w:type="spellEnd"/>
      <w:r>
        <w:t xml:space="preserve"> (périphérique))</w:t>
      </w:r>
    </w:p>
    <w:p w14:paraId="311E274B" w14:textId="77777777" w:rsidR="005F0477" w:rsidRDefault="005F0477" w:rsidP="005F0477"/>
    <w:tbl>
      <w:tblPr>
        <w:tblStyle w:val="Grilledutableau"/>
        <w:tblW w:w="0" w:type="auto"/>
        <w:tblLook w:val="04A0" w:firstRow="1" w:lastRow="0" w:firstColumn="1" w:lastColumn="0" w:noHBand="0" w:noVBand="1"/>
      </w:tblPr>
      <w:tblGrid>
        <w:gridCol w:w="4315"/>
        <w:gridCol w:w="4315"/>
      </w:tblGrid>
      <w:tr w:rsidR="005F0477" w14:paraId="2DAB797A" w14:textId="77777777" w:rsidTr="00330BF2">
        <w:trPr>
          <w:trHeight w:val="395"/>
        </w:trPr>
        <w:tc>
          <w:tcPr>
            <w:tcW w:w="8630" w:type="dxa"/>
            <w:gridSpan w:val="2"/>
            <w:shd w:val="clear" w:color="auto" w:fill="DEEAF6" w:themeFill="accent1" w:themeFillTint="33"/>
            <w:vAlign w:val="center"/>
          </w:tcPr>
          <w:p w14:paraId="1B97E7FC" w14:textId="593370EB" w:rsidR="005F0477" w:rsidRPr="00330BF2" w:rsidRDefault="005F0477" w:rsidP="00330BF2">
            <w:pPr>
              <w:jc w:val="center"/>
              <w:rPr>
                <w:b/>
              </w:rPr>
            </w:pPr>
            <w:r w:rsidRPr="00330BF2">
              <w:rPr>
                <w:b/>
              </w:rPr>
              <w:t>Les principales étiologies d’hypogonadisme</w:t>
            </w:r>
          </w:p>
        </w:tc>
      </w:tr>
      <w:tr w:rsidR="005F0477" w14:paraId="73B28D9E" w14:textId="77777777" w:rsidTr="00330BF2">
        <w:trPr>
          <w:trHeight w:val="367"/>
        </w:trPr>
        <w:tc>
          <w:tcPr>
            <w:tcW w:w="4315" w:type="dxa"/>
            <w:shd w:val="clear" w:color="auto" w:fill="E2EFD9" w:themeFill="accent6" w:themeFillTint="33"/>
            <w:vAlign w:val="center"/>
          </w:tcPr>
          <w:p w14:paraId="11E742F9" w14:textId="257FC269" w:rsidR="005F0477" w:rsidRPr="00330BF2" w:rsidRDefault="005F0477" w:rsidP="00330BF2">
            <w:pPr>
              <w:jc w:val="center"/>
              <w:rPr>
                <w:b/>
              </w:rPr>
            </w:pPr>
            <w:proofErr w:type="spellStart"/>
            <w:r w:rsidRPr="00330BF2">
              <w:rPr>
                <w:b/>
              </w:rPr>
              <w:t>Hypogonadotrope</w:t>
            </w:r>
            <w:proofErr w:type="spellEnd"/>
            <w:r w:rsidRPr="00330BF2">
              <w:rPr>
                <w:b/>
              </w:rPr>
              <w:t xml:space="preserve"> (central)</w:t>
            </w:r>
          </w:p>
        </w:tc>
        <w:tc>
          <w:tcPr>
            <w:tcW w:w="4315" w:type="dxa"/>
            <w:shd w:val="clear" w:color="auto" w:fill="E2EFD9" w:themeFill="accent6" w:themeFillTint="33"/>
            <w:vAlign w:val="center"/>
          </w:tcPr>
          <w:p w14:paraId="70010F3D" w14:textId="31520439" w:rsidR="005F0477" w:rsidRPr="00330BF2" w:rsidRDefault="005F0477" w:rsidP="00330BF2">
            <w:pPr>
              <w:jc w:val="center"/>
              <w:rPr>
                <w:b/>
              </w:rPr>
            </w:pPr>
            <w:proofErr w:type="spellStart"/>
            <w:r w:rsidRPr="00330BF2">
              <w:rPr>
                <w:b/>
              </w:rPr>
              <w:t>Hypergonadotrope</w:t>
            </w:r>
            <w:proofErr w:type="spellEnd"/>
            <w:r w:rsidRPr="00330BF2">
              <w:rPr>
                <w:b/>
              </w:rPr>
              <w:t xml:space="preserve"> (périphérique)</w:t>
            </w:r>
          </w:p>
        </w:tc>
      </w:tr>
      <w:tr w:rsidR="005F0477" w14:paraId="7E1A67D1" w14:textId="77777777" w:rsidTr="005F0477">
        <w:tc>
          <w:tcPr>
            <w:tcW w:w="4315" w:type="dxa"/>
          </w:tcPr>
          <w:p w14:paraId="400CED8A" w14:textId="5D253C8E" w:rsidR="005F0477" w:rsidRDefault="005F0477" w:rsidP="00681A5B">
            <w:pPr>
              <w:pStyle w:val="Paragraphedeliste"/>
              <w:numPr>
                <w:ilvl w:val="0"/>
                <w:numId w:val="138"/>
              </w:numPr>
            </w:pPr>
            <w:r>
              <w:t>Causes congénitales</w:t>
            </w:r>
          </w:p>
          <w:p w14:paraId="56A72E44" w14:textId="77777777" w:rsidR="005F0477" w:rsidRDefault="005F0477" w:rsidP="00681A5B">
            <w:pPr>
              <w:pStyle w:val="Paragraphedeliste"/>
              <w:numPr>
                <w:ilvl w:val="1"/>
                <w:numId w:val="138"/>
              </w:numPr>
            </w:pPr>
            <w:r>
              <w:t xml:space="preserve">Syndrome de </w:t>
            </w:r>
            <w:proofErr w:type="spellStart"/>
            <w:r>
              <w:t>Kallman</w:t>
            </w:r>
            <w:proofErr w:type="spellEnd"/>
            <w:r>
              <w:t xml:space="preserve"> *</w:t>
            </w:r>
          </w:p>
          <w:p w14:paraId="28CA886D" w14:textId="77777777" w:rsidR="005F0477" w:rsidRDefault="005F0477" w:rsidP="00681A5B">
            <w:pPr>
              <w:pStyle w:val="Paragraphedeliste"/>
              <w:numPr>
                <w:ilvl w:val="1"/>
                <w:numId w:val="138"/>
              </w:numPr>
            </w:pPr>
            <w:r>
              <w:t>Associés à malformations du SNC</w:t>
            </w:r>
          </w:p>
          <w:p w14:paraId="395C1BB4" w14:textId="77777777" w:rsidR="005F0477" w:rsidRDefault="005F0477" w:rsidP="00681A5B">
            <w:pPr>
              <w:pStyle w:val="Paragraphedeliste"/>
              <w:numPr>
                <w:ilvl w:val="1"/>
                <w:numId w:val="138"/>
              </w:numPr>
            </w:pPr>
            <w:r>
              <w:t>Isolés : mutations GnRH-R, LH-B, FSH-B …</w:t>
            </w:r>
          </w:p>
          <w:p w14:paraId="62CDBABC" w14:textId="77777777" w:rsidR="005F0477" w:rsidRDefault="005F0477" w:rsidP="00681A5B">
            <w:pPr>
              <w:pStyle w:val="Paragraphedeliste"/>
              <w:numPr>
                <w:ilvl w:val="1"/>
                <w:numId w:val="138"/>
              </w:numPr>
            </w:pPr>
            <w:r>
              <w:t xml:space="preserve">Syndromique : </w:t>
            </w:r>
            <w:proofErr w:type="spellStart"/>
            <w:r>
              <w:t>Bardet-Biedl</w:t>
            </w:r>
            <w:proofErr w:type="spellEnd"/>
            <w:r>
              <w:t xml:space="preserve">, </w:t>
            </w:r>
            <w:proofErr w:type="spellStart"/>
            <w:r>
              <w:t>Prader-Willi</w:t>
            </w:r>
            <w:proofErr w:type="spellEnd"/>
          </w:p>
          <w:p w14:paraId="6A106552" w14:textId="77777777" w:rsidR="005F0477" w:rsidRDefault="005F0477" w:rsidP="00681A5B">
            <w:pPr>
              <w:pStyle w:val="Paragraphedeliste"/>
              <w:numPr>
                <w:ilvl w:val="1"/>
                <w:numId w:val="138"/>
              </w:numPr>
            </w:pPr>
            <w:r>
              <w:t>Idiopathique</w:t>
            </w:r>
          </w:p>
          <w:p w14:paraId="2E070536" w14:textId="77777777" w:rsidR="005F0477" w:rsidRDefault="005F0477" w:rsidP="00681A5B">
            <w:pPr>
              <w:pStyle w:val="Paragraphedeliste"/>
              <w:numPr>
                <w:ilvl w:val="0"/>
                <w:numId w:val="138"/>
              </w:numPr>
            </w:pPr>
            <w:r>
              <w:t xml:space="preserve">Acquis : toute atteinte de l’axe </w:t>
            </w:r>
            <w:proofErr w:type="spellStart"/>
            <w:r>
              <w:t>hypothalamo</w:t>
            </w:r>
            <w:proofErr w:type="spellEnd"/>
            <w:r>
              <w:t>-hypophysaire</w:t>
            </w:r>
          </w:p>
          <w:p w14:paraId="66BF7712" w14:textId="77777777" w:rsidR="005F0477" w:rsidRDefault="005F0477" w:rsidP="00681A5B">
            <w:pPr>
              <w:pStyle w:val="Paragraphedeliste"/>
              <w:numPr>
                <w:ilvl w:val="0"/>
                <w:numId w:val="139"/>
              </w:numPr>
            </w:pPr>
            <w:r>
              <w:t xml:space="preserve">Tumeurs, </w:t>
            </w:r>
            <w:proofErr w:type="spellStart"/>
            <w:r>
              <w:t>crâniopharyngiome</w:t>
            </w:r>
            <w:proofErr w:type="spellEnd"/>
            <w:r>
              <w:t xml:space="preserve">, </w:t>
            </w:r>
            <w:proofErr w:type="spellStart"/>
            <w:r>
              <w:t>histyocytose</w:t>
            </w:r>
            <w:proofErr w:type="spellEnd"/>
          </w:p>
          <w:p w14:paraId="0FE39877" w14:textId="77777777" w:rsidR="005F0477" w:rsidRDefault="005F0477" w:rsidP="00681A5B">
            <w:pPr>
              <w:pStyle w:val="Paragraphedeliste"/>
              <w:numPr>
                <w:ilvl w:val="0"/>
                <w:numId w:val="139"/>
              </w:numPr>
            </w:pPr>
            <w:r>
              <w:t>Trauma</w:t>
            </w:r>
          </w:p>
          <w:p w14:paraId="3ADF5B67" w14:textId="77777777" w:rsidR="005F0477" w:rsidRDefault="005F0477" w:rsidP="00681A5B">
            <w:pPr>
              <w:pStyle w:val="Paragraphedeliste"/>
              <w:numPr>
                <w:ilvl w:val="0"/>
                <w:numId w:val="139"/>
              </w:numPr>
            </w:pPr>
            <w:r>
              <w:t>Infections</w:t>
            </w:r>
          </w:p>
          <w:p w14:paraId="1E60DD4A" w14:textId="77777777" w:rsidR="005F0477" w:rsidRDefault="005F0477" w:rsidP="00681A5B">
            <w:pPr>
              <w:pStyle w:val="Paragraphedeliste"/>
              <w:numPr>
                <w:ilvl w:val="0"/>
                <w:numId w:val="139"/>
              </w:numPr>
            </w:pPr>
            <w:r>
              <w:t xml:space="preserve">Stéroïdes gonadiques </w:t>
            </w:r>
            <w:r>
              <w:sym w:font="Wingdings" w:char="F0E0"/>
            </w:r>
            <w:r>
              <w:t xml:space="preserve"> font un contrôle négatif sur l’axe, donc </w:t>
            </w:r>
            <w:r>
              <w:sym w:font="Symbol" w:char="F0AF"/>
            </w:r>
            <w:r>
              <w:t xml:space="preserve"> LH/FSH </w:t>
            </w:r>
            <w:r>
              <w:sym w:font="Wingdings" w:char="F0E0"/>
            </w:r>
            <w:r>
              <w:t xml:space="preserve"> atrophie testiculaire</w:t>
            </w:r>
          </w:p>
          <w:p w14:paraId="3E333398" w14:textId="77777777" w:rsidR="005F0477" w:rsidRDefault="005F0477" w:rsidP="00681A5B">
            <w:pPr>
              <w:pStyle w:val="Paragraphedeliste"/>
              <w:numPr>
                <w:ilvl w:val="0"/>
                <w:numId w:val="139"/>
              </w:numPr>
            </w:pPr>
            <w:r>
              <w:t>Maladie chronique</w:t>
            </w:r>
          </w:p>
          <w:p w14:paraId="595C4810" w14:textId="77777777" w:rsidR="005F0477" w:rsidRDefault="005F0477" w:rsidP="00681A5B">
            <w:pPr>
              <w:pStyle w:val="Paragraphedeliste"/>
              <w:numPr>
                <w:ilvl w:val="0"/>
                <w:numId w:val="139"/>
              </w:numPr>
            </w:pPr>
            <w:r>
              <w:t>Anorexie</w:t>
            </w:r>
          </w:p>
          <w:p w14:paraId="3C07267D" w14:textId="2DC6FB83" w:rsidR="00A40B89" w:rsidRDefault="00A40B89" w:rsidP="00681A5B">
            <w:pPr>
              <w:pStyle w:val="Paragraphedeliste"/>
              <w:numPr>
                <w:ilvl w:val="0"/>
                <w:numId w:val="139"/>
              </w:numPr>
            </w:pPr>
            <w:proofErr w:type="spellStart"/>
            <w:r>
              <w:t>Radiotx</w:t>
            </w:r>
            <w:proofErr w:type="spellEnd"/>
            <w:r>
              <w:t xml:space="preserve"> de la tête</w:t>
            </w:r>
          </w:p>
          <w:p w14:paraId="77825BD3" w14:textId="77777777" w:rsidR="005F0477" w:rsidRDefault="005F0477" w:rsidP="00681A5B">
            <w:pPr>
              <w:pStyle w:val="Paragraphedeliste"/>
              <w:numPr>
                <w:ilvl w:val="0"/>
                <w:numId w:val="140"/>
              </w:numPr>
            </w:pPr>
            <w:r>
              <w:t>Étiologies endocriniennes</w:t>
            </w:r>
          </w:p>
          <w:p w14:paraId="595B1190" w14:textId="77777777" w:rsidR="005F0477" w:rsidRDefault="005F0477" w:rsidP="00681A5B">
            <w:pPr>
              <w:pStyle w:val="Paragraphedeliste"/>
              <w:numPr>
                <w:ilvl w:val="0"/>
                <w:numId w:val="141"/>
              </w:numPr>
            </w:pPr>
            <w:r>
              <w:t>Syndrome de Cushing</w:t>
            </w:r>
          </w:p>
          <w:p w14:paraId="0F2C9218" w14:textId="77777777" w:rsidR="005F0477" w:rsidRDefault="005F0477" w:rsidP="00681A5B">
            <w:pPr>
              <w:pStyle w:val="Paragraphedeliste"/>
              <w:numPr>
                <w:ilvl w:val="0"/>
                <w:numId w:val="141"/>
              </w:numPr>
            </w:pPr>
            <w:r>
              <w:t>Hypothyroïdie</w:t>
            </w:r>
          </w:p>
          <w:p w14:paraId="1BA3273E" w14:textId="77777777" w:rsidR="005F0477" w:rsidRDefault="005F0477" w:rsidP="00681A5B">
            <w:pPr>
              <w:pStyle w:val="Paragraphedeliste"/>
              <w:numPr>
                <w:ilvl w:val="0"/>
                <w:numId w:val="141"/>
              </w:numPr>
            </w:pPr>
            <w:r>
              <w:t>Hypopituitarisme</w:t>
            </w:r>
          </w:p>
          <w:p w14:paraId="23EFED59" w14:textId="7890F4EA" w:rsidR="005F0477" w:rsidRDefault="005F0477" w:rsidP="00681A5B">
            <w:pPr>
              <w:pStyle w:val="Paragraphedeliste"/>
              <w:numPr>
                <w:ilvl w:val="0"/>
                <w:numId w:val="141"/>
              </w:numPr>
            </w:pPr>
            <w:proofErr w:type="spellStart"/>
            <w:r>
              <w:t>Hyperprolactinémie</w:t>
            </w:r>
            <w:proofErr w:type="spellEnd"/>
          </w:p>
        </w:tc>
        <w:tc>
          <w:tcPr>
            <w:tcW w:w="4315" w:type="dxa"/>
          </w:tcPr>
          <w:p w14:paraId="2B70FC7D" w14:textId="77777777" w:rsidR="005F0477" w:rsidRDefault="00A40B89" w:rsidP="00681A5B">
            <w:pPr>
              <w:pStyle w:val="Paragraphedeliste"/>
              <w:numPr>
                <w:ilvl w:val="0"/>
                <w:numId w:val="140"/>
              </w:numPr>
            </w:pPr>
            <w:r>
              <w:t>Anomalies chromosomiques : Klinefelter</w:t>
            </w:r>
          </w:p>
          <w:p w14:paraId="45ABADF3" w14:textId="77777777" w:rsidR="00A40B89" w:rsidRDefault="00A40B89" w:rsidP="00681A5B">
            <w:pPr>
              <w:pStyle w:val="Paragraphedeliste"/>
              <w:numPr>
                <w:ilvl w:val="0"/>
                <w:numId w:val="140"/>
              </w:numPr>
            </w:pPr>
            <w:proofErr w:type="spellStart"/>
            <w:r>
              <w:t>Chimiotx</w:t>
            </w:r>
            <w:proofErr w:type="spellEnd"/>
            <w:r>
              <w:t xml:space="preserve">, </w:t>
            </w:r>
            <w:proofErr w:type="spellStart"/>
            <w:r>
              <w:t>radiotx</w:t>
            </w:r>
            <w:proofErr w:type="spellEnd"/>
            <w:r>
              <w:t xml:space="preserve"> (testicules, bassin, abdomen, colonne…)</w:t>
            </w:r>
          </w:p>
          <w:p w14:paraId="1F543ED9" w14:textId="77777777" w:rsidR="00A40B89" w:rsidRDefault="00A40B89" w:rsidP="00681A5B">
            <w:pPr>
              <w:pStyle w:val="Paragraphedeliste"/>
              <w:numPr>
                <w:ilvl w:val="0"/>
                <w:numId w:val="140"/>
              </w:numPr>
            </w:pPr>
            <w:r>
              <w:t>Infectieux : orchite, oreillons</w:t>
            </w:r>
          </w:p>
          <w:p w14:paraId="4005543F" w14:textId="77777777" w:rsidR="00A40B89" w:rsidRDefault="00A40B89" w:rsidP="00681A5B">
            <w:pPr>
              <w:pStyle w:val="Paragraphedeliste"/>
              <w:numPr>
                <w:ilvl w:val="0"/>
                <w:numId w:val="140"/>
              </w:numPr>
            </w:pPr>
            <w:r>
              <w:t>Torsion testiculaire</w:t>
            </w:r>
          </w:p>
          <w:p w14:paraId="2219F41B" w14:textId="77777777" w:rsidR="00A40B89" w:rsidRDefault="00A40B89" w:rsidP="00681A5B">
            <w:pPr>
              <w:pStyle w:val="Paragraphedeliste"/>
              <w:numPr>
                <w:ilvl w:val="0"/>
                <w:numId w:val="140"/>
              </w:numPr>
            </w:pPr>
            <w:r>
              <w:t>Trauma testiculaire</w:t>
            </w:r>
          </w:p>
          <w:p w14:paraId="688FF33D" w14:textId="77777777" w:rsidR="00A40B89" w:rsidRDefault="00A40B89" w:rsidP="00681A5B">
            <w:pPr>
              <w:pStyle w:val="Paragraphedeliste"/>
              <w:numPr>
                <w:ilvl w:val="0"/>
                <w:numId w:val="140"/>
              </w:numPr>
            </w:pPr>
            <w:proofErr w:type="spellStart"/>
            <w:r>
              <w:t>Anorchidie</w:t>
            </w:r>
            <w:proofErr w:type="spellEnd"/>
            <w:r>
              <w:t xml:space="preserve"> congénitale</w:t>
            </w:r>
          </w:p>
          <w:p w14:paraId="4671280D" w14:textId="65DBA6A4" w:rsidR="00A40B89" w:rsidRDefault="00A40B89" w:rsidP="00681A5B">
            <w:pPr>
              <w:pStyle w:val="Paragraphedeliste"/>
              <w:numPr>
                <w:ilvl w:val="0"/>
                <w:numId w:val="140"/>
              </w:numPr>
            </w:pPr>
            <w:r>
              <w:t xml:space="preserve">Mutations : FSH-R, LH-R, enzymes </w:t>
            </w:r>
            <w:proofErr w:type="spellStart"/>
            <w:r>
              <w:t>stéroïdogenèse</w:t>
            </w:r>
            <w:proofErr w:type="spellEnd"/>
          </w:p>
        </w:tc>
      </w:tr>
    </w:tbl>
    <w:p w14:paraId="6CD6235D" w14:textId="75736D28" w:rsidR="005F0477" w:rsidRPr="005F0477" w:rsidRDefault="005F0477" w:rsidP="005F0477"/>
    <w:p w14:paraId="4249AB0C" w14:textId="77777777" w:rsidR="005B63FA" w:rsidRDefault="005B63FA" w:rsidP="005B63FA"/>
    <w:p w14:paraId="47079DAB" w14:textId="0F0FBB6D" w:rsidR="00B71350" w:rsidRDefault="00B71350" w:rsidP="004A0224">
      <w:pPr>
        <w:pStyle w:val="Titre3"/>
      </w:pPr>
      <w:r>
        <w:t xml:space="preserve">15.  Reconnaître les complications rencontrées dans l’hypogonadisme (infertilité, gynécomastie, ostéoporose </w:t>
      </w:r>
      <w:r w:rsidR="00E03E18">
        <w:t xml:space="preserve">et </w:t>
      </w:r>
      <w:r>
        <w:t>répercussions psychologiques)</w:t>
      </w:r>
    </w:p>
    <w:p w14:paraId="570A66B9" w14:textId="77777777" w:rsidR="00270BBF" w:rsidRDefault="00270BBF" w:rsidP="00270BBF"/>
    <w:p w14:paraId="4513B760" w14:textId="5EFB3072" w:rsidR="00270BBF" w:rsidRDefault="00270BBF" w:rsidP="00C14724">
      <w:pPr>
        <w:pStyle w:val="Titre2"/>
      </w:pPr>
      <w:r>
        <w:t>Complications de l’hypogonadisme</w:t>
      </w:r>
    </w:p>
    <w:p w14:paraId="03FEBF3D" w14:textId="77777777" w:rsidR="00270BBF" w:rsidRDefault="00270BBF" w:rsidP="00270BBF"/>
    <w:p w14:paraId="657E6279" w14:textId="6048A342" w:rsidR="00270BBF" w:rsidRDefault="00270BBF" w:rsidP="00681A5B">
      <w:pPr>
        <w:pStyle w:val="Paragraphedeliste"/>
        <w:numPr>
          <w:ilvl w:val="0"/>
          <w:numId w:val="137"/>
        </w:numPr>
      </w:pPr>
      <w:r>
        <w:t>Infertilité</w:t>
      </w:r>
    </w:p>
    <w:p w14:paraId="0D1B02D7" w14:textId="29C1BD41" w:rsidR="00270BBF" w:rsidRDefault="00270BBF" w:rsidP="00681A5B">
      <w:pPr>
        <w:pStyle w:val="Paragraphedeliste"/>
        <w:numPr>
          <w:ilvl w:val="0"/>
          <w:numId w:val="137"/>
        </w:numPr>
      </w:pPr>
      <w:r>
        <w:t>Ostéoporose</w:t>
      </w:r>
    </w:p>
    <w:p w14:paraId="5DABFACF" w14:textId="1DE85BE8" w:rsidR="00270BBF" w:rsidRDefault="00270BBF" w:rsidP="00681A5B">
      <w:pPr>
        <w:pStyle w:val="Paragraphedeliste"/>
        <w:numPr>
          <w:ilvl w:val="0"/>
          <w:numId w:val="137"/>
        </w:numPr>
      </w:pPr>
      <w:r>
        <w:t>Gynécomastie</w:t>
      </w:r>
    </w:p>
    <w:p w14:paraId="0886293A" w14:textId="761A91D8" w:rsidR="00270BBF" w:rsidRPr="00270BBF" w:rsidRDefault="00270BBF" w:rsidP="00681A5B">
      <w:pPr>
        <w:pStyle w:val="Paragraphedeliste"/>
        <w:numPr>
          <w:ilvl w:val="0"/>
          <w:numId w:val="137"/>
        </w:numPr>
      </w:pPr>
      <w:r>
        <w:t>Répercussions psychologiques</w:t>
      </w:r>
    </w:p>
    <w:p w14:paraId="538342C3" w14:textId="77777777" w:rsidR="00B71350" w:rsidRPr="00B71350" w:rsidRDefault="00B71350" w:rsidP="00B71350"/>
    <w:p w14:paraId="5DC709E4" w14:textId="77777777" w:rsidR="00330BF2" w:rsidRDefault="00330BF2">
      <w:pPr>
        <w:jc w:val="left"/>
        <w:rPr>
          <w:rFonts w:eastAsiaTheme="majorEastAsia" w:cstheme="majorBidi"/>
          <w:i/>
          <w:color w:val="000000" w:themeColor="text1"/>
          <w:sz w:val="24"/>
          <w:lang w:val="fr-CA"/>
        </w:rPr>
      </w:pPr>
      <w:r>
        <w:br w:type="page"/>
      </w:r>
    </w:p>
    <w:p w14:paraId="0A388C54" w14:textId="1DB5AD53" w:rsidR="00B71350" w:rsidRDefault="00B71350" w:rsidP="004A0224">
      <w:pPr>
        <w:pStyle w:val="Titre3"/>
      </w:pPr>
      <w:r>
        <w:lastRenderedPageBreak/>
        <w:t>16.  Reconnaître le syndrome de Klinefelter et expliquer sa physiopathologie</w:t>
      </w:r>
    </w:p>
    <w:p w14:paraId="3694D4E5" w14:textId="44A16041" w:rsidR="00A40B89" w:rsidRDefault="00A40B89" w:rsidP="00A40B89"/>
    <w:p w14:paraId="25B616D1" w14:textId="2D5CB964" w:rsidR="00454023" w:rsidRDefault="00454023" w:rsidP="00C14724">
      <w:pPr>
        <w:pStyle w:val="Titre2"/>
      </w:pPr>
      <w:r>
        <w:t>Physiopathologie</w:t>
      </w:r>
    </w:p>
    <w:p w14:paraId="55960E91" w14:textId="68176425" w:rsidR="00454023" w:rsidRDefault="00454023" w:rsidP="00A40B89"/>
    <w:p w14:paraId="42619439" w14:textId="037EE8EC" w:rsidR="00A40B89" w:rsidRDefault="00A40B89" w:rsidP="00681A5B">
      <w:pPr>
        <w:pStyle w:val="Paragraphedeliste"/>
        <w:numPr>
          <w:ilvl w:val="0"/>
          <w:numId w:val="148"/>
        </w:numPr>
      </w:pPr>
      <w:r>
        <w:t xml:space="preserve">Hypogonadisme </w:t>
      </w:r>
      <w:proofErr w:type="spellStart"/>
      <w:r>
        <w:t>hypergonadotrope</w:t>
      </w:r>
      <w:proofErr w:type="spellEnd"/>
    </w:p>
    <w:p w14:paraId="06B81D93" w14:textId="116A3CF8" w:rsidR="00A40B89" w:rsidRDefault="00A40B89" w:rsidP="00681A5B">
      <w:pPr>
        <w:pStyle w:val="Paragraphedeliste"/>
        <w:numPr>
          <w:ilvl w:val="0"/>
          <w:numId w:val="148"/>
        </w:numPr>
      </w:pPr>
      <w:r>
        <w:t xml:space="preserve">Génotype XXY </w:t>
      </w:r>
      <w:r w:rsidR="00993DCC">
        <w:t>dû</w:t>
      </w:r>
      <w:r>
        <w:t xml:space="preserve"> à la non disjonction du chromosome maternel durant la méiose</w:t>
      </w:r>
    </w:p>
    <w:p w14:paraId="33EACE27" w14:textId="113ADEF2" w:rsidR="00A40B89" w:rsidRDefault="00A40B89" w:rsidP="00681A5B">
      <w:pPr>
        <w:pStyle w:val="Paragraphedeliste"/>
        <w:numPr>
          <w:ilvl w:val="0"/>
          <w:numId w:val="148"/>
        </w:numPr>
      </w:pPr>
      <w:r>
        <w:t>Incidence : 1/500 à 1/1000 naissances (très fréquent)</w:t>
      </w:r>
    </w:p>
    <w:p w14:paraId="1B7D5FA9" w14:textId="468862E6" w:rsidR="00A40B89" w:rsidRDefault="00A40B89" w:rsidP="00681A5B">
      <w:pPr>
        <w:pStyle w:val="Paragraphedeliste"/>
        <w:numPr>
          <w:ilvl w:val="0"/>
          <w:numId w:val="148"/>
        </w:numPr>
      </w:pPr>
      <w:r>
        <w:t>Plus fréquent si âge maternel avancé</w:t>
      </w:r>
    </w:p>
    <w:p w14:paraId="224B870B" w14:textId="36F7DFBC" w:rsidR="00A40B89" w:rsidRDefault="00A40B89" w:rsidP="00681A5B">
      <w:pPr>
        <w:pStyle w:val="Paragraphedeliste"/>
        <w:numPr>
          <w:ilvl w:val="0"/>
          <w:numId w:val="148"/>
        </w:numPr>
      </w:pPr>
      <w:r>
        <w:t>Origine paternelle possible</w:t>
      </w:r>
    </w:p>
    <w:p w14:paraId="7946EA57" w14:textId="635B24D2" w:rsidR="00A40B89" w:rsidRDefault="00A40B89" w:rsidP="00681A5B">
      <w:pPr>
        <w:pStyle w:val="Paragraphedeliste"/>
        <w:numPr>
          <w:ilvl w:val="0"/>
          <w:numId w:val="148"/>
        </w:numPr>
      </w:pPr>
      <w:r>
        <w:t>Pas de stigmates à la naissance</w:t>
      </w:r>
    </w:p>
    <w:p w14:paraId="7BCE25B4" w14:textId="3CA67C0F" w:rsidR="00A40B89" w:rsidRDefault="00A40B89" w:rsidP="00681A5B">
      <w:pPr>
        <w:pStyle w:val="Paragraphedeliste"/>
        <w:numPr>
          <w:ilvl w:val="0"/>
          <w:numId w:val="148"/>
        </w:numPr>
      </w:pPr>
      <w:r>
        <w:t>Expression durant la puberté ou à l’âge adulte</w:t>
      </w:r>
    </w:p>
    <w:p w14:paraId="35FED93F" w14:textId="4B8ECE07" w:rsidR="00A40B89" w:rsidRDefault="00A40B89" w:rsidP="00A40B89"/>
    <w:p w14:paraId="44E51B89" w14:textId="243362C3" w:rsidR="00A40B89" w:rsidRDefault="00A40B89" w:rsidP="00C14724">
      <w:pPr>
        <w:pStyle w:val="Titre2"/>
      </w:pPr>
      <w:r>
        <w:t>Clinique</w:t>
      </w:r>
    </w:p>
    <w:p w14:paraId="4D3F27EF" w14:textId="4FC3BFF8" w:rsidR="00A40B89" w:rsidRDefault="00A40B89" w:rsidP="00A40B89"/>
    <w:p w14:paraId="0AEBEB19" w14:textId="23A85BC5" w:rsidR="00A40B89" w:rsidRDefault="00330BF2" w:rsidP="00681A5B">
      <w:pPr>
        <w:pStyle w:val="Paragraphedeliste"/>
        <w:numPr>
          <w:ilvl w:val="0"/>
          <w:numId w:val="149"/>
        </w:numPr>
      </w:pPr>
      <w:r>
        <w:rPr>
          <w:noProof/>
          <w:lang w:val="fr-CA" w:eastAsia="fr-CA"/>
        </w:rPr>
        <w:drawing>
          <wp:anchor distT="0" distB="0" distL="114300" distR="114300" simplePos="0" relativeHeight="251772928" behindDoc="0" locked="0" layoutInCell="1" allowOverlap="1" wp14:anchorId="793A52C0" wp14:editId="3444D877">
            <wp:simplePos x="0" y="0"/>
            <wp:positionH relativeFrom="margin">
              <wp:posOffset>3934460</wp:posOffset>
            </wp:positionH>
            <wp:positionV relativeFrom="margin">
              <wp:posOffset>2407285</wp:posOffset>
            </wp:positionV>
            <wp:extent cx="1031240" cy="3125470"/>
            <wp:effectExtent l="0" t="0" r="10160" b="0"/>
            <wp:wrapSquare wrapText="bothSides"/>
            <wp:docPr id="176" name="Image 176" descr="../../../Desktop/Capture%20d’écran%202016-06-07%20à%2008.53.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ktop/Capture%20d’écran%202016-06-07%20à%2008.53.57.png"/>
                    <pic:cNvPicPr>
                      <a:picLocks noChangeAspect="1" noChangeArrowheads="1"/>
                    </pic:cNvPicPr>
                  </pic:nvPicPr>
                  <pic:blipFill rotWithShape="1">
                    <a:blip r:embed="rId107" cstate="print">
                      <a:extLst>
                        <a:ext uri="{28A0092B-C50C-407E-A947-70E740481C1C}">
                          <a14:useLocalDpi xmlns:a14="http://schemas.microsoft.com/office/drawing/2010/main" val="0"/>
                        </a:ext>
                      </a:extLst>
                    </a:blip>
                    <a:srcRect l="52132" t="4336" r="29064" b="4600"/>
                    <a:stretch/>
                  </pic:blipFill>
                  <pic:spPr bwMode="auto">
                    <a:xfrm>
                      <a:off x="0" y="0"/>
                      <a:ext cx="1031240" cy="3125470"/>
                    </a:xfrm>
                    <a:prstGeom prst="rect">
                      <a:avLst/>
                    </a:prstGeom>
                    <a:noFill/>
                    <a:ln>
                      <a:noFill/>
                    </a:ln>
                    <a:extLst>
                      <a:ext uri="{53640926-AAD7-44D8-BBD7-CCE9431645EC}">
                        <a14:shadowObscured xmlns:a14="http://schemas.microsoft.com/office/drawing/2010/main"/>
                      </a:ext>
                    </a:extLst>
                  </pic:spPr>
                </pic:pic>
              </a:graphicData>
            </a:graphic>
          </wp:anchor>
        </w:drawing>
      </w:r>
      <w:r w:rsidR="00A40B89">
        <w:t>Pas de symptômes avant la puberté</w:t>
      </w:r>
    </w:p>
    <w:p w14:paraId="7D08A094" w14:textId="770CDB9B" w:rsidR="00A40B89" w:rsidRDefault="00A40B89" w:rsidP="00681A5B">
      <w:pPr>
        <w:pStyle w:val="Paragraphedeliste"/>
        <w:numPr>
          <w:ilvl w:val="1"/>
          <w:numId w:val="149"/>
        </w:numPr>
      </w:pPr>
      <w:r>
        <w:t>Pauvre performance scolaire</w:t>
      </w:r>
    </w:p>
    <w:p w14:paraId="00487714" w14:textId="5311E118" w:rsidR="00A40B89" w:rsidRDefault="00A40B89" w:rsidP="00681A5B">
      <w:pPr>
        <w:pStyle w:val="Paragraphedeliste"/>
        <w:numPr>
          <w:ilvl w:val="1"/>
          <w:numId w:val="149"/>
        </w:numPr>
      </w:pPr>
      <w:r>
        <w:t xml:space="preserve">Troubles du comportement </w:t>
      </w:r>
      <w:r w:rsidR="004263D2">
        <w:sym w:font="Wingdings" w:char="F0E0"/>
      </w:r>
      <w:r w:rsidR="004263D2">
        <w:t xml:space="preserve"> </w:t>
      </w:r>
      <w:proofErr w:type="spellStart"/>
      <w:r>
        <w:t>svt</w:t>
      </w:r>
      <w:proofErr w:type="spellEnd"/>
      <w:r>
        <w:t xml:space="preserve"> antisocial</w:t>
      </w:r>
    </w:p>
    <w:p w14:paraId="4351C2FE" w14:textId="5D0DAC86" w:rsidR="00A40B89" w:rsidRDefault="00A40B89" w:rsidP="00681A5B">
      <w:pPr>
        <w:pStyle w:val="Paragraphedeliste"/>
        <w:numPr>
          <w:ilvl w:val="0"/>
          <w:numId w:val="149"/>
        </w:numPr>
      </w:pPr>
      <w:r>
        <w:t>À la puberté</w:t>
      </w:r>
    </w:p>
    <w:p w14:paraId="02C8666A" w14:textId="396906BC" w:rsidR="00A40B89" w:rsidRDefault="00A40B89" w:rsidP="00681A5B">
      <w:pPr>
        <w:pStyle w:val="Paragraphedeliste"/>
        <w:numPr>
          <w:ilvl w:val="1"/>
          <w:numId w:val="149"/>
        </w:numPr>
      </w:pPr>
      <w:r>
        <w:t>Stagnation pubertaire</w:t>
      </w:r>
    </w:p>
    <w:p w14:paraId="70A07D7A" w14:textId="650837AC" w:rsidR="00A40B89" w:rsidRDefault="00A40B89" w:rsidP="00681A5B">
      <w:pPr>
        <w:pStyle w:val="Paragraphedeliste"/>
        <w:numPr>
          <w:ilvl w:val="1"/>
          <w:numId w:val="149"/>
        </w:numPr>
      </w:pPr>
      <w:r>
        <w:t>Petits testicules</w:t>
      </w:r>
    </w:p>
    <w:p w14:paraId="43B07F16" w14:textId="474CC1A4" w:rsidR="00A40B89" w:rsidRDefault="00A40B89" w:rsidP="00681A5B">
      <w:pPr>
        <w:pStyle w:val="Paragraphedeliste"/>
        <w:numPr>
          <w:ilvl w:val="1"/>
          <w:numId w:val="149"/>
        </w:numPr>
      </w:pPr>
      <w:proofErr w:type="spellStart"/>
      <w:r>
        <w:t>Eunuchoïdisme</w:t>
      </w:r>
      <w:proofErr w:type="spellEnd"/>
      <w:r w:rsidR="00454023">
        <w:rPr>
          <w:rStyle w:val="Appelnotedebasdep"/>
        </w:rPr>
        <w:footnoteReference w:id="8"/>
      </w:r>
    </w:p>
    <w:p w14:paraId="00A4D019" w14:textId="2C3CB1FA" w:rsidR="00A40B89" w:rsidRDefault="00A40B89" w:rsidP="00681A5B">
      <w:pPr>
        <w:pStyle w:val="Paragraphedeliste"/>
        <w:numPr>
          <w:ilvl w:val="1"/>
          <w:numId w:val="149"/>
        </w:numPr>
      </w:pPr>
      <w:r>
        <w:t xml:space="preserve">Gynécomastie </w:t>
      </w:r>
      <w:r>
        <w:sym w:font="Wingdings" w:char="F0E0"/>
      </w:r>
      <w:r>
        <w:t xml:space="preserve"> par </w:t>
      </w:r>
      <w:r>
        <w:sym w:font="Symbol" w:char="F0AF"/>
      </w:r>
      <w:r>
        <w:t xml:space="preserve"> de la production de testostérone, les estrogènes sont donc proportionnellemen</w:t>
      </w:r>
      <w:r w:rsidR="004263D2">
        <w:t>t</w:t>
      </w:r>
      <w:r>
        <w:t xml:space="preserve"> + abondant</w:t>
      </w:r>
    </w:p>
    <w:p w14:paraId="2DC8C1A7" w14:textId="6D811D9F" w:rsidR="00A40B89" w:rsidRDefault="00A40B89" w:rsidP="00681A5B">
      <w:pPr>
        <w:pStyle w:val="Paragraphedeliste"/>
        <w:numPr>
          <w:ilvl w:val="1"/>
          <w:numId w:val="149"/>
        </w:numPr>
      </w:pPr>
      <w:r>
        <w:t>Grande taille, anomalies segments corporels</w:t>
      </w:r>
    </w:p>
    <w:p w14:paraId="12842AB8" w14:textId="7F5FBD1C" w:rsidR="00A40B89" w:rsidRDefault="00A40B89" w:rsidP="00681A5B">
      <w:pPr>
        <w:pStyle w:val="Paragraphedeliste"/>
        <w:numPr>
          <w:ilvl w:val="1"/>
          <w:numId w:val="149"/>
        </w:numPr>
      </w:pPr>
      <w:r>
        <w:t xml:space="preserve">Dégénérescence des tubules séminifères (fibrose + </w:t>
      </w:r>
      <w:proofErr w:type="spellStart"/>
      <w:r>
        <w:t>hyalinisation</w:t>
      </w:r>
      <w:proofErr w:type="spellEnd"/>
      <w:r>
        <w:t xml:space="preserve">) </w:t>
      </w:r>
      <w:r>
        <w:sym w:font="Wingdings" w:char="F0E0"/>
      </w:r>
      <w:r>
        <w:t xml:space="preserve"> testicules petites et fermes</w:t>
      </w:r>
    </w:p>
    <w:p w14:paraId="41CA0CF4" w14:textId="287646B5" w:rsidR="00A40B89" w:rsidRDefault="00A40B89" w:rsidP="00681A5B">
      <w:pPr>
        <w:pStyle w:val="Paragraphedeliste"/>
        <w:numPr>
          <w:ilvl w:val="1"/>
          <w:numId w:val="149"/>
        </w:numPr>
      </w:pPr>
      <w:r>
        <w:t xml:space="preserve">Oblitération des tubules séminifères </w:t>
      </w:r>
      <w:r>
        <w:sym w:font="Wingdings" w:char="F0E0"/>
      </w:r>
      <w:r>
        <w:t xml:space="preserve"> azoospermie</w:t>
      </w:r>
    </w:p>
    <w:p w14:paraId="539F7C74" w14:textId="77D803D2" w:rsidR="00A40B89" w:rsidRDefault="00A40B89" w:rsidP="00681A5B">
      <w:pPr>
        <w:pStyle w:val="Paragraphedeliste"/>
        <w:numPr>
          <w:ilvl w:val="1"/>
          <w:numId w:val="149"/>
        </w:numPr>
      </w:pPr>
      <w:r>
        <w:sym w:font="Symbol" w:char="F0AD"/>
      </w:r>
      <w:r>
        <w:t xml:space="preserve"> production estradiol </w:t>
      </w:r>
      <w:r>
        <w:sym w:font="Wingdings" w:char="F0E0"/>
      </w:r>
      <w:r>
        <w:t xml:space="preserve"> </w:t>
      </w:r>
      <w:r>
        <w:sym w:font="Symbol" w:char="F0AD"/>
      </w:r>
      <w:r>
        <w:t xml:space="preserve"> SHBG</w:t>
      </w:r>
    </w:p>
    <w:p w14:paraId="0434C78C" w14:textId="3FD3E669" w:rsidR="00A40B89" w:rsidRDefault="00A40B89" w:rsidP="00681A5B">
      <w:pPr>
        <w:pStyle w:val="Paragraphedeliste"/>
        <w:numPr>
          <w:ilvl w:val="1"/>
          <w:numId w:val="149"/>
        </w:numPr>
      </w:pPr>
      <w:r>
        <w:sym w:font="Symbol" w:char="F0AF"/>
      </w:r>
      <w:r>
        <w:t xml:space="preserve"> testostérone</w:t>
      </w:r>
    </w:p>
    <w:p w14:paraId="499E7E23" w14:textId="091A0FB4" w:rsidR="00454023" w:rsidRDefault="00454023" w:rsidP="00681A5B">
      <w:pPr>
        <w:pStyle w:val="Paragraphedeliste"/>
        <w:numPr>
          <w:ilvl w:val="0"/>
          <w:numId w:val="149"/>
        </w:numPr>
      </w:pPr>
      <w:r>
        <w:t>Chez l’adulte</w:t>
      </w:r>
    </w:p>
    <w:p w14:paraId="57C058C3" w14:textId="6F691C2A" w:rsidR="00454023" w:rsidRDefault="00454023" w:rsidP="00681A5B">
      <w:pPr>
        <w:pStyle w:val="Paragraphedeliste"/>
        <w:numPr>
          <w:ilvl w:val="1"/>
          <w:numId w:val="149"/>
        </w:numPr>
      </w:pPr>
      <w:r>
        <w:t>Gynécomastie, petites testicules</w:t>
      </w:r>
    </w:p>
    <w:p w14:paraId="47D91E38" w14:textId="1126277B" w:rsidR="00454023" w:rsidRDefault="00454023" w:rsidP="00681A5B">
      <w:pPr>
        <w:pStyle w:val="Paragraphedeliste"/>
        <w:numPr>
          <w:ilvl w:val="1"/>
          <w:numId w:val="149"/>
        </w:numPr>
      </w:pPr>
      <w:r>
        <w:sym w:font="Symbol" w:char="F0AF"/>
      </w:r>
      <w:r>
        <w:t xml:space="preserve"> pilosité faciale et thoracique</w:t>
      </w:r>
    </w:p>
    <w:p w14:paraId="4D5A02B1" w14:textId="00596582" w:rsidR="00454023" w:rsidRDefault="00454023" w:rsidP="00681A5B">
      <w:pPr>
        <w:pStyle w:val="Paragraphedeliste"/>
        <w:numPr>
          <w:ilvl w:val="1"/>
          <w:numId w:val="149"/>
        </w:numPr>
      </w:pPr>
      <w:proofErr w:type="spellStart"/>
      <w:r>
        <w:t>E</w:t>
      </w:r>
      <w:r w:rsidR="009F3DD3">
        <w:t>u</w:t>
      </w:r>
      <w:r>
        <w:t>nuchoïdisme</w:t>
      </w:r>
      <w:proofErr w:type="spellEnd"/>
    </w:p>
    <w:p w14:paraId="60D06DB4" w14:textId="77777777" w:rsidR="00454023" w:rsidRDefault="00454023" w:rsidP="00454023"/>
    <w:p w14:paraId="68D7A3BB" w14:textId="2F445341" w:rsidR="00454023" w:rsidRDefault="00454023" w:rsidP="00C14724">
      <w:pPr>
        <w:pStyle w:val="Titre2"/>
      </w:pPr>
      <w:r>
        <w:t>Diagnostic</w:t>
      </w:r>
    </w:p>
    <w:p w14:paraId="33B12E27" w14:textId="77777777" w:rsidR="00454023" w:rsidRDefault="00454023" w:rsidP="00454023"/>
    <w:p w14:paraId="6B3AAA38" w14:textId="66923630" w:rsidR="00454023" w:rsidRDefault="00454023" w:rsidP="00681A5B">
      <w:pPr>
        <w:pStyle w:val="Paragraphedeliste"/>
        <w:numPr>
          <w:ilvl w:val="0"/>
          <w:numId w:val="150"/>
        </w:numPr>
      </w:pPr>
      <w:r>
        <w:t>Clinique</w:t>
      </w:r>
    </w:p>
    <w:p w14:paraId="396804F0" w14:textId="3FB099C3" w:rsidR="00454023" w:rsidRDefault="00454023" w:rsidP="00681A5B">
      <w:pPr>
        <w:pStyle w:val="Paragraphedeliste"/>
        <w:numPr>
          <w:ilvl w:val="0"/>
          <w:numId w:val="150"/>
        </w:numPr>
      </w:pPr>
      <w:r>
        <w:t xml:space="preserve">Biologique : </w:t>
      </w:r>
      <w:r>
        <w:sym w:font="Symbol" w:char="F0AF"/>
      </w:r>
      <w:r>
        <w:t xml:space="preserve"> testostérone et </w:t>
      </w:r>
      <w:r>
        <w:sym w:font="Symbol" w:char="F0AD"/>
      </w:r>
      <w:r>
        <w:t xml:space="preserve"> LH, FSH</w:t>
      </w:r>
    </w:p>
    <w:p w14:paraId="46F4FD92" w14:textId="355B6ED8" w:rsidR="00454023" w:rsidRDefault="00454023" w:rsidP="00681A5B">
      <w:pPr>
        <w:pStyle w:val="Paragraphedeliste"/>
        <w:numPr>
          <w:ilvl w:val="0"/>
          <w:numId w:val="150"/>
        </w:numPr>
      </w:pPr>
      <w:r>
        <w:t>Caryotype : 47 XXY</w:t>
      </w:r>
    </w:p>
    <w:p w14:paraId="0D5A5AA5" w14:textId="77777777" w:rsidR="00A40B89" w:rsidRDefault="00A40B89" w:rsidP="00A40B89"/>
    <w:p w14:paraId="1DFE8795" w14:textId="148D9AA5" w:rsidR="00A40B89" w:rsidRPr="00A40B89" w:rsidRDefault="00A40B89" w:rsidP="00A40B89"/>
    <w:p w14:paraId="6DA51B4A" w14:textId="77777777" w:rsidR="00B71350" w:rsidRPr="00B71350" w:rsidRDefault="00B71350" w:rsidP="00B71350"/>
    <w:p w14:paraId="0473403B" w14:textId="77777777" w:rsidR="00330BF2" w:rsidRDefault="00330BF2">
      <w:pPr>
        <w:jc w:val="left"/>
        <w:rPr>
          <w:rFonts w:eastAsiaTheme="majorEastAsia" w:cstheme="majorBidi"/>
          <w:i/>
          <w:color w:val="000000" w:themeColor="text1"/>
          <w:sz w:val="24"/>
          <w:lang w:val="fr-CA"/>
        </w:rPr>
      </w:pPr>
      <w:r>
        <w:br w:type="page"/>
      </w:r>
    </w:p>
    <w:p w14:paraId="366C38E0" w14:textId="50310AAC" w:rsidR="00B71350" w:rsidRDefault="00B71350" w:rsidP="004A0224">
      <w:pPr>
        <w:pStyle w:val="Titre3"/>
      </w:pPr>
      <w:r>
        <w:lastRenderedPageBreak/>
        <w:t xml:space="preserve">17.  Reconnaître le syndrome de </w:t>
      </w:r>
      <w:proofErr w:type="spellStart"/>
      <w:r>
        <w:t>Kallmann</w:t>
      </w:r>
      <w:proofErr w:type="spellEnd"/>
      <w:r>
        <w:t xml:space="preserve"> et expliquer sa physiopathologie</w:t>
      </w:r>
    </w:p>
    <w:p w14:paraId="6C10B356" w14:textId="77777777" w:rsidR="005F0477" w:rsidRDefault="005F0477" w:rsidP="005F0477"/>
    <w:p w14:paraId="57BCCDAC" w14:textId="21231E16" w:rsidR="005F0477" w:rsidRDefault="005F0477" w:rsidP="00681A5B">
      <w:pPr>
        <w:pStyle w:val="Paragraphedeliste"/>
        <w:numPr>
          <w:ilvl w:val="0"/>
          <w:numId w:val="143"/>
        </w:numPr>
      </w:pPr>
      <w:r>
        <w:t xml:space="preserve">Hypogonadisme </w:t>
      </w:r>
      <w:proofErr w:type="spellStart"/>
      <w:r>
        <w:t>hypogonadotrope</w:t>
      </w:r>
      <w:proofErr w:type="spellEnd"/>
    </w:p>
    <w:p w14:paraId="39C04BA7" w14:textId="3DF67549" w:rsidR="005F0477" w:rsidRDefault="005F0477" w:rsidP="00681A5B">
      <w:pPr>
        <w:pStyle w:val="Paragraphedeliste"/>
        <w:numPr>
          <w:ilvl w:val="0"/>
          <w:numId w:val="143"/>
        </w:numPr>
      </w:pPr>
      <w:r>
        <w:t>Associé à :</w:t>
      </w:r>
    </w:p>
    <w:p w14:paraId="32FE59D2" w14:textId="5A401E1E" w:rsidR="005F0477" w:rsidRDefault="005F0477" w:rsidP="00681A5B">
      <w:pPr>
        <w:pStyle w:val="Paragraphedeliste"/>
        <w:numPr>
          <w:ilvl w:val="1"/>
          <w:numId w:val="142"/>
        </w:numPr>
      </w:pPr>
      <w:r>
        <w:t xml:space="preserve">Anosmie ou </w:t>
      </w:r>
      <w:proofErr w:type="spellStart"/>
      <w:r>
        <w:t>hyposmie</w:t>
      </w:r>
      <w:proofErr w:type="spellEnd"/>
      <w:r>
        <w:t xml:space="preserve"> (</w:t>
      </w:r>
      <w:r w:rsidR="00C40384">
        <w:t>trouble de l’odorat) *</w:t>
      </w:r>
    </w:p>
    <w:p w14:paraId="3F9F3850" w14:textId="5C84F88A" w:rsidR="00C40384" w:rsidRDefault="009F3DD3" w:rsidP="00681A5B">
      <w:pPr>
        <w:pStyle w:val="Paragraphedeliste"/>
        <w:numPr>
          <w:ilvl w:val="1"/>
          <w:numId w:val="142"/>
        </w:numPr>
      </w:pPr>
      <w:r>
        <w:t>Anomalies</w:t>
      </w:r>
      <w:r w:rsidR="00C40384">
        <w:t xml:space="preserve"> de la ligne médiane * : anomalies urogénitales, fente palatine, </w:t>
      </w:r>
      <w:proofErr w:type="spellStart"/>
      <w:r w:rsidR="00C40384">
        <w:t>synkinésies</w:t>
      </w:r>
      <w:proofErr w:type="spellEnd"/>
    </w:p>
    <w:p w14:paraId="3BC079D1" w14:textId="54760094" w:rsidR="00C40384" w:rsidRDefault="00C40384" w:rsidP="00681A5B">
      <w:pPr>
        <w:pStyle w:val="Paragraphedeliste"/>
        <w:numPr>
          <w:ilvl w:val="1"/>
          <w:numId w:val="142"/>
        </w:numPr>
      </w:pPr>
      <w:r>
        <w:t>Surdité neurosensorielle</w:t>
      </w:r>
    </w:p>
    <w:p w14:paraId="620E2A34" w14:textId="4E0118FD" w:rsidR="00C40384" w:rsidRDefault="00C40384" w:rsidP="00681A5B">
      <w:pPr>
        <w:pStyle w:val="Paragraphedeliste"/>
        <w:numPr>
          <w:ilvl w:val="1"/>
          <w:numId w:val="142"/>
        </w:numPr>
      </w:pPr>
      <w:r>
        <w:t>Daltonisme</w:t>
      </w:r>
    </w:p>
    <w:p w14:paraId="1B2878FB" w14:textId="77777777" w:rsidR="00C40384" w:rsidRDefault="00C40384" w:rsidP="00C40384"/>
    <w:p w14:paraId="4DA83845" w14:textId="49837BB8" w:rsidR="00C40384" w:rsidRDefault="00C40384" w:rsidP="00C14724">
      <w:pPr>
        <w:pStyle w:val="Titre2"/>
      </w:pPr>
      <w:r>
        <w:t>Physiopathologie</w:t>
      </w:r>
    </w:p>
    <w:p w14:paraId="542E14B7" w14:textId="77777777" w:rsidR="00C40384" w:rsidRDefault="00C40384" w:rsidP="00C40384"/>
    <w:p w14:paraId="06DD8647" w14:textId="232FE297" w:rsidR="00C40384" w:rsidRDefault="009F3DD3" w:rsidP="00681A5B">
      <w:pPr>
        <w:pStyle w:val="Paragraphedeliste"/>
        <w:numPr>
          <w:ilvl w:val="0"/>
          <w:numId w:val="144"/>
        </w:numPr>
      </w:pPr>
      <w:r>
        <w:t>Dû</w:t>
      </w:r>
      <w:r w:rsidR="00C40384">
        <w:t xml:space="preserve"> à une anomalie de migration des neurones à GnRH</w:t>
      </w:r>
    </w:p>
    <w:p w14:paraId="3CB7C310" w14:textId="171A23D4" w:rsidR="00C40384" w:rsidRDefault="00C40384" w:rsidP="00681A5B">
      <w:pPr>
        <w:pStyle w:val="Paragraphedeliste"/>
        <w:numPr>
          <w:ilvl w:val="0"/>
          <w:numId w:val="144"/>
        </w:numPr>
      </w:pPr>
      <w:r>
        <w:t>Trans</w:t>
      </w:r>
      <w:r w:rsidR="009F3DD3">
        <w:t xml:space="preserve">mission : </w:t>
      </w:r>
      <w:proofErr w:type="spellStart"/>
      <w:r w:rsidR="009F3DD3">
        <w:t>autosomale</w:t>
      </w:r>
      <w:proofErr w:type="spellEnd"/>
      <w:r w:rsidR="009F3DD3">
        <w:t xml:space="preserve"> dominante, </w:t>
      </w:r>
      <w:r>
        <w:t>ré</w:t>
      </w:r>
      <w:r w:rsidR="009F3DD3">
        <w:t>cessive, liée à l’X, sporadique ou</w:t>
      </w:r>
      <w:r>
        <w:t xml:space="preserve"> familiale </w:t>
      </w:r>
      <w:r>
        <w:sym w:font="Wingdings" w:char="F0E0"/>
      </w:r>
      <w:r>
        <w:t xml:space="preserve"> TOUS les types de transmission sont possible</w:t>
      </w:r>
      <w:r w:rsidR="009F3DD3">
        <w:t>s</w:t>
      </w:r>
      <w:r>
        <w:t xml:space="preserve"> ***</w:t>
      </w:r>
    </w:p>
    <w:p w14:paraId="09D5092E" w14:textId="3F7D45C2" w:rsidR="00C40384" w:rsidRDefault="00C40384" w:rsidP="00681A5B">
      <w:pPr>
        <w:pStyle w:val="Paragraphedeliste"/>
        <w:numPr>
          <w:ilvl w:val="0"/>
          <w:numId w:val="144"/>
        </w:numPr>
      </w:pPr>
      <w:r>
        <w:t>Mutations a/n gènes KAL1 ou KAL2 (50%)</w:t>
      </w:r>
    </w:p>
    <w:p w14:paraId="1351AD97" w14:textId="385D9AB6" w:rsidR="00C40384" w:rsidRPr="00C40384" w:rsidRDefault="00C40384" w:rsidP="00681A5B">
      <w:pPr>
        <w:pStyle w:val="Paragraphedeliste"/>
        <w:numPr>
          <w:ilvl w:val="1"/>
          <w:numId w:val="144"/>
        </w:numPr>
      </w:pPr>
      <w:r>
        <w:t xml:space="preserve">Codent pour des molécules d’adhésion ou leurs récepteurs nécessaires à la migration des neurones à GnRH des plaques olfactives </w:t>
      </w:r>
      <w:r>
        <w:sym w:font="Wingdings" w:char="F0E0"/>
      </w:r>
      <w:r>
        <w:t xml:space="preserve"> cerveau </w:t>
      </w:r>
      <w:r>
        <w:sym w:font="Wingdings" w:char="F0E0"/>
      </w:r>
      <w:r>
        <w:t xml:space="preserve"> hypothalamus</w:t>
      </w:r>
    </w:p>
    <w:p w14:paraId="7214C7A9" w14:textId="77777777" w:rsidR="00B71350" w:rsidRPr="00B71350" w:rsidRDefault="00B71350" w:rsidP="00B71350"/>
    <w:p w14:paraId="7A050271" w14:textId="77777777" w:rsidR="00C40384" w:rsidRDefault="00B71350" w:rsidP="004A0224">
      <w:pPr>
        <w:pStyle w:val="Titre3"/>
      </w:pPr>
      <w:r>
        <w:t xml:space="preserve">18.  Identifier les </w:t>
      </w:r>
      <w:proofErr w:type="spellStart"/>
      <w:r>
        <w:t>endocrinopathies</w:t>
      </w:r>
      <w:proofErr w:type="spellEnd"/>
      <w:r>
        <w:t xml:space="preserve"> susceptibles de causer un hypogonadisme </w:t>
      </w:r>
      <w:proofErr w:type="spellStart"/>
      <w:r>
        <w:t>hypogonadotrope</w:t>
      </w:r>
      <w:proofErr w:type="spellEnd"/>
      <w:r>
        <w:t xml:space="preserve"> </w:t>
      </w:r>
    </w:p>
    <w:p w14:paraId="65ECE7F1" w14:textId="77777777" w:rsidR="00C40384" w:rsidRDefault="00C40384" w:rsidP="004A0224">
      <w:pPr>
        <w:pStyle w:val="Titre3"/>
      </w:pPr>
    </w:p>
    <w:p w14:paraId="3DEA8193" w14:textId="7476ED9A" w:rsidR="00C40384" w:rsidRDefault="00C40384" w:rsidP="00681A5B">
      <w:pPr>
        <w:pStyle w:val="Paragraphedeliste"/>
        <w:numPr>
          <w:ilvl w:val="0"/>
          <w:numId w:val="145"/>
        </w:numPr>
      </w:pPr>
      <w:r>
        <w:t>Hypothyroïdie</w:t>
      </w:r>
    </w:p>
    <w:p w14:paraId="1E0ECA08" w14:textId="5C3F51C8" w:rsidR="00C40384" w:rsidRDefault="00C40384" w:rsidP="00681A5B">
      <w:pPr>
        <w:pStyle w:val="Paragraphedeliste"/>
        <w:numPr>
          <w:ilvl w:val="0"/>
          <w:numId w:val="145"/>
        </w:numPr>
      </w:pPr>
      <w:proofErr w:type="spellStart"/>
      <w:r>
        <w:t>Hyperprolactinémie</w:t>
      </w:r>
      <w:proofErr w:type="spellEnd"/>
    </w:p>
    <w:p w14:paraId="3A77E45C" w14:textId="118624AF" w:rsidR="00C40384" w:rsidRDefault="00C40384" w:rsidP="00681A5B">
      <w:pPr>
        <w:pStyle w:val="Paragraphedeliste"/>
        <w:numPr>
          <w:ilvl w:val="0"/>
          <w:numId w:val="145"/>
        </w:numPr>
      </w:pPr>
      <w:r>
        <w:t>S</w:t>
      </w:r>
      <w:r w:rsidR="00B71350" w:rsidRPr="00C40384">
        <w:t>yndrome de Cushing</w:t>
      </w:r>
      <w:r>
        <w:t xml:space="preserve"> </w:t>
      </w:r>
    </w:p>
    <w:p w14:paraId="6EE21D37" w14:textId="67CE0FCE" w:rsidR="00C40384" w:rsidRDefault="00C40384" w:rsidP="00681A5B">
      <w:pPr>
        <w:pStyle w:val="Paragraphedeliste"/>
        <w:numPr>
          <w:ilvl w:val="0"/>
          <w:numId w:val="145"/>
        </w:numPr>
      </w:pPr>
      <w:r>
        <w:t>Acromégalie</w:t>
      </w:r>
    </w:p>
    <w:p w14:paraId="449D23C0" w14:textId="30EC1FA2" w:rsidR="00B71350" w:rsidRDefault="00C40384" w:rsidP="00681A5B">
      <w:pPr>
        <w:pStyle w:val="Paragraphedeliste"/>
        <w:numPr>
          <w:ilvl w:val="0"/>
          <w:numId w:val="145"/>
        </w:numPr>
      </w:pPr>
      <w:r>
        <w:t>Hypopituitarisme</w:t>
      </w:r>
    </w:p>
    <w:p w14:paraId="785BBC1B" w14:textId="77777777" w:rsidR="00B71350" w:rsidRPr="00B71350" w:rsidRDefault="00B71350" w:rsidP="00B71350"/>
    <w:p w14:paraId="5B715CBB" w14:textId="418F0491" w:rsidR="00B71350" w:rsidRDefault="00B71350" w:rsidP="004A0224">
      <w:pPr>
        <w:pStyle w:val="Titre3"/>
      </w:pPr>
      <w:r w:rsidRPr="002D6C52">
        <w:t>19.  Nommer les causes de gynécomastie et décrire le bilan d’investigation</w:t>
      </w:r>
    </w:p>
    <w:p w14:paraId="4B974B35" w14:textId="77777777" w:rsidR="002D6C52" w:rsidRDefault="002D6C52" w:rsidP="002D6C52"/>
    <w:p w14:paraId="062CFA96" w14:textId="7C1A0B80" w:rsidR="002D6C52" w:rsidRPr="002D6C52" w:rsidRDefault="002D6C52" w:rsidP="002D6C52">
      <w:r>
        <w:sym w:font="Wingdings" w:char="F0E0"/>
      </w:r>
      <w:r>
        <w:t xml:space="preserve"> </w:t>
      </w:r>
      <w:proofErr w:type="gramStart"/>
      <w:r>
        <w:t>voir</w:t>
      </w:r>
      <w:proofErr w:type="gramEnd"/>
      <w:r>
        <w:t xml:space="preserve"> objectif 9</w:t>
      </w:r>
    </w:p>
    <w:p w14:paraId="03D7752F" w14:textId="77777777" w:rsidR="00B71350" w:rsidRPr="00B71350" w:rsidRDefault="00B71350" w:rsidP="00B71350"/>
    <w:p w14:paraId="2EF5EF78" w14:textId="4F47781B" w:rsidR="00B71350" w:rsidRDefault="00B71350" w:rsidP="004A0224">
      <w:pPr>
        <w:pStyle w:val="Titre3"/>
      </w:pPr>
      <w:r>
        <w:t>20.  Décrire les tests hormonaux nécessaires dans l’évaluation clinique d’un hypogonadisme (</w:t>
      </w:r>
      <w:proofErr w:type="spellStart"/>
      <w:r>
        <w:t>hypogonadotrope</w:t>
      </w:r>
      <w:proofErr w:type="spellEnd"/>
      <w:r>
        <w:t xml:space="preserve"> vs </w:t>
      </w:r>
      <w:proofErr w:type="spellStart"/>
      <w:r>
        <w:t>hypergonadotrope</w:t>
      </w:r>
      <w:proofErr w:type="spellEnd"/>
      <w:r>
        <w:t>)</w:t>
      </w:r>
    </w:p>
    <w:p w14:paraId="43D1A742" w14:textId="77777777" w:rsidR="00B71350" w:rsidRDefault="00B71350" w:rsidP="00B71350"/>
    <w:p w14:paraId="7F395A59" w14:textId="0661E694" w:rsidR="00BC3CA0" w:rsidRDefault="00BC3CA0" w:rsidP="00C14724">
      <w:pPr>
        <w:pStyle w:val="Titre2"/>
      </w:pPr>
      <w:r>
        <w:t xml:space="preserve">Diagnostic de l’hypogonadisme </w:t>
      </w:r>
      <w:proofErr w:type="spellStart"/>
      <w:r>
        <w:t>hypogonadotrope</w:t>
      </w:r>
      <w:proofErr w:type="spellEnd"/>
    </w:p>
    <w:p w14:paraId="6E246C76" w14:textId="77777777" w:rsidR="00BC3CA0" w:rsidRDefault="00BC3CA0" w:rsidP="00B71350"/>
    <w:p w14:paraId="74D76B0B" w14:textId="73E5D0A4" w:rsidR="00BC3CA0" w:rsidRDefault="00BC3CA0" w:rsidP="00681A5B">
      <w:pPr>
        <w:pStyle w:val="Paragraphedeliste"/>
        <w:numPr>
          <w:ilvl w:val="0"/>
          <w:numId w:val="146"/>
        </w:numPr>
      </w:pPr>
      <w:r>
        <w:t>Laboratoire</w:t>
      </w:r>
    </w:p>
    <w:p w14:paraId="2072EC74" w14:textId="7ABBFD92" w:rsidR="00BC3CA0" w:rsidRDefault="00BC3CA0" w:rsidP="00681A5B">
      <w:pPr>
        <w:pStyle w:val="Paragraphedeliste"/>
        <w:numPr>
          <w:ilvl w:val="1"/>
          <w:numId w:val="146"/>
        </w:numPr>
      </w:pPr>
      <w:r>
        <w:t xml:space="preserve">Testostérone </w:t>
      </w:r>
      <w:r>
        <w:sym w:font="Symbol" w:char="F0AF"/>
      </w:r>
    </w:p>
    <w:p w14:paraId="18FBC992" w14:textId="6110A0C4" w:rsidR="00BC3CA0" w:rsidRDefault="00BC3CA0" w:rsidP="00681A5B">
      <w:pPr>
        <w:pStyle w:val="Paragraphedeliste"/>
        <w:numPr>
          <w:ilvl w:val="1"/>
          <w:numId w:val="146"/>
        </w:numPr>
      </w:pPr>
      <w:r>
        <w:t xml:space="preserve">LH, FSH </w:t>
      </w:r>
      <w:r>
        <w:sym w:font="Symbol" w:char="F0AF"/>
      </w:r>
    </w:p>
    <w:p w14:paraId="55F46B66" w14:textId="799D527D" w:rsidR="00BC3CA0" w:rsidRDefault="00BC3CA0" w:rsidP="00681A5B">
      <w:pPr>
        <w:pStyle w:val="Paragraphedeliste"/>
        <w:numPr>
          <w:ilvl w:val="1"/>
          <w:numId w:val="146"/>
        </w:numPr>
      </w:pPr>
      <w:proofErr w:type="spellStart"/>
      <w:r>
        <w:t>Spermiogramme</w:t>
      </w:r>
      <w:proofErr w:type="spellEnd"/>
      <w:r>
        <w:t xml:space="preserve"> </w:t>
      </w:r>
      <w:r>
        <w:sym w:font="Symbol" w:char="F0AF"/>
      </w:r>
    </w:p>
    <w:p w14:paraId="23728B16" w14:textId="6A9B9029" w:rsidR="00BC3CA0" w:rsidRDefault="00BC3CA0" w:rsidP="00681A5B">
      <w:pPr>
        <w:pStyle w:val="Paragraphedeliste"/>
        <w:numPr>
          <w:ilvl w:val="0"/>
          <w:numId w:val="146"/>
        </w:numPr>
      </w:pPr>
      <w:r>
        <w:t>Imagerie</w:t>
      </w:r>
    </w:p>
    <w:p w14:paraId="7C4E8043" w14:textId="77ECDB73" w:rsidR="00BC3CA0" w:rsidRDefault="00BC3CA0" w:rsidP="00681A5B">
      <w:pPr>
        <w:pStyle w:val="Paragraphedeliste"/>
        <w:numPr>
          <w:ilvl w:val="1"/>
          <w:numId w:val="146"/>
        </w:numPr>
      </w:pPr>
      <w:r>
        <w:t xml:space="preserve">Densité minérale osseuse (DMO) </w:t>
      </w:r>
      <w:r>
        <w:sym w:font="Symbol" w:char="F0AF"/>
      </w:r>
    </w:p>
    <w:p w14:paraId="54ABD000" w14:textId="1B6F0B28" w:rsidR="00BC3CA0" w:rsidRDefault="00BC3CA0" w:rsidP="00681A5B">
      <w:pPr>
        <w:pStyle w:val="Paragraphedeliste"/>
        <w:numPr>
          <w:ilvl w:val="1"/>
          <w:numId w:val="146"/>
        </w:numPr>
      </w:pPr>
      <w:r>
        <w:t>Âge osseux (retardé par rapport à l’âge chronologique)</w:t>
      </w:r>
    </w:p>
    <w:p w14:paraId="45279AEB" w14:textId="0E0BB295" w:rsidR="00BC3CA0" w:rsidRDefault="00BC3CA0" w:rsidP="00681A5B">
      <w:pPr>
        <w:pStyle w:val="Paragraphedeliste"/>
        <w:numPr>
          <w:ilvl w:val="1"/>
          <w:numId w:val="146"/>
        </w:numPr>
      </w:pPr>
      <w:r>
        <w:t xml:space="preserve">IRM </w:t>
      </w:r>
      <w:proofErr w:type="spellStart"/>
      <w:r>
        <w:t>hypothalamo</w:t>
      </w:r>
      <w:proofErr w:type="spellEnd"/>
      <w:r>
        <w:t>-hypophysaire</w:t>
      </w:r>
    </w:p>
    <w:p w14:paraId="564C05D6" w14:textId="77777777" w:rsidR="00BC3CA0" w:rsidRPr="00B71350" w:rsidRDefault="00BC3CA0" w:rsidP="00B71350"/>
    <w:p w14:paraId="4797BD3C" w14:textId="65153FD5" w:rsidR="00B71350" w:rsidRDefault="00B71350" w:rsidP="004A0224">
      <w:pPr>
        <w:pStyle w:val="Titre3"/>
      </w:pPr>
      <w:r>
        <w:lastRenderedPageBreak/>
        <w:t xml:space="preserve">21.  Reconnaître l’utilité de l’imagerie par résonance magnétique dans l’investigation d’un hypogonadisme </w:t>
      </w:r>
      <w:proofErr w:type="spellStart"/>
      <w:r>
        <w:t>hypogonadotrope</w:t>
      </w:r>
      <w:proofErr w:type="spellEnd"/>
    </w:p>
    <w:p w14:paraId="71CEC8AE" w14:textId="77777777" w:rsidR="00BC3CA0" w:rsidRDefault="00BC3CA0" w:rsidP="00BC3CA0"/>
    <w:p w14:paraId="24F5B126" w14:textId="0099D50D" w:rsidR="00BC3CA0" w:rsidRDefault="00BC3CA0" w:rsidP="00C14724">
      <w:pPr>
        <w:pStyle w:val="Titre2"/>
      </w:pPr>
      <w:r>
        <w:t xml:space="preserve">IRM </w:t>
      </w:r>
      <w:proofErr w:type="spellStart"/>
      <w:r>
        <w:t>hypothalamo</w:t>
      </w:r>
      <w:proofErr w:type="spellEnd"/>
      <w:r>
        <w:t xml:space="preserve"> hypophysaire</w:t>
      </w:r>
    </w:p>
    <w:p w14:paraId="288F09D3" w14:textId="4214D4DF" w:rsidR="00BC3CA0" w:rsidRDefault="00BC3CA0" w:rsidP="00681A5B">
      <w:pPr>
        <w:pStyle w:val="Paragraphedeliste"/>
        <w:numPr>
          <w:ilvl w:val="0"/>
          <w:numId w:val="147"/>
        </w:numPr>
      </w:pPr>
      <w:r>
        <w:t>Absence des plaques olfactives</w:t>
      </w:r>
    </w:p>
    <w:p w14:paraId="3A469D7F" w14:textId="491D976B" w:rsidR="00BC3CA0" w:rsidRDefault="00BC3CA0" w:rsidP="00681A5B">
      <w:pPr>
        <w:pStyle w:val="Paragraphedeliste"/>
        <w:numPr>
          <w:ilvl w:val="0"/>
          <w:numId w:val="147"/>
        </w:numPr>
      </w:pPr>
      <w:r>
        <w:t xml:space="preserve">Anomalies malformatives de la région </w:t>
      </w:r>
      <w:proofErr w:type="spellStart"/>
      <w:r>
        <w:t>hypothalamo</w:t>
      </w:r>
      <w:proofErr w:type="spellEnd"/>
      <w:r>
        <w:t>-hypophysaire (hypopituitarisme)</w:t>
      </w:r>
    </w:p>
    <w:p w14:paraId="343750A5" w14:textId="26DA8CF3" w:rsidR="00BC3CA0" w:rsidRDefault="00BC3CA0" w:rsidP="00681A5B">
      <w:pPr>
        <w:pStyle w:val="Paragraphedeliste"/>
        <w:numPr>
          <w:ilvl w:val="0"/>
          <w:numId w:val="147"/>
        </w:numPr>
      </w:pPr>
      <w:r>
        <w:t>Tumeurs</w:t>
      </w:r>
    </w:p>
    <w:p w14:paraId="0F46B6AC" w14:textId="295DFD0D" w:rsidR="00BC3CA0" w:rsidRPr="00BC3CA0" w:rsidRDefault="00BC3CA0" w:rsidP="00681A5B">
      <w:pPr>
        <w:pStyle w:val="Paragraphedeliste"/>
        <w:numPr>
          <w:ilvl w:val="0"/>
          <w:numId w:val="147"/>
        </w:numPr>
      </w:pPr>
      <w:r>
        <w:t>Infiltration du SNC</w:t>
      </w:r>
    </w:p>
    <w:p w14:paraId="32B85803" w14:textId="77777777" w:rsidR="00B71350" w:rsidRPr="00B71350" w:rsidRDefault="00B71350" w:rsidP="00B71350"/>
    <w:p w14:paraId="55A64FC8" w14:textId="77777777" w:rsidR="000347E4" w:rsidRDefault="00B71350" w:rsidP="004A0224">
      <w:pPr>
        <w:pStyle w:val="Titre3"/>
      </w:pPr>
      <w:r>
        <w:t>22.  Nommer les deux principales cl</w:t>
      </w:r>
      <w:r w:rsidR="000347E4">
        <w:t>asses de tumeurs testiculaires</w:t>
      </w:r>
    </w:p>
    <w:p w14:paraId="4E9BA0FB" w14:textId="77777777" w:rsidR="000347E4" w:rsidRDefault="000347E4" w:rsidP="004A0224">
      <w:pPr>
        <w:pStyle w:val="Titre3"/>
      </w:pPr>
    </w:p>
    <w:p w14:paraId="76998E92" w14:textId="77777777" w:rsidR="009F3DD3" w:rsidRDefault="000347E4" w:rsidP="00681A5B">
      <w:pPr>
        <w:pStyle w:val="Paragraphedeliste"/>
        <w:numPr>
          <w:ilvl w:val="0"/>
          <w:numId w:val="153"/>
        </w:numPr>
      </w:pPr>
      <w:r>
        <w:t>T</w:t>
      </w:r>
      <w:r w:rsidR="00B71350">
        <w:t>umeurs germi</w:t>
      </w:r>
      <w:r w:rsidR="009F3DD3">
        <w:t>nales</w:t>
      </w:r>
    </w:p>
    <w:p w14:paraId="23437121" w14:textId="7BFF69D3" w:rsidR="00B71350" w:rsidRDefault="000347E4" w:rsidP="00681A5B">
      <w:pPr>
        <w:pStyle w:val="Paragraphedeliste"/>
        <w:numPr>
          <w:ilvl w:val="0"/>
          <w:numId w:val="153"/>
        </w:numPr>
      </w:pPr>
      <w:r>
        <w:t xml:space="preserve">Tumeurs des cellules de </w:t>
      </w:r>
      <w:proofErr w:type="spellStart"/>
      <w:r>
        <w:t>Leydig</w:t>
      </w:r>
      <w:proofErr w:type="spellEnd"/>
    </w:p>
    <w:p w14:paraId="7B3EB8EC" w14:textId="77777777" w:rsidR="00B71350" w:rsidRPr="00B71350" w:rsidRDefault="00B71350" w:rsidP="00B71350"/>
    <w:p w14:paraId="6D57B9A8" w14:textId="77777777" w:rsidR="00B71350" w:rsidRDefault="00B71350" w:rsidP="004A0224">
      <w:pPr>
        <w:pStyle w:val="Titre3"/>
      </w:pPr>
      <w:r>
        <w:t>23.  Décrire les principaux modes de présentation des principales tumeurs testiculaires (enfant, adolescent et adulte)</w:t>
      </w:r>
    </w:p>
    <w:p w14:paraId="0D856366" w14:textId="77777777" w:rsidR="00E62EE4" w:rsidRDefault="00E62EE4" w:rsidP="00E62EE4"/>
    <w:p w14:paraId="5142F913" w14:textId="115A3083" w:rsidR="00E62EE4" w:rsidRDefault="00E62EE4" w:rsidP="00C14724">
      <w:pPr>
        <w:pStyle w:val="Titre2"/>
      </w:pPr>
      <w:r>
        <w:t>Tumeurs testiculaires</w:t>
      </w:r>
    </w:p>
    <w:p w14:paraId="47771A09" w14:textId="77777777" w:rsidR="000347E4" w:rsidRDefault="000347E4" w:rsidP="000347E4"/>
    <w:p w14:paraId="3F2EA0FD" w14:textId="1CD9B3A1" w:rsidR="000347E4" w:rsidRDefault="000347E4" w:rsidP="00681A5B">
      <w:pPr>
        <w:pStyle w:val="Paragraphedeliste"/>
        <w:numPr>
          <w:ilvl w:val="0"/>
          <w:numId w:val="151"/>
        </w:numPr>
      </w:pPr>
      <w:r>
        <w:t>1 à 2% des tumeurs malignes chez l’homme</w:t>
      </w:r>
    </w:p>
    <w:p w14:paraId="03BA4AF1" w14:textId="5D5A977E" w:rsidR="000347E4" w:rsidRDefault="000347E4" w:rsidP="00681A5B">
      <w:pPr>
        <w:pStyle w:val="Paragraphedeliste"/>
        <w:numPr>
          <w:ilvl w:val="0"/>
          <w:numId w:val="151"/>
        </w:numPr>
      </w:pPr>
      <w:r>
        <w:t>4 à 10% des cancers génito-urinaires</w:t>
      </w:r>
    </w:p>
    <w:p w14:paraId="66CCE42E" w14:textId="4366486C" w:rsidR="000347E4" w:rsidRDefault="000347E4" w:rsidP="00681A5B">
      <w:pPr>
        <w:pStyle w:val="Paragraphedeliste"/>
        <w:numPr>
          <w:ilvl w:val="0"/>
          <w:numId w:val="151"/>
        </w:numPr>
      </w:pPr>
      <w:r>
        <w:t>2</w:t>
      </w:r>
      <w:r w:rsidRPr="000347E4">
        <w:rPr>
          <w:vertAlign w:val="superscript"/>
        </w:rPr>
        <w:t>ème</w:t>
      </w:r>
      <w:r>
        <w:t xml:space="preserve"> cause de cancer chez l’homme de 20 à 34 ans</w:t>
      </w:r>
    </w:p>
    <w:p w14:paraId="557CB189" w14:textId="71B2A703" w:rsidR="000347E4" w:rsidRDefault="000347E4" w:rsidP="000347E4">
      <w:r>
        <w:rPr>
          <w:noProof/>
          <w:lang w:val="fr-CA" w:eastAsia="fr-CA"/>
        </w:rPr>
        <mc:AlternateContent>
          <mc:Choice Requires="wps">
            <w:drawing>
              <wp:anchor distT="0" distB="0" distL="114300" distR="114300" simplePos="0" relativeHeight="251774976" behindDoc="0" locked="0" layoutInCell="1" allowOverlap="1" wp14:anchorId="75D33C83" wp14:editId="65133139">
                <wp:simplePos x="0" y="0"/>
                <wp:positionH relativeFrom="column">
                  <wp:posOffset>503555</wp:posOffset>
                </wp:positionH>
                <wp:positionV relativeFrom="paragraph">
                  <wp:posOffset>86360</wp:posOffset>
                </wp:positionV>
                <wp:extent cx="3133090" cy="252095"/>
                <wp:effectExtent l="0" t="0" r="0" b="1905"/>
                <wp:wrapSquare wrapText="bothSides"/>
                <wp:docPr id="177" name="Zone de texte 177"/>
                <wp:cNvGraphicFramePr/>
                <a:graphic xmlns:a="http://schemas.openxmlformats.org/drawingml/2006/main">
                  <a:graphicData uri="http://schemas.microsoft.com/office/word/2010/wordprocessingShape">
                    <wps:wsp>
                      <wps:cNvSpPr txBox="1"/>
                      <wps:spPr>
                        <a:xfrm>
                          <a:off x="0" y="0"/>
                          <a:ext cx="3133090" cy="252095"/>
                        </a:xfrm>
                        <a:prstGeom prst="rect">
                          <a:avLst/>
                        </a:prstGeom>
                        <a:solidFill>
                          <a:schemeClr val="accent6">
                            <a:lumMod val="20000"/>
                            <a:lumOff val="80000"/>
                          </a:schemeClr>
                        </a:solidFill>
                        <a:ln>
                          <a:noFill/>
                        </a:ln>
                        <a:effectLst/>
                      </wps:spPr>
                      <wps:txbx>
                        <w:txbxContent>
                          <w:p w14:paraId="2299E85E" w14:textId="77777777" w:rsidR="001B373E" w:rsidRPr="00B14C46" w:rsidRDefault="001B373E" w:rsidP="0042761A">
                            <w:r>
                              <w:t>À noter : + on fait le dx tôt, meilleur est le pronostic.</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xmlns:mv="urn:schemas-microsoft-com:mac:vml" xmlns:mo="http://schemas.microsoft.com/office/mac/office/2008/main">
            <w:pict>
              <v:shape w14:anchorId="75D33C83" id="Zone_x0020_de_x0020_texte_x0020_177" o:spid="_x0000_s1094" type="#_x0000_t202" style="position:absolute;left:0;text-align:left;margin-left:39.65pt;margin-top:6.8pt;width:246.7pt;height:19.85pt;z-index:25177497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" fillcolor="#e2efd9 [665]" stroked="f">
                <v:textbox style="mso-fit-shape-to-text:t">
                  <w:txbxContent>
                    <w:p w14:paraId="2299E85E" w14:textId="77777777" w:rsidR="001B373E" w:rsidRPr="00B14C46" w:rsidRDefault="001B373E" w:rsidP="0042761A">
                      <w:r>
                        <w:t>À noter : + on fait le dx tôt, meilleur est le pronostic.</w:t>
                      </w:r>
                    </w:p>
                  </w:txbxContent>
                </v:textbox>
                <w10:wrap type="square"/>
              </v:shape>
            </w:pict>
          </mc:Fallback>
        </mc:AlternateContent>
      </w:r>
    </w:p>
    <w:p w14:paraId="6C6AFA14" w14:textId="09FE092D" w:rsidR="000347E4" w:rsidRDefault="000347E4" w:rsidP="000347E4"/>
    <w:p w14:paraId="5F08CDCB" w14:textId="77777777" w:rsidR="000347E4" w:rsidRDefault="000347E4" w:rsidP="000347E4"/>
    <w:p w14:paraId="2735C96A" w14:textId="46237997" w:rsidR="000347E4" w:rsidRDefault="000347E4" w:rsidP="00681A5B">
      <w:pPr>
        <w:pStyle w:val="Paragraphedeliste"/>
        <w:numPr>
          <w:ilvl w:val="0"/>
          <w:numId w:val="151"/>
        </w:numPr>
      </w:pPr>
      <w:r>
        <w:t>Cause inconnue</w:t>
      </w:r>
    </w:p>
    <w:p w14:paraId="59FC819A" w14:textId="4B535A8A" w:rsidR="000347E4" w:rsidRDefault="000347E4" w:rsidP="00681A5B">
      <w:pPr>
        <w:pStyle w:val="Paragraphedeliste"/>
        <w:numPr>
          <w:ilvl w:val="0"/>
          <w:numId w:val="151"/>
        </w:numPr>
      </w:pPr>
      <w:r>
        <w:t xml:space="preserve">Facteurs </w:t>
      </w:r>
      <w:proofErr w:type="spellStart"/>
      <w:r>
        <w:t>prédisposants</w:t>
      </w:r>
      <w:proofErr w:type="spellEnd"/>
      <w:r>
        <w:t> :</w:t>
      </w:r>
    </w:p>
    <w:p w14:paraId="57C52E35" w14:textId="25A7BD0D" w:rsidR="000347E4" w:rsidRDefault="000347E4" w:rsidP="00681A5B">
      <w:pPr>
        <w:pStyle w:val="Paragraphedeliste"/>
        <w:numPr>
          <w:ilvl w:val="1"/>
          <w:numId w:val="151"/>
        </w:numPr>
      </w:pPr>
      <w:r>
        <w:t>Cryptorchidie</w:t>
      </w:r>
    </w:p>
    <w:p w14:paraId="428A8B6F" w14:textId="3EE4B8E8" w:rsidR="000347E4" w:rsidRDefault="000347E4" w:rsidP="00681A5B">
      <w:pPr>
        <w:pStyle w:val="Paragraphedeliste"/>
        <w:numPr>
          <w:ilvl w:val="1"/>
          <w:numId w:val="151"/>
        </w:numPr>
      </w:pPr>
      <w:r>
        <w:t xml:space="preserve">Dysgénésie </w:t>
      </w:r>
    </w:p>
    <w:p w14:paraId="679663C3" w14:textId="0FEA0088" w:rsidR="000347E4" w:rsidRDefault="000347E4" w:rsidP="00681A5B">
      <w:pPr>
        <w:pStyle w:val="Paragraphedeliste"/>
        <w:numPr>
          <w:ilvl w:val="1"/>
          <w:numId w:val="151"/>
        </w:numPr>
      </w:pPr>
      <w:r>
        <w:t>Trauma ?</w:t>
      </w:r>
    </w:p>
    <w:p w14:paraId="1F2319AE" w14:textId="4968EE06" w:rsidR="000347E4" w:rsidRDefault="000347E4" w:rsidP="00681A5B">
      <w:pPr>
        <w:pStyle w:val="Paragraphedeliste"/>
        <w:numPr>
          <w:ilvl w:val="0"/>
          <w:numId w:val="151"/>
        </w:numPr>
      </w:pPr>
      <w:r>
        <w:t xml:space="preserve">Gynécomastie bilatérale rare (production HCG par C trophoblastique </w:t>
      </w:r>
      <w:r>
        <w:sym w:font="Wingdings" w:char="F0E0"/>
      </w:r>
      <w:r>
        <w:t xml:space="preserve"> </w:t>
      </w:r>
      <w:r>
        <w:sym w:font="Symbol" w:char="F0AD"/>
      </w:r>
      <w:r>
        <w:t xml:space="preserve"> production estrogène par C </w:t>
      </w:r>
      <w:proofErr w:type="spellStart"/>
      <w:r>
        <w:t>leydig</w:t>
      </w:r>
      <w:proofErr w:type="spellEnd"/>
      <w:r>
        <w:t>)</w:t>
      </w:r>
    </w:p>
    <w:p w14:paraId="59803A97" w14:textId="6297E1B9" w:rsidR="000347E4" w:rsidRDefault="000347E4" w:rsidP="00681A5B">
      <w:pPr>
        <w:pStyle w:val="Paragraphedeliste"/>
        <w:numPr>
          <w:ilvl w:val="0"/>
          <w:numId w:val="151"/>
        </w:numPr>
      </w:pPr>
      <w:r>
        <w:t xml:space="preserve">Mais retenir que la gynécomastie n’est pas très </w:t>
      </w:r>
      <w:r w:rsidR="00C319AD">
        <w:t>fréquente</w:t>
      </w:r>
      <w:r>
        <w:t xml:space="preserve"> dans les tumeurs</w:t>
      </w:r>
      <w:r w:rsidR="00C319AD">
        <w:t xml:space="preserve"> testiculaires</w:t>
      </w:r>
      <w:r>
        <w:t>.</w:t>
      </w:r>
    </w:p>
    <w:p w14:paraId="172FBD5E" w14:textId="77777777" w:rsidR="000347E4" w:rsidRDefault="000347E4" w:rsidP="000347E4"/>
    <w:p w14:paraId="5740683D" w14:textId="3711B97F" w:rsidR="000347E4" w:rsidRDefault="000347E4" w:rsidP="00C14724">
      <w:pPr>
        <w:pStyle w:val="Titre2"/>
      </w:pPr>
      <w:r>
        <w:t>Pathologie</w:t>
      </w:r>
    </w:p>
    <w:p w14:paraId="3E0603CB" w14:textId="77777777" w:rsidR="000347E4" w:rsidRDefault="000347E4" w:rsidP="000347E4"/>
    <w:p w14:paraId="07CC679A" w14:textId="2F3D5AA3" w:rsidR="000347E4" w:rsidRDefault="000347E4" w:rsidP="00681A5B">
      <w:pPr>
        <w:pStyle w:val="Paragraphedeliste"/>
        <w:numPr>
          <w:ilvl w:val="0"/>
          <w:numId w:val="152"/>
        </w:numPr>
      </w:pPr>
      <w:r>
        <w:t>2 types :</w:t>
      </w:r>
    </w:p>
    <w:p w14:paraId="5FCAE1F9" w14:textId="50CC088B" w:rsidR="000347E4" w:rsidRDefault="000347E4" w:rsidP="00681A5B">
      <w:pPr>
        <w:pStyle w:val="Paragraphedeliste"/>
        <w:numPr>
          <w:ilvl w:val="1"/>
          <w:numId w:val="152"/>
        </w:numPr>
      </w:pPr>
      <w:r>
        <w:t>Tumeurs des cellules germinales</w:t>
      </w:r>
    </w:p>
    <w:p w14:paraId="054C0798" w14:textId="3E708A6C" w:rsidR="000347E4" w:rsidRPr="000347E4" w:rsidRDefault="000347E4" w:rsidP="00681A5B">
      <w:pPr>
        <w:pStyle w:val="Paragraphedeliste"/>
        <w:numPr>
          <w:ilvl w:val="1"/>
          <w:numId w:val="152"/>
        </w:numPr>
      </w:pPr>
      <w:r>
        <w:t xml:space="preserve">Tumeurs des C de </w:t>
      </w:r>
      <w:proofErr w:type="spellStart"/>
      <w:r>
        <w:t>Leydig</w:t>
      </w:r>
      <w:proofErr w:type="spellEnd"/>
    </w:p>
    <w:p w14:paraId="4F4ED741" w14:textId="3DB35C93" w:rsidR="000347E4" w:rsidRDefault="000347E4" w:rsidP="000347E4"/>
    <w:p w14:paraId="7784521A" w14:textId="77777777" w:rsidR="00330BF2" w:rsidRDefault="00330BF2">
      <w:pPr>
        <w:jc w:val="left"/>
        <w:rPr>
          <w:b/>
          <w:szCs w:val="22"/>
          <w:lang w:val="fr-CA"/>
        </w:rPr>
      </w:pPr>
      <w:r>
        <w:br w:type="page"/>
      </w:r>
    </w:p>
    <w:p w14:paraId="6C9BEC26" w14:textId="5473BF72" w:rsidR="000347E4" w:rsidRDefault="000347E4" w:rsidP="00C14724">
      <w:pPr>
        <w:pStyle w:val="Titre2"/>
      </w:pPr>
      <w:r>
        <w:lastRenderedPageBreak/>
        <w:t>Tumeurs des C germinales</w:t>
      </w:r>
    </w:p>
    <w:p w14:paraId="7883D96C" w14:textId="77777777" w:rsidR="000347E4" w:rsidRDefault="000347E4" w:rsidP="000347E4"/>
    <w:p w14:paraId="25698583" w14:textId="0BE76428" w:rsidR="000347E4" w:rsidRDefault="000347E4" w:rsidP="00681A5B">
      <w:pPr>
        <w:pStyle w:val="Paragraphedeliste"/>
        <w:numPr>
          <w:ilvl w:val="0"/>
          <w:numId w:val="152"/>
        </w:numPr>
      </w:pPr>
      <w:r w:rsidRPr="000347E4">
        <w:t>Séminomes</w:t>
      </w:r>
      <w:r>
        <w:t> : 33 à 50% de toutes les tumeurs germinales *</w:t>
      </w:r>
      <w:r w:rsidR="00937F46">
        <w:t xml:space="preserve"> </w:t>
      </w:r>
      <w:r w:rsidR="00937F46">
        <w:sym w:font="Wingdings" w:char="F0E0"/>
      </w:r>
      <w:r w:rsidR="00937F46">
        <w:t xml:space="preserve"> le + fréquent ***</w:t>
      </w:r>
    </w:p>
    <w:p w14:paraId="4BB88A0C" w14:textId="0AFA75AD" w:rsidR="000347E4" w:rsidRDefault="000347E4" w:rsidP="00681A5B">
      <w:pPr>
        <w:pStyle w:val="Paragraphedeliste"/>
        <w:numPr>
          <w:ilvl w:val="0"/>
          <w:numId w:val="152"/>
        </w:numPr>
      </w:pPr>
      <w:r w:rsidRPr="000347E4">
        <w:t>Tumeurs des C embryonnaires :</w:t>
      </w:r>
      <w:r>
        <w:t xml:space="preserve"> 20 à 33%</w:t>
      </w:r>
    </w:p>
    <w:p w14:paraId="62239AE7" w14:textId="0839E3E2" w:rsidR="000347E4" w:rsidRDefault="000347E4" w:rsidP="00681A5B">
      <w:pPr>
        <w:pStyle w:val="Paragraphedeliste"/>
        <w:numPr>
          <w:ilvl w:val="0"/>
          <w:numId w:val="152"/>
        </w:numPr>
      </w:pPr>
      <w:r>
        <w:t>Tératomes : 10 à 30%</w:t>
      </w:r>
    </w:p>
    <w:p w14:paraId="3E7777C0" w14:textId="729C9F32" w:rsidR="000347E4" w:rsidRDefault="000347E4" w:rsidP="00681A5B">
      <w:pPr>
        <w:pStyle w:val="Paragraphedeliste"/>
        <w:numPr>
          <w:ilvl w:val="0"/>
          <w:numId w:val="152"/>
        </w:numPr>
      </w:pPr>
      <w:proofErr w:type="spellStart"/>
      <w:r>
        <w:t>Choriocarcinome</w:t>
      </w:r>
      <w:proofErr w:type="spellEnd"/>
      <w:r>
        <w:t> : 2%</w:t>
      </w:r>
    </w:p>
    <w:p w14:paraId="1ACAD6BC" w14:textId="0C6F20E3" w:rsidR="000347E4" w:rsidRDefault="000347E4" w:rsidP="00681A5B">
      <w:pPr>
        <w:pStyle w:val="Paragraphedeliste"/>
        <w:numPr>
          <w:ilvl w:val="0"/>
          <w:numId w:val="152"/>
        </w:numPr>
      </w:pPr>
      <w:r>
        <w:t>Marqueurs tumoraux * :</w:t>
      </w:r>
    </w:p>
    <w:p w14:paraId="4DA50D1E" w14:textId="0FAA2877" w:rsidR="000347E4" w:rsidRDefault="000347E4" w:rsidP="00681A5B">
      <w:pPr>
        <w:pStyle w:val="Paragraphedeliste"/>
        <w:numPr>
          <w:ilvl w:val="1"/>
          <w:numId w:val="152"/>
        </w:numPr>
      </w:pPr>
      <w:r>
        <w:sym w:font="Symbol" w:char="F062"/>
      </w:r>
      <w:r>
        <w:t>HCG ++</w:t>
      </w:r>
    </w:p>
    <w:p w14:paraId="14717827" w14:textId="385D328F" w:rsidR="000347E4" w:rsidRDefault="000347E4" w:rsidP="00681A5B">
      <w:pPr>
        <w:pStyle w:val="Paragraphedeliste"/>
        <w:numPr>
          <w:ilvl w:val="1"/>
          <w:numId w:val="152"/>
        </w:numPr>
      </w:pPr>
      <w:r>
        <w:sym w:font="Symbol" w:char="F061"/>
      </w:r>
      <w:r>
        <w:t xml:space="preserve"> </w:t>
      </w:r>
      <w:proofErr w:type="spellStart"/>
      <w:r w:rsidR="00CB290A">
        <w:t>fœto</w:t>
      </w:r>
      <w:proofErr w:type="spellEnd"/>
      <w:r>
        <w:t>-protéine</w:t>
      </w:r>
    </w:p>
    <w:p w14:paraId="14D15123" w14:textId="6EC3DD44" w:rsidR="000347E4" w:rsidRDefault="000347E4" w:rsidP="00681A5B">
      <w:pPr>
        <w:pStyle w:val="Paragraphedeliste"/>
        <w:numPr>
          <w:ilvl w:val="0"/>
          <w:numId w:val="152"/>
        </w:numPr>
      </w:pPr>
      <w:r>
        <w:t>Clinique</w:t>
      </w:r>
    </w:p>
    <w:p w14:paraId="3D227A8A" w14:textId="67A98E33" w:rsidR="000347E4" w:rsidRDefault="000347E4" w:rsidP="00681A5B">
      <w:pPr>
        <w:pStyle w:val="Paragraphedeliste"/>
        <w:numPr>
          <w:ilvl w:val="1"/>
          <w:numId w:val="152"/>
        </w:numPr>
      </w:pPr>
      <w:r>
        <w:sym w:font="Symbol" w:char="F0AD"/>
      </w:r>
      <w:r>
        <w:t xml:space="preserve"> volume indolore du testicule</w:t>
      </w:r>
    </w:p>
    <w:p w14:paraId="6EC129DE" w14:textId="39C1D1CB" w:rsidR="000347E4" w:rsidRDefault="000347E4" w:rsidP="00681A5B">
      <w:pPr>
        <w:pStyle w:val="Paragraphedeliste"/>
        <w:numPr>
          <w:ilvl w:val="1"/>
          <w:numId w:val="152"/>
        </w:numPr>
      </w:pPr>
      <w:r>
        <w:t>Sensation de plénitude du scrotum</w:t>
      </w:r>
    </w:p>
    <w:p w14:paraId="37B1C43B" w14:textId="3E562413" w:rsidR="000347E4" w:rsidRDefault="000347E4" w:rsidP="00681A5B">
      <w:pPr>
        <w:pStyle w:val="Paragraphedeliste"/>
        <w:numPr>
          <w:ilvl w:val="1"/>
          <w:numId w:val="152"/>
        </w:numPr>
      </w:pPr>
      <w:r>
        <w:t>Masse testiculaire tendre (80%)</w:t>
      </w:r>
    </w:p>
    <w:p w14:paraId="4DF4AB22" w14:textId="27F875CC" w:rsidR="000347E4" w:rsidRDefault="000347E4" w:rsidP="00681A5B">
      <w:pPr>
        <w:pStyle w:val="Paragraphedeliste"/>
        <w:numPr>
          <w:ilvl w:val="1"/>
          <w:numId w:val="152"/>
        </w:numPr>
      </w:pPr>
      <w:r>
        <w:t>Dlr ou sensibilité testiculaire (25%)</w:t>
      </w:r>
    </w:p>
    <w:p w14:paraId="09B2B5E3" w14:textId="02770FB1" w:rsidR="000347E4" w:rsidRDefault="000347E4" w:rsidP="00681A5B">
      <w:pPr>
        <w:pStyle w:val="Paragraphedeliste"/>
        <w:numPr>
          <w:ilvl w:val="1"/>
          <w:numId w:val="152"/>
        </w:numPr>
      </w:pPr>
      <w:proofErr w:type="spellStart"/>
      <w:r>
        <w:t>Hx</w:t>
      </w:r>
      <w:proofErr w:type="spellEnd"/>
      <w:r>
        <w:t xml:space="preserve"> de trauma (6 à 25%)</w:t>
      </w:r>
    </w:p>
    <w:p w14:paraId="01CBCCA9" w14:textId="07344ECA" w:rsidR="000347E4" w:rsidRDefault="000347E4" w:rsidP="00681A5B">
      <w:pPr>
        <w:pStyle w:val="Paragraphedeliste"/>
        <w:numPr>
          <w:ilvl w:val="1"/>
          <w:numId w:val="152"/>
        </w:numPr>
      </w:pPr>
      <w:proofErr w:type="spellStart"/>
      <w:r>
        <w:t>Sx</w:t>
      </w:r>
      <w:proofErr w:type="spellEnd"/>
      <w:r>
        <w:t xml:space="preserve"> de métastases à distance (5 à 10%) : céphalées, dlr osseuses, adénopathies inguinales, dysfonction neuro</w:t>
      </w:r>
    </w:p>
    <w:p w14:paraId="5CB42D22" w14:textId="04272F34" w:rsidR="000347E4" w:rsidRDefault="000347E4" w:rsidP="00681A5B">
      <w:pPr>
        <w:pStyle w:val="Paragraphedeliste"/>
        <w:numPr>
          <w:ilvl w:val="1"/>
          <w:numId w:val="152"/>
        </w:numPr>
      </w:pPr>
      <w:r>
        <w:t xml:space="preserve">À l’examen : masse testiculaire ou </w:t>
      </w:r>
      <w:r>
        <w:sym w:font="Symbol" w:char="F0AD"/>
      </w:r>
      <w:r>
        <w:t xml:space="preserve"> volume testis</w:t>
      </w:r>
    </w:p>
    <w:p w14:paraId="6E4A9CE7" w14:textId="77777777" w:rsidR="000347E4" w:rsidRDefault="000347E4" w:rsidP="000347E4"/>
    <w:p w14:paraId="7F8C1214" w14:textId="3B9E8C2A" w:rsidR="000347E4" w:rsidRPr="000347E4" w:rsidRDefault="000347E4" w:rsidP="00C14724">
      <w:pPr>
        <w:pStyle w:val="Titre2"/>
      </w:pPr>
      <w:r>
        <w:t xml:space="preserve">Tumeurs des C de </w:t>
      </w:r>
      <w:proofErr w:type="spellStart"/>
      <w:r>
        <w:t>Leydig</w:t>
      </w:r>
      <w:proofErr w:type="spellEnd"/>
    </w:p>
    <w:p w14:paraId="34BF640B" w14:textId="1577DCA6" w:rsidR="000347E4" w:rsidRDefault="000347E4" w:rsidP="000347E4"/>
    <w:p w14:paraId="4C740DAF" w14:textId="19AC7BA3" w:rsidR="000347E4" w:rsidRDefault="000347E4" w:rsidP="00681A5B">
      <w:pPr>
        <w:pStyle w:val="Paragraphedeliste"/>
        <w:numPr>
          <w:ilvl w:val="0"/>
          <w:numId w:val="154"/>
        </w:numPr>
      </w:pPr>
      <w:r>
        <w:t>Tumeurs interstitielles (rares)</w:t>
      </w:r>
    </w:p>
    <w:p w14:paraId="18193254" w14:textId="406E5627" w:rsidR="000347E4" w:rsidRDefault="000347E4" w:rsidP="00681A5B">
      <w:pPr>
        <w:pStyle w:val="Paragraphedeliste"/>
        <w:numPr>
          <w:ilvl w:val="0"/>
          <w:numId w:val="154"/>
        </w:numPr>
      </w:pPr>
      <w:proofErr w:type="spellStart"/>
      <w:r>
        <w:t>Svt</w:t>
      </w:r>
      <w:proofErr w:type="spellEnd"/>
      <w:r>
        <w:t xml:space="preserve"> bénignes</w:t>
      </w:r>
    </w:p>
    <w:p w14:paraId="090FDBC2" w14:textId="6BA002B3" w:rsidR="000347E4" w:rsidRDefault="000347E4" w:rsidP="00681A5B">
      <w:pPr>
        <w:pStyle w:val="Paragraphedeliste"/>
        <w:numPr>
          <w:ilvl w:val="0"/>
          <w:numId w:val="154"/>
        </w:numPr>
      </w:pPr>
      <w:r>
        <w:t>Parfois malignes</w:t>
      </w:r>
    </w:p>
    <w:p w14:paraId="63EBE43E" w14:textId="5C75B58B" w:rsidR="000347E4" w:rsidRDefault="000347E4" w:rsidP="00681A5B">
      <w:pPr>
        <w:pStyle w:val="Paragraphedeliste"/>
        <w:numPr>
          <w:ilvl w:val="1"/>
          <w:numId w:val="154"/>
        </w:numPr>
      </w:pPr>
      <w:r>
        <w:t>Métastases (foie, poumons, os)</w:t>
      </w:r>
    </w:p>
    <w:p w14:paraId="5FB2766A" w14:textId="16F180CC" w:rsidR="000347E4" w:rsidRDefault="000347E4" w:rsidP="00681A5B">
      <w:pPr>
        <w:pStyle w:val="Paragraphedeliste"/>
        <w:numPr>
          <w:ilvl w:val="0"/>
          <w:numId w:val="154"/>
        </w:numPr>
      </w:pPr>
      <w:r>
        <w:t>Marqueurs tumoraux *:</w:t>
      </w:r>
    </w:p>
    <w:p w14:paraId="2322834E" w14:textId="6360E301" w:rsidR="000347E4" w:rsidRDefault="000347E4" w:rsidP="00681A5B">
      <w:pPr>
        <w:pStyle w:val="Paragraphedeliste"/>
        <w:numPr>
          <w:ilvl w:val="1"/>
          <w:numId w:val="154"/>
        </w:numPr>
      </w:pPr>
      <w:r>
        <w:t>Testostérone +++</w:t>
      </w:r>
    </w:p>
    <w:p w14:paraId="7E14146F" w14:textId="44094992" w:rsidR="000347E4" w:rsidRDefault="000347E4" w:rsidP="00681A5B">
      <w:pPr>
        <w:pStyle w:val="Paragraphedeliste"/>
        <w:numPr>
          <w:ilvl w:val="1"/>
          <w:numId w:val="154"/>
        </w:numPr>
      </w:pPr>
      <w:r>
        <w:sym w:font="Symbol" w:char="F0AD"/>
      </w:r>
      <w:r>
        <w:t xml:space="preserve"> estrogène (25%)</w:t>
      </w:r>
    </w:p>
    <w:p w14:paraId="68FBBA9C" w14:textId="26D60051" w:rsidR="00187B6F" w:rsidRDefault="00187B6F" w:rsidP="00681A5B">
      <w:pPr>
        <w:pStyle w:val="Paragraphedeliste"/>
        <w:numPr>
          <w:ilvl w:val="0"/>
          <w:numId w:val="154"/>
        </w:numPr>
      </w:pPr>
      <w:r>
        <w:t>Chez l’enfant :</w:t>
      </w:r>
    </w:p>
    <w:p w14:paraId="7AD6E429" w14:textId="46FA033C" w:rsidR="00187B6F" w:rsidRDefault="00187B6F" w:rsidP="00681A5B">
      <w:pPr>
        <w:pStyle w:val="Paragraphedeliste"/>
        <w:numPr>
          <w:ilvl w:val="1"/>
          <w:numId w:val="152"/>
        </w:numPr>
      </w:pPr>
      <w:r>
        <w:t xml:space="preserve">Puberté précoce </w:t>
      </w:r>
      <w:r w:rsidR="00937F46">
        <w:t xml:space="preserve">* </w:t>
      </w:r>
      <w:r>
        <w:t>(</w:t>
      </w:r>
      <w:r>
        <w:sym w:font="Symbol" w:char="F0AD"/>
      </w:r>
      <w:r>
        <w:t xml:space="preserve"> vitesse de croissance et maturation osseuse, développement des caractères sexuels secondaires)</w:t>
      </w:r>
    </w:p>
    <w:p w14:paraId="60CB4ED6" w14:textId="2CA8CBBF" w:rsidR="006A7F45" w:rsidRDefault="006A7F45" w:rsidP="00681A5B">
      <w:pPr>
        <w:pStyle w:val="Paragraphedeliste"/>
        <w:numPr>
          <w:ilvl w:val="1"/>
          <w:numId w:val="152"/>
        </w:numPr>
      </w:pPr>
      <w:r>
        <w:t xml:space="preserve">Rappel : la puberté ne devrait pas commencer avant 9 ans ! </w:t>
      </w:r>
    </w:p>
    <w:p w14:paraId="6E14BD23" w14:textId="07C3A707" w:rsidR="006A7F45" w:rsidRDefault="006A7F45" w:rsidP="00681A5B">
      <w:pPr>
        <w:pStyle w:val="Paragraphedeliste"/>
        <w:numPr>
          <w:ilvl w:val="0"/>
          <w:numId w:val="152"/>
        </w:numPr>
      </w:pPr>
      <w:r>
        <w:t>Chez l’adolescent :</w:t>
      </w:r>
    </w:p>
    <w:p w14:paraId="77EB7DBF" w14:textId="20441029" w:rsidR="006A7F45" w:rsidRDefault="006A7F45" w:rsidP="00681A5B">
      <w:pPr>
        <w:pStyle w:val="Paragraphedeliste"/>
        <w:numPr>
          <w:ilvl w:val="1"/>
          <w:numId w:val="152"/>
        </w:numPr>
      </w:pPr>
      <w:r>
        <w:t>Accélération de la vélocité de croissance, masse testiculaire</w:t>
      </w:r>
    </w:p>
    <w:p w14:paraId="6E2CAD77" w14:textId="231F42A3" w:rsidR="006A7F45" w:rsidRDefault="006A7F45" w:rsidP="00681A5B">
      <w:pPr>
        <w:pStyle w:val="Paragraphedeliste"/>
        <w:numPr>
          <w:ilvl w:val="0"/>
          <w:numId w:val="152"/>
        </w:numPr>
      </w:pPr>
      <w:r>
        <w:t>Chez l’adulte :</w:t>
      </w:r>
    </w:p>
    <w:p w14:paraId="014C2CAD" w14:textId="4B5C749B" w:rsidR="006A7F45" w:rsidRDefault="006A7F45" w:rsidP="00681A5B">
      <w:pPr>
        <w:pStyle w:val="Paragraphedeliste"/>
        <w:numPr>
          <w:ilvl w:val="1"/>
          <w:numId w:val="152"/>
        </w:numPr>
      </w:pPr>
      <w:r>
        <w:t>Masse testiculaire unilatérale</w:t>
      </w:r>
    </w:p>
    <w:p w14:paraId="625AAAEF" w14:textId="4D5504F9" w:rsidR="006A7F45" w:rsidRDefault="006A7F45" w:rsidP="00681A5B">
      <w:pPr>
        <w:pStyle w:val="Paragraphedeliste"/>
        <w:numPr>
          <w:ilvl w:val="1"/>
          <w:numId w:val="152"/>
        </w:numPr>
      </w:pPr>
      <w:r>
        <w:t>Gynécomastie (rare)</w:t>
      </w:r>
    </w:p>
    <w:p w14:paraId="34F24530" w14:textId="77BDD1EC" w:rsidR="006A7F45" w:rsidRDefault="006A7F45" w:rsidP="00681A5B">
      <w:pPr>
        <w:pStyle w:val="Paragraphedeliste"/>
        <w:numPr>
          <w:ilvl w:val="1"/>
          <w:numId w:val="152"/>
        </w:numPr>
      </w:pPr>
      <w:r>
        <w:t>Si tumeur active a/n endocrinien :</w:t>
      </w:r>
    </w:p>
    <w:p w14:paraId="482B51E8" w14:textId="3EB9D28E" w:rsidR="006A7F45" w:rsidRDefault="006A7F45" w:rsidP="00681A5B">
      <w:pPr>
        <w:pStyle w:val="Paragraphedeliste"/>
        <w:numPr>
          <w:ilvl w:val="2"/>
          <w:numId w:val="152"/>
        </w:numPr>
      </w:pPr>
      <w:r>
        <w:sym w:font="Symbol" w:char="F0AF"/>
      </w:r>
      <w:r>
        <w:t xml:space="preserve"> LH, FSH </w:t>
      </w:r>
      <w:r>
        <w:sym w:font="Wingdings" w:char="F0E0"/>
      </w:r>
      <w:r>
        <w:t xml:space="preserve"> </w:t>
      </w:r>
      <w:r>
        <w:sym w:font="Symbol" w:char="F0AF"/>
      </w:r>
      <w:r>
        <w:t xml:space="preserve"> testostérone</w:t>
      </w:r>
    </w:p>
    <w:p w14:paraId="1C247C1B" w14:textId="6FB49FD7" w:rsidR="006A7F45" w:rsidRDefault="006A7F45" w:rsidP="00681A5B">
      <w:pPr>
        <w:pStyle w:val="Paragraphedeliste"/>
        <w:numPr>
          <w:ilvl w:val="2"/>
          <w:numId w:val="152"/>
        </w:numPr>
      </w:pPr>
      <w:r>
        <w:sym w:font="Symbol" w:char="F0AF"/>
      </w:r>
      <w:r>
        <w:t xml:space="preserve"> libido</w:t>
      </w:r>
    </w:p>
    <w:p w14:paraId="61681B4E" w14:textId="44AC9934" w:rsidR="000347E4" w:rsidRPr="000347E4" w:rsidRDefault="006A7F45" w:rsidP="00681A5B">
      <w:pPr>
        <w:pStyle w:val="Paragraphedeliste"/>
        <w:numPr>
          <w:ilvl w:val="2"/>
          <w:numId w:val="152"/>
        </w:numPr>
      </w:pPr>
      <w:r>
        <w:t>Azoospermie</w:t>
      </w:r>
      <w:r>
        <w:rPr>
          <w:rStyle w:val="Appelnotedebasdep"/>
        </w:rPr>
        <w:footnoteReference w:id="9"/>
      </w:r>
    </w:p>
    <w:p w14:paraId="3049412D" w14:textId="09D45A29" w:rsidR="00B71350" w:rsidRPr="00B71350" w:rsidRDefault="00B71350" w:rsidP="00B71350"/>
    <w:p w14:paraId="24654B21" w14:textId="77777777" w:rsidR="00330BF2" w:rsidRDefault="00330BF2">
      <w:pPr>
        <w:jc w:val="left"/>
        <w:rPr>
          <w:rFonts w:eastAsiaTheme="majorEastAsia" w:cstheme="majorBidi"/>
          <w:i/>
          <w:color w:val="000000" w:themeColor="text1"/>
          <w:sz w:val="24"/>
          <w:lang w:val="fr-CA"/>
        </w:rPr>
      </w:pPr>
      <w:r>
        <w:br w:type="page"/>
      </w:r>
    </w:p>
    <w:p w14:paraId="597A447C" w14:textId="2A4E998C" w:rsidR="00B71350" w:rsidRDefault="00B71350" w:rsidP="004A0224">
      <w:pPr>
        <w:pStyle w:val="Titre3"/>
      </w:pPr>
      <w:r w:rsidRPr="004938EB">
        <w:lastRenderedPageBreak/>
        <w:t xml:space="preserve">24.  Distinguer les éléments sécrétés par une tumeur germinale et une tumeur des cellules de </w:t>
      </w:r>
      <w:proofErr w:type="spellStart"/>
      <w:r w:rsidRPr="004938EB">
        <w:t>Leydig</w:t>
      </w:r>
      <w:proofErr w:type="spellEnd"/>
    </w:p>
    <w:p w14:paraId="5B1FD6D5" w14:textId="77777777" w:rsidR="004938EB" w:rsidRDefault="004938EB" w:rsidP="004938EB"/>
    <w:p w14:paraId="5814FBAF" w14:textId="77777777" w:rsidR="004938EB" w:rsidRDefault="004938EB" w:rsidP="00C14724">
      <w:pPr>
        <w:pStyle w:val="Titre2"/>
      </w:pPr>
      <w:r>
        <w:t>Marqueurs tumoraux *</w:t>
      </w:r>
    </w:p>
    <w:p w14:paraId="38085931" w14:textId="77777777" w:rsidR="004938EB" w:rsidRDefault="004938EB" w:rsidP="004938EB"/>
    <w:tbl>
      <w:tblPr>
        <w:tblStyle w:val="Grilledutableau"/>
        <w:tblW w:w="0" w:type="auto"/>
        <w:tblLook w:val="04A0" w:firstRow="1" w:lastRow="0" w:firstColumn="1" w:lastColumn="0" w:noHBand="0" w:noVBand="1"/>
      </w:tblPr>
      <w:tblGrid>
        <w:gridCol w:w="4315"/>
        <w:gridCol w:w="4315"/>
      </w:tblGrid>
      <w:tr w:rsidR="004938EB" w14:paraId="02369551" w14:textId="77777777" w:rsidTr="00330BF2">
        <w:trPr>
          <w:trHeight w:val="353"/>
        </w:trPr>
        <w:tc>
          <w:tcPr>
            <w:tcW w:w="4315" w:type="dxa"/>
            <w:shd w:val="clear" w:color="auto" w:fill="E2EFD9" w:themeFill="accent6" w:themeFillTint="33"/>
            <w:vAlign w:val="center"/>
          </w:tcPr>
          <w:p w14:paraId="335286DE" w14:textId="5CFFFE76" w:rsidR="004938EB" w:rsidRPr="00330BF2" w:rsidRDefault="004938EB" w:rsidP="00330BF2">
            <w:pPr>
              <w:jc w:val="center"/>
              <w:rPr>
                <w:b/>
              </w:rPr>
            </w:pPr>
            <w:r w:rsidRPr="00330BF2">
              <w:rPr>
                <w:b/>
              </w:rPr>
              <w:t>Tumeurs des C germinales</w:t>
            </w:r>
          </w:p>
        </w:tc>
        <w:tc>
          <w:tcPr>
            <w:tcW w:w="4315" w:type="dxa"/>
            <w:shd w:val="clear" w:color="auto" w:fill="E2EFD9" w:themeFill="accent6" w:themeFillTint="33"/>
            <w:vAlign w:val="center"/>
          </w:tcPr>
          <w:p w14:paraId="000CB2DE" w14:textId="77777777" w:rsidR="004938EB" w:rsidRPr="00330BF2" w:rsidRDefault="004938EB" w:rsidP="00330BF2">
            <w:pPr>
              <w:jc w:val="center"/>
              <w:rPr>
                <w:b/>
              </w:rPr>
            </w:pPr>
            <w:r w:rsidRPr="00330BF2">
              <w:rPr>
                <w:b/>
              </w:rPr>
              <w:t xml:space="preserve">Tumeurs des C de </w:t>
            </w:r>
            <w:proofErr w:type="spellStart"/>
            <w:r w:rsidRPr="00330BF2">
              <w:rPr>
                <w:b/>
              </w:rPr>
              <w:t>Leydig</w:t>
            </w:r>
            <w:proofErr w:type="spellEnd"/>
          </w:p>
        </w:tc>
      </w:tr>
      <w:tr w:rsidR="004938EB" w14:paraId="7AF6B4FC" w14:textId="77777777" w:rsidTr="0042761A">
        <w:tc>
          <w:tcPr>
            <w:tcW w:w="4315" w:type="dxa"/>
          </w:tcPr>
          <w:p w14:paraId="030AED6B" w14:textId="77777777" w:rsidR="004938EB" w:rsidRDefault="004938EB" w:rsidP="00681A5B">
            <w:pPr>
              <w:pStyle w:val="Paragraphedeliste"/>
              <w:numPr>
                <w:ilvl w:val="0"/>
                <w:numId w:val="156"/>
              </w:numPr>
            </w:pPr>
            <w:r>
              <w:sym w:font="Symbol" w:char="F062"/>
            </w:r>
            <w:r>
              <w:t>HCG ++</w:t>
            </w:r>
          </w:p>
          <w:p w14:paraId="5542CA5A" w14:textId="77777777" w:rsidR="004938EB" w:rsidRDefault="004938EB" w:rsidP="00681A5B">
            <w:pPr>
              <w:pStyle w:val="Paragraphedeliste"/>
              <w:numPr>
                <w:ilvl w:val="0"/>
                <w:numId w:val="156"/>
              </w:numPr>
            </w:pPr>
            <w:r>
              <w:sym w:font="Symbol" w:char="F061"/>
            </w:r>
            <w:r>
              <w:t xml:space="preserve"> </w:t>
            </w:r>
            <w:proofErr w:type="spellStart"/>
            <w:r>
              <w:t>foeto</w:t>
            </w:r>
            <w:proofErr w:type="spellEnd"/>
            <w:r>
              <w:t>-protéine</w:t>
            </w:r>
          </w:p>
        </w:tc>
        <w:tc>
          <w:tcPr>
            <w:tcW w:w="4315" w:type="dxa"/>
          </w:tcPr>
          <w:p w14:paraId="7E59B3FB" w14:textId="77777777" w:rsidR="004938EB" w:rsidRDefault="004938EB" w:rsidP="00681A5B">
            <w:pPr>
              <w:pStyle w:val="Paragraphedeliste"/>
              <w:numPr>
                <w:ilvl w:val="0"/>
                <w:numId w:val="155"/>
              </w:numPr>
            </w:pPr>
            <w:r>
              <w:t>Testostérone +++</w:t>
            </w:r>
          </w:p>
          <w:p w14:paraId="525AA848" w14:textId="77777777" w:rsidR="004938EB" w:rsidRDefault="004938EB" w:rsidP="00681A5B">
            <w:pPr>
              <w:pStyle w:val="Paragraphedeliste"/>
              <w:numPr>
                <w:ilvl w:val="0"/>
                <w:numId w:val="155"/>
              </w:numPr>
            </w:pPr>
            <w:r>
              <w:sym w:font="Symbol" w:char="F0AD"/>
            </w:r>
            <w:r>
              <w:t xml:space="preserve"> estrogène (25%)</w:t>
            </w:r>
          </w:p>
        </w:tc>
      </w:tr>
    </w:tbl>
    <w:p w14:paraId="6F818D41" w14:textId="77777777" w:rsidR="004938EB" w:rsidRPr="004938EB" w:rsidRDefault="004938EB" w:rsidP="004938EB"/>
    <w:p w14:paraId="0556368A" w14:textId="77777777" w:rsidR="00B71350" w:rsidRPr="00B71350" w:rsidRDefault="00B71350" w:rsidP="00B71350"/>
    <w:p w14:paraId="42A23CF6" w14:textId="77777777" w:rsidR="00B71350" w:rsidRDefault="00B71350" w:rsidP="004A0224">
      <w:pPr>
        <w:pStyle w:val="Titre3"/>
      </w:pPr>
      <w:r>
        <w:t>25.  Définir l’andropause et reconnaître ses manifestations cliniques et paracliniques</w:t>
      </w:r>
    </w:p>
    <w:p w14:paraId="2AB9E495" w14:textId="77777777" w:rsidR="00937F46" w:rsidRDefault="00937F46" w:rsidP="00937F46"/>
    <w:p w14:paraId="224E820D" w14:textId="38DFE9DD" w:rsidR="00937F46" w:rsidRDefault="00937F46" w:rsidP="00C14724">
      <w:pPr>
        <w:pStyle w:val="Titre2"/>
      </w:pPr>
      <w:r>
        <w:t>Définition</w:t>
      </w:r>
    </w:p>
    <w:p w14:paraId="3BE3707D" w14:textId="4DABA9EF" w:rsidR="00937F46" w:rsidRDefault="00937F46" w:rsidP="00681A5B">
      <w:pPr>
        <w:pStyle w:val="Paragraphedeliste"/>
        <w:numPr>
          <w:ilvl w:val="0"/>
          <w:numId w:val="157"/>
        </w:numPr>
      </w:pPr>
      <w:r>
        <w:t>Diminution progressive de la fonction gonadique avec l’âge</w:t>
      </w:r>
    </w:p>
    <w:p w14:paraId="4DA3277D" w14:textId="072ED54F" w:rsidR="00937F46" w:rsidRDefault="00937F46" w:rsidP="00681A5B">
      <w:pPr>
        <w:pStyle w:val="Paragraphedeliste"/>
        <w:numPr>
          <w:ilvl w:val="0"/>
          <w:numId w:val="157"/>
        </w:numPr>
      </w:pPr>
      <w:r>
        <w:t>En général après 50 ans</w:t>
      </w:r>
    </w:p>
    <w:p w14:paraId="4F7A2099" w14:textId="77777777" w:rsidR="00937F46" w:rsidRDefault="00937F46" w:rsidP="00937F46"/>
    <w:p w14:paraId="522797CF" w14:textId="53F7C175" w:rsidR="00937F46" w:rsidRDefault="00937F46" w:rsidP="00C14724">
      <w:pPr>
        <w:pStyle w:val="Titre2"/>
      </w:pPr>
      <w:r>
        <w:t>Clinique</w:t>
      </w:r>
    </w:p>
    <w:p w14:paraId="62C57680" w14:textId="77777777" w:rsidR="00937F46" w:rsidRDefault="00937F46" w:rsidP="00937F46"/>
    <w:p w14:paraId="4C5FF3E7" w14:textId="152526C4" w:rsidR="00937F46" w:rsidRDefault="00937F46" w:rsidP="00681A5B">
      <w:pPr>
        <w:pStyle w:val="Paragraphedeliste"/>
        <w:numPr>
          <w:ilvl w:val="0"/>
          <w:numId w:val="159"/>
        </w:numPr>
      </w:pPr>
      <w:r>
        <w:sym w:font="Symbol" w:char="F0AF"/>
      </w:r>
      <w:r>
        <w:t xml:space="preserve"> libido et puissance</w:t>
      </w:r>
    </w:p>
    <w:p w14:paraId="2F48C11C" w14:textId="1B458E83" w:rsidR="00937F46" w:rsidRDefault="00937F46" w:rsidP="00681A5B">
      <w:pPr>
        <w:pStyle w:val="Paragraphedeliste"/>
        <w:numPr>
          <w:ilvl w:val="0"/>
          <w:numId w:val="159"/>
        </w:numPr>
      </w:pPr>
      <w:r>
        <w:t>Dysfonction érectile</w:t>
      </w:r>
    </w:p>
    <w:p w14:paraId="4D4CEDA4" w14:textId="7A31C213" w:rsidR="00937F46" w:rsidRDefault="00937F46" w:rsidP="00681A5B">
      <w:pPr>
        <w:pStyle w:val="Paragraphedeliste"/>
        <w:numPr>
          <w:ilvl w:val="0"/>
          <w:numId w:val="159"/>
        </w:numPr>
      </w:pPr>
      <w:r>
        <w:t>Instabilité émotionnelle</w:t>
      </w:r>
    </w:p>
    <w:p w14:paraId="5678FA93" w14:textId="5173C244" w:rsidR="00937F46" w:rsidRDefault="00937F46" w:rsidP="00681A5B">
      <w:pPr>
        <w:pStyle w:val="Paragraphedeliste"/>
        <w:numPr>
          <w:ilvl w:val="0"/>
          <w:numId w:val="159"/>
        </w:numPr>
      </w:pPr>
      <w:r>
        <w:t xml:space="preserve">Fatigue, </w:t>
      </w:r>
      <w:r>
        <w:sym w:font="Symbol" w:char="F0AF"/>
      </w:r>
      <w:r>
        <w:t xml:space="preserve"> capacité de concentration</w:t>
      </w:r>
    </w:p>
    <w:p w14:paraId="359287E2" w14:textId="38B0807C" w:rsidR="00937F46" w:rsidRDefault="00937F46" w:rsidP="00681A5B">
      <w:pPr>
        <w:pStyle w:val="Paragraphedeliste"/>
        <w:numPr>
          <w:ilvl w:val="0"/>
          <w:numId w:val="159"/>
        </w:numPr>
      </w:pPr>
      <w:r>
        <w:sym w:font="Symbol" w:char="F0AF"/>
      </w:r>
      <w:r>
        <w:t xml:space="preserve"> de la force musculaire</w:t>
      </w:r>
    </w:p>
    <w:p w14:paraId="06F9D016" w14:textId="6DE60FF5" w:rsidR="00937F46" w:rsidRDefault="00937F46" w:rsidP="00681A5B">
      <w:pPr>
        <w:pStyle w:val="Paragraphedeliste"/>
        <w:numPr>
          <w:ilvl w:val="0"/>
          <w:numId w:val="159"/>
        </w:numPr>
      </w:pPr>
      <w:r>
        <w:t>Instabilité vasomotrice (palpitations, bouffées de chaleur, diaphorèse)</w:t>
      </w:r>
    </w:p>
    <w:p w14:paraId="663DDA21" w14:textId="2F8A75DE" w:rsidR="00937F46" w:rsidRDefault="00937F46" w:rsidP="00681A5B">
      <w:pPr>
        <w:pStyle w:val="Paragraphedeliste"/>
        <w:numPr>
          <w:ilvl w:val="0"/>
          <w:numId w:val="159"/>
        </w:numPr>
      </w:pPr>
      <w:r>
        <w:t>Douleurs diffuses</w:t>
      </w:r>
    </w:p>
    <w:p w14:paraId="2DFF2064" w14:textId="0FABD21C" w:rsidR="00937F46" w:rsidRDefault="00937F46" w:rsidP="00681A5B">
      <w:pPr>
        <w:pStyle w:val="Paragraphedeliste"/>
        <w:numPr>
          <w:ilvl w:val="0"/>
          <w:numId w:val="159"/>
        </w:numPr>
      </w:pPr>
      <w:r>
        <w:t xml:space="preserve">Si sévère : </w:t>
      </w:r>
      <w:r>
        <w:sym w:font="Symbol" w:char="F0AF"/>
      </w:r>
      <w:r>
        <w:t xml:space="preserve"> volume et consistance testiculaire</w:t>
      </w:r>
    </w:p>
    <w:p w14:paraId="4DA8277B" w14:textId="77777777" w:rsidR="00937F46" w:rsidRDefault="00937F46" w:rsidP="00937F46"/>
    <w:p w14:paraId="095EBEA0" w14:textId="1F8C8255" w:rsidR="00937F46" w:rsidRDefault="00937F46" w:rsidP="00C14724">
      <w:pPr>
        <w:pStyle w:val="Titre2"/>
      </w:pPr>
      <w:r>
        <w:t>Paraclinique : labo</w:t>
      </w:r>
    </w:p>
    <w:p w14:paraId="6C70A8B4" w14:textId="77777777" w:rsidR="00937F46" w:rsidRDefault="00937F46" w:rsidP="00937F46"/>
    <w:p w14:paraId="3904F994" w14:textId="681BC2E4" w:rsidR="00937F46" w:rsidRDefault="00937F46" w:rsidP="00681A5B">
      <w:pPr>
        <w:pStyle w:val="Paragraphedeliste"/>
        <w:numPr>
          <w:ilvl w:val="0"/>
          <w:numId w:val="160"/>
        </w:numPr>
      </w:pPr>
      <w:r>
        <w:t xml:space="preserve">Testostérone </w:t>
      </w:r>
      <w:r>
        <w:sym w:font="Symbol" w:char="F0AF"/>
      </w:r>
      <w:r>
        <w:t xml:space="preserve"> ou dans la limite inférieure de la N</w:t>
      </w:r>
    </w:p>
    <w:p w14:paraId="53D3316B" w14:textId="45385ABF" w:rsidR="00937F46" w:rsidRDefault="00937F46" w:rsidP="00681A5B">
      <w:pPr>
        <w:pStyle w:val="Paragraphedeliste"/>
        <w:numPr>
          <w:ilvl w:val="0"/>
          <w:numId w:val="160"/>
        </w:numPr>
      </w:pPr>
      <w:r>
        <w:t xml:space="preserve">LH limite supérieure à la N ou légèrement </w:t>
      </w:r>
      <w:r>
        <w:sym w:font="Symbol" w:char="F0AD"/>
      </w:r>
    </w:p>
    <w:p w14:paraId="1DFE308C" w14:textId="4FD0A785" w:rsidR="00937F46" w:rsidRDefault="00937F46" w:rsidP="00681A5B">
      <w:pPr>
        <w:pStyle w:val="Paragraphedeliste"/>
        <w:numPr>
          <w:ilvl w:val="0"/>
          <w:numId w:val="160"/>
        </w:numPr>
      </w:pPr>
      <w:proofErr w:type="spellStart"/>
      <w:r>
        <w:t>Spermiogramme</w:t>
      </w:r>
      <w:proofErr w:type="spellEnd"/>
      <w:r>
        <w:t> : Oligospermie</w:t>
      </w:r>
      <w:r w:rsidR="007A4315">
        <w:rPr>
          <w:rStyle w:val="Appelnotedebasdep"/>
        </w:rPr>
        <w:footnoteReference w:id="10"/>
      </w:r>
    </w:p>
    <w:p w14:paraId="79312E71" w14:textId="16FCE955" w:rsidR="00937F46" w:rsidRPr="00937F46" w:rsidRDefault="00937F46" w:rsidP="00681A5B">
      <w:pPr>
        <w:pStyle w:val="Paragraphedeliste"/>
        <w:numPr>
          <w:ilvl w:val="0"/>
          <w:numId w:val="160"/>
        </w:numPr>
      </w:pPr>
      <w:proofErr w:type="spellStart"/>
      <w:r>
        <w:t>Ostéodensitomètre</w:t>
      </w:r>
      <w:proofErr w:type="spellEnd"/>
      <w:r>
        <w:t xml:space="preserve"> : </w:t>
      </w:r>
      <w:r>
        <w:sym w:font="Symbol" w:char="F0AF"/>
      </w:r>
      <w:r>
        <w:t xml:space="preserve"> minéralisation osseuse</w:t>
      </w:r>
    </w:p>
    <w:p w14:paraId="6305AF67" w14:textId="77777777" w:rsidR="00937F46" w:rsidRDefault="00937F46" w:rsidP="00937F46"/>
    <w:p w14:paraId="14ED1420" w14:textId="77777777" w:rsidR="00937F46" w:rsidRPr="00937F46" w:rsidRDefault="00937F46" w:rsidP="004A0224">
      <w:pPr>
        <w:pStyle w:val="Titre3"/>
      </w:pPr>
      <w:r>
        <w:t>10.  Expliquer la physiologie de l’andropause</w:t>
      </w:r>
    </w:p>
    <w:p w14:paraId="7C5646F5" w14:textId="77777777" w:rsidR="00937F46" w:rsidRDefault="00937F46" w:rsidP="00937F46"/>
    <w:p w14:paraId="6629D17C" w14:textId="5638F603" w:rsidR="00937F46" w:rsidRDefault="00937F46" w:rsidP="00681A5B">
      <w:pPr>
        <w:pStyle w:val="Paragraphedeliste"/>
        <w:numPr>
          <w:ilvl w:val="0"/>
          <w:numId w:val="158"/>
        </w:numPr>
      </w:pPr>
      <w:r>
        <w:sym w:font="Symbol" w:char="F0AF"/>
      </w:r>
      <w:r>
        <w:t xml:space="preserve"> graduelle de la sécrétion de testostérone</w:t>
      </w:r>
    </w:p>
    <w:p w14:paraId="66549730" w14:textId="38E0C1B6" w:rsidR="00937F46" w:rsidRDefault="00937F46" w:rsidP="00681A5B">
      <w:pPr>
        <w:pStyle w:val="Paragraphedeliste"/>
        <w:numPr>
          <w:ilvl w:val="1"/>
          <w:numId w:val="158"/>
        </w:numPr>
      </w:pPr>
      <w:r>
        <w:t>surtout la fraction libre (</w:t>
      </w:r>
      <w:r>
        <w:sym w:font="Symbol" w:char="F0AD"/>
      </w:r>
      <w:r>
        <w:t xml:space="preserve"> SHBG)</w:t>
      </w:r>
    </w:p>
    <w:p w14:paraId="6A4A20FF" w14:textId="06678D96" w:rsidR="00937F46" w:rsidRDefault="00937F46" w:rsidP="00681A5B">
      <w:pPr>
        <w:pStyle w:val="Paragraphedeliste"/>
        <w:numPr>
          <w:ilvl w:val="0"/>
          <w:numId w:val="158"/>
        </w:numPr>
      </w:pPr>
      <w:r>
        <w:sym w:font="Symbol" w:char="F0AF"/>
      </w:r>
      <w:r>
        <w:t xml:space="preserve"> réponse C </w:t>
      </w:r>
      <w:proofErr w:type="spellStart"/>
      <w:r>
        <w:t>leydig</w:t>
      </w:r>
      <w:proofErr w:type="spellEnd"/>
      <w:r>
        <w:t xml:space="preserve"> au test à l’</w:t>
      </w:r>
      <w:proofErr w:type="spellStart"/>
      <w:r>
        <w:t>hCG</w:t>
      </w:r>
      <w:proofErr w:type="spellEnd"/>
    </w:p>
    <w:p w14:paraId="3122280F" w14:textId="6EFBE21E" w:rsidR="00937F46" w:rsidRDefault="00937F46" w:rsidP="00681A5B">
      <w:pPr>
        <w:pStyle w:val="Paragraphedeliste"/>
        <w:numPr>
          <w:ilvl w:val="0"/>
          <w:numId w:val="158"/>
        </w:numPr>
      </w:pPr>
      <w:r>
        <w:sym w:font="Symbol" w:char="F0AD"/>
      </w:r>
      <w:r>
        <w:t xml:space="preserve"> graduelle compensatoire de LH</w:t>
      </w:r>
    </w:p>
    <w:p w14:paraId="7BD68010" w14:textId="042AE084" w:rsidR="00937F46" w:rsidRDefault="00937F46" w:rsidP="00681A5B">
      <w:pPr>
        <w:pStyle w:val="Paragraphedeliste"/>
        <w:numPr>
          <w:ilvl w:val="0"/>
          <w:numId w:val="158"/>
        </w:numPr>
      </w:pPr>
      <w:proofErr w:type="spellStart"/>
      <w:r>
        <w:t>Histopatho</w:t>
      </w:r>
      <w:proofErr w:type="spellEnd"/>
      <w:r>
        <w:t xml:space="preserve"> : dégénérescence des tubules séminifères avec </w:t>
      </w:r>
      <w:r>
        <w:sym w:font="Symbol" w:char="F0AF"/>
      </w:r>
      <w:r>
        <w:t xml:space="preserve"> nombre et volume des C de </w:t>
      </w:r>
      <w:proofErr w:type="spellStart"/>
      <w:r>
        <w:t>Leydig</w:t>
      </w:r>
      <w:proofErr w:type="spellEnd"/>
    </w:p>
    <w:p w14:paraId="7BF3E2C5" w14:textId="3A9DB6C9" w:rsidR="00937F46" w:rsidRPr="00937F46" w:rsidRDefault="00937F46" w:rsidP="00681A5B">
      <w:pPr>
        <w:pStyle w:val="Paragraphedeliste"/>
        <w:numPr>
          <w:ilvl w:val="0"/>
          <w:numId w:val="158"/>
        </w:numPr>
      </w:pPr>
      <w:r>
        <w:t xml:space="preserve">D’abord dans les zones éloignées de la vascularisation artérielle </w:t>
      </w:r>
      <w:r>
        <w:sym w:font="Wingdings" w:char="F0E0"/>
      </w:r>
      <w:r>
        <w:t xml:space="preserve"> insuffisance </w:t>
      </w:r>
      <w:proofErr w:type="spellStart"/>
      <w:r>
        <w:t>microvasculaire</w:t>
      </w:r>
      <w:proofErr w:type="spellEnd"/>
    </w:p>
    <w:p w14:paraId="577701C8" w14:textId="77777777" w:rsidR="00B71350" w:rsidRPr="00B71350" w:rsidRDefault="00B71350" w:rsidP="00B71350"/>
    <w:p w14:paraId="4735B0C6" w14:textId="0B0B26C3" w:rsidR="00662ACC" w:rsidRDefault="00B71350" w:rsidP="004A0224">
      <w:pPr>
        <w:pStyle w:val="Titre3"/>
      </w:pPr>
      <w:r>
        <w:lastRenderedPageBreak/>
        <w:t>26.  Expliquer les grands principes de la thérapie de remplacement de l’hypogonadisme (différentes formes de testostérone, indications, effets secondaires)</w:t>
      </w:r>
    </w:p>
    <w:p w14:paraId="58CF53BF" w14:textId="77777777" w:rsidR="00AC0267" w:rsidRDefault="00AC0267" w:rsidP="00AC0267"/>
    <w:p w14:paraId="24CCAA6C" w14:textId="5AB2A828" w:rsidR="00AC0267" w:rsidRDefault="00AC0267" w:rsidP="00C14724">
      <w:pPr>
        <w:pStyle w:val="Titre2"/>
      </w:pPr>
      <w:r>
        <w:t>Indications de la thérapie de remplacement</w:t>
      </w:r>
    </w:p>
    <w:p w14:paraId="0321086F" w14:textId="77777777" w:rsidR="00AC0267" w:rsidRPr="00AC0267" w:rsidRDefault="00AC0267" w:rsidP="00AC0267"/>
    <w:p w14:paraId="12E9E5D8" w14:textId="5025CE3E" w:rsidR="00AC0267" w:rsidRDefault="00AC0267" w:rsidP="00681A5B">
      <w:pPr>
        <w:pStyle w:val="Paragraphedeliste"/>
        <w:numPr>
          <w:ilvl w:val="0"/>
          <w:numId w:val="161"/>
        </w:numPr>
      </w:pPr>
      <w:r>
        <w:t>Induction et maintien pubertaire</w:t>
      </w:r>
    </w:p>
    <w:p w14:paraId="6D96E03F" w14:textId="439BDAF5" w:rsidR="00AC0267" w:rsidRDefault="00AC0267" w:rsidP="00681A5B">
      <w:pPr>
        <w:pStyle w:val="Paragraphedeliste"/>
        <w:numPr>
          <w:ilvl w:val="0"/>
          <w:numId w:val="161"/>
        </w:numPr>
      </w:pPr>
      <w:r>
        <w:t>Hypogonadisme</w:t>
      </w:r>
    </w:p>
    <w:p w14:paraId="5565F604" w14:textId="5D8635DB" w:rsidR="00AC0267" w:rsidRDefault="00AC0267" w:rsidP="00681A5B">
      <w:pPr>
        <w:pStyle w:val="Paragraphedeliste"/>
        <w:numPr>
          <w:ilvl w:val="0"/>
          <w:numId w:val="161"/>
        </w:numPr>
      </w:pPr>
      <w:r>
        <w:t xml:space="preserve">Andropause ?? </w:t>
      </w:r>
      <w:r>
        <w:sym w:font="Wingdings" w:char="F0E0"/>
      </w:r>
      <w:r>
        <w:t xml:space="preserve"> Théoriquement, il ne faudrait pas donner de testostérone, car l’andropause est un phénomène physiologique. Par contre, plusieurs hommes désirent demeurer actif sexuellement. Il faut donc y aller au cas par cas.</w:t>
      </w:r>
    </w:p>
    <w:p w14:paraId="31B30F4A" w14:textId="77777777" w:rsidR="00AC0267" w:rsidRDefault="00AC0267" w:rsidP="00AC0267"/>
    <w:p w14:paraId="256B86AE" w14:textId="7790CEE2" w:rsidR="00AC0267" w:rsidRDefault="00AC0267" w:rsidP="00C14724">
      <w:pPr>
        <w:pStyle w:val="Titre2"/>
      </w:pPr>
      <w:r>
        <w:t>Traitement</w:t>
      </w:r>
    </w:p>
    <w:p w14:paraId="291A7896" w14:textId="77777777" w:rsidR="00AC0267" w:rsidRDefault="00AC0267" w:rsidP="00AC0267"/>
    <w:p w14:paraId="095D9D61" w14:textId="4FD0373D" w:rsidR="00AC0267" w:rsidRDefault="00AC0267" w:rsidP="00681A5B">
      <w:pPr>
        <w:pStyle w:val="Paragraphedeliste"/>
        <w:numPr>
          <w:ilvl w:val="0"/>
          <w:numId w:val="163"/>
        </w:numPr>
      </w:pPr>
      <w:r>
        <w:t>Testostérone</w:t>
      </w:r>
    </w:p>
    <w:p w14:paraId="27F87B14" w14:textId="60416FE6" w:rsidR="00AC0267" w:rsidRDefault="00AC0267" w:rsidP="0037084E">
      <w:pPr>
        <w:pStyle w:val="Paragraphedeliste"/>
        <w:numPr>
          <w:ilvl w:val="1"/>
          <w:numId w:val="163"/>
        </w:numPr>
      </w:pPr>
      <w:r>
        <w:t>Injections I.M.</w:t>
      </w:r>
    </w:p>
    <w:p w14:paraId="02966F88" w14:textId="35ED50A0" w:rsidR="00AC0267" w:rsidRDefault="00AC0267" w:rsidP="0037084E">
      <w:pPr>
        <w:pStyle w:val="Paragraphedeliste"/>
        <w:numPr>
          <w:ilvl w:val="1"/>
          <w:numId w:val="163"/>
        </w:numPr>
      </w:pPr>
      <w:r>
        <w:t>Sous-cutanée</w:t>
      </w:r>
    </w:p>
    <w:p w14:paraId="496EACF0" w14:textId="27710D20" w:rsidR="00AC0267" w:rsidRDefault="00AC0267" w:rsidP="0037084E">
      <w:pPr>
        <w:pStyle w:val="Paragraphedeliste"/>
        <w:numPr>
          <w:ilvl w:val="1"/>
          <w:numId w:val="163"/>
        </w:numPr>
      </w:pPr>
      <w:r>
        <w:t>Gel transdermique</w:t>
      </w:r>
    </w:p>
    <w:p w14:paraId="6C3AD101" w14:textId="041D68DC" w:rsidR="00AC0267" w:rsidRDefault="0037084E" w:rsidP="0037084E">
      <w:pPr>
        <w:pStyle w:val="Paragraphedeliste"/>
        <w:numPr>
          <w:ilvl w:val="1"/>
          <w:numId w:val="163"/>
        </w:numPr>
      </w:pPr>
      <w:r>
        <w:t>P</w:t>
      </w:r>
      <w:r w:rsidR="00AC0267">
        <w:t>atch transdermique</w:t>
      </w:r>
    </w:p>
    <w:p w14:paraId="31D25DE3" w14:textId="70C07F97" w:rsidR="00AC0267" w:rsidRDefault="00AC0267" w:rsidP="0037084E">
      <w:pPr>
        <w:pStyle w:val="Paragraphedeliste"/>
        <w:numPr>
          <w:ilvl w:val="2"/>
          <w:numId w:val="163"/>
        </w:numPr>
      </w:pPr>
      <w:r>
        <w:t>Non scrotale</w:t>
      </w:r>
    </w:p>
    <w:p w14:paraId="0B344ED2" w14:textId="240A2503" w:rsidR="00AC0267" w:rsidRDefault="00AC0267" w:rsidP="0037084E">
      <w:pPr>
        <w:pStyle w:val="Paragraphedeliste"/>
        <w:numPr>
          <w:ilvl w:val="2"/>
          <w:numId w:val="163"/>
        </w:numPr>
      </w:pPr>
      <w:r>
        <w:t>Scrotale</w:t>
      </w:r>
    </w:p>
    <w:p w14:paraId="23EBB1A1" w14:textId="4A421FE7" w:rsidR="00AC0267" w:rsidRDefault="00AC0267" w:rsidP="0037084E">
      <w:pPr>
        <w:pStyle w:val="Paragraphedeliste"/>
        <w:numPr>
          <w:ilvl w:val="2"/>
          <w:numId w:val="163"/>
        </w:numPr>
      </w:pPr>
      <w:r>
        <w:t>Gel</w:t>
      </w:r>
    </w:p>
    <w:p w14:paraId="343AAE6B" w14:textId="0444AF15" w:rsidR="00AC0267" w:rsidRDefault="00AC0267" w:rsidP="0037084E">
      <w:pPr>
        <w:pStyle w:val="Paragraphedeliste"/>
        <w:numPr>
          <w:ilvl w:val="1"/>
          <w:numId w:val="163"/>
        </w:numPr>
      </w:pPr>
      <w:r>
        <w:t xml:space="preserve">Orale ? </w:t>
      </w:r>
      <w:r>
        <w:sym w:font="Wingdings" w:char="F0E0"/>
      </w:r>
      <w:r>
        <w:t xml:space="preserve"> pas de forme efficace qui existe</w:t>
      </w:r>
    </w:p>
    <w:p w14:paraId="00CCF0E6" w14:textId="77777777" w:rsidR="00AC0267" w:rsidRDefault="00AC0267" w:rsidP="00AC0267"/>
    <w:p w14:paraId="18A66064" w14:textId="41CC9AD2" w:rsidR="00AC0267" w:rsidRDefault="00AC0267" w:rsidP="00C14724">
      <w:pPr>
        <w:pStyle w:val="Titre2"/>
      </w:pPr>
      <w:r>
        <w:t>But du traitement</w:t>
      </w:r>
    </w:p>
    <w:p w14:paraId="615C307F" w14:textId="77777777" w:rsidR="00AC0267" w:rsidRDefault="00AC0267" w:rsidP="00AC0267"/>
    <w:p w14:paraId="28BD598C" w14:textId="33F1AC75" w:rsidR="00AC0267" w:rsidRDefault="00AC0267" w:rsidP="00681A5B">
      <w:pPr>
        <w:pStyle w:val="Paragraphedeliste"/>
        <w:numPr>
          <w:ilvl w:val="0"/>
          <w:numId w:val="162"/>
        </w:numPr>
      </w:pPr>
      <w:r>
        <w:t>Induire ou restaurer :</w:t>
      </w:r>
    </w:p>
    <w:p w14:paraId="5971DA98" w14:textId="334A696F" w:rsidR="00AC0267" w:rsidRDefault="00AC0267" w:rsidP="00681A5B">
      <w:pPr>
        <w:pStyle w:val="Paragraphedeliste"/>
        <w:numPr>
          <w:ilvl w:val="1"/>
          <w:numId w:val="162"/>
        </w:numPr>
      </w:pPr>
      <w:r>
        <w:t>Les caractères sexuels secondaires</w:t>
      </w:r>
    </w:p>
    <w:p w14:paraId="7FDBEE1A" w14:textId="09900753" w:rsidR="00AC0267" w:rsidRDefault="00AC0267" w:rsidP="00681A5B">
      <w:pPr>
        <w:pStyle w:val="Paragraphedeliste"/>
        <w:numPr>
          <w:ilvl w:val="1"/>
          <w:numId w:val="162"/>
        </w:numPr>
      </w:pPr>
      <w:r>
        <w:t>Comportement sexuel mâle</w:t>
      </w:r>
    </w:p>
    <w:p w14:paraId="0D2CC50C" w14:textId="7575A3D6" w:rsidR="00AC0267" w:rsidRDefault="00AC0267" w:rsidP="00681A5B">
      <w:pPr>
        <w:pStyle w:val="Paragraphedeliste"/>
        <w:numPr>
          <w:ilvl w:val="0"/>
          <w:numId w:val="162"/>
        </w:numPr>
      </w:pPr>
      <w:r>
        <w:t>Assurer un développement somatique normal</w:t>
      </w:r>
    </w:p>
    <w:p w14:paraId="01E3F2DC" w14:textId="77777777" w:rsidR="00AC0267" w:rsidRDefault="00AC0267" w:rsidP="00AC0267"/>
    <w:p w14:paraId="7A44FAD3" w14:textId="43577CFE" w:rsidR="00AC0267" w:rsidRPr="00AC0267" w:rsidRDefault="00AC0267" w:rsidP="00C14724">
      <w:pPr>
        <w:pStyle w:val="Titre2"/>
      </w:pPr>
      <w:r>
        <w:t>Effets secondaires de la testostérone</w:t>
      </w:r>
    </w:p>
    <w:p w14:paraId="45DABCB7" w14:textId="77777777" w:rsidR="00B71350" w:rsidRDefault="00B71350" w:rsidP="00B71350"/>
    <w:p w14:paraId="0E62FE5C" w14:textId="6E37C873" w:rsidR="00AC0267" w:rsidRDefault="00AC0267" w:rsidP="00681A5B">
      <w:pPr>
        <w:pStyle w:val="Paragraphedeliste"/>
        <w:numPr>
          <w:ilvl w:val="0"/>
          <w:numId w:val="164"/>
        </w:numPr>
      </w:pPr>
      <w:r>
        <w:t>Cholestase intra-hépatique</w:t>
      </w:r>
    </w:p>
    <w:p w14:paraId="745B50CD" w14:textId="5E08981B" w:rsidR="00AC0267" w:rsidRDefault="00AC0267" w:rsidP="00681A5B">
      <w:pPr>
        <w:pStyle w:val="Paragraphedeliste"/>
        <w:numPr>
          <w:ilvl w:val="0"/>
          <w:numId w:val="164"/>
        </w:numPr>
      </w:pPr>
      <w:r>
        <w:t xml:space="preserve">Carcinome </w:t>
      </w:r>
      <w:proofErr w:type="spellStart"/>
      <w:r>
        <w:t>hépato-cellulaire</w:t>
      </w:r>
      <w:proofErr w:type="spellEnd"/>
    </w:p>
    <w:p w14:paraId="6D11C6E8" w14:textId="0C238298" w:rsidR="00AC0267" w:rsidRDefault="00AC0267" w:rsidP="00681A5B">
      <w:pPr>
        <w:pStyle w:val="Paragraphedeliste"/>
        <w:numPr>
          <w:ilvl w:val="0"/>
          <w:numId w:val="164"/>
        </w:numPr>
      </w:pPr>
      <w:r>
        <w:t>Fermeture prématurée épiphyses</w:t>
      </w:r>
    </w:p>
    <w:p w14:paraId="0AC03E52" w14:textId="78E2183F" w:rsidR="00AC0267" w:rsidRDefault="00AC0267" w:rsidP="00681A5B">
      <w:pPr>
        <w:pStyle w:val="Paragraphedeliste"/>
        <w:numPr>
          <w:ilvl w:val="0"/>
          <w:numId w:val="164"/>
        </w:numPr>
      </w:pPr>
      <w:r>
        <w:t>Rétention hydro-sodée</w:t>
      </w:r>
    </w:p>
    <w:p w14:paraId="4955BA8A" w14:textId="01FB42F9" w:rsidR="00AC0267" w:rsidRDefault="00AC0267" w:rsidP="00681A5B">
      <w:pPr>
        <w:pStyle w:val="Paragraphedeliste"/>
        <w:numPr>
          <w:ilvl w:val="0"/>
          <w:numId w:val="164"/>
        </w:numPr>
      </w:pPr>
      <w:proofErr w:type="spellStart"/>
      <w:r>
        <w:t>Érythrocytose</w:t>
      </w:r>
      <w:proofErr w:type="spellEnd"/>
    </w:p>
    <w:p w14:paraId="14C91A1B" w14:textId="32D1C264" w:rsidR="00AC0267" w:rsidRDefault="00AC0267" w:rsidP="00681A5B">
      <w:pPr>
        <w:pStyle w:val="Paragraphedeliste"/>
        <w:numPr>
          <w:ilvl w:val="0"/>
          <w:numId w:val="164"/>
        </w:numPr>
      </w:pPr>
      <w:r>
        <w:t>Gynécomastie</w:t>
      </w:r>
    </w:p>
    <w:p w14:paraId="1F44F0AC" w14:textId="051B739F" w:rsidR="00AC0267" w:rsidRDefault="00AC0267" w:rsidP="00681A5B">
      <w:pPr>
        <w:pStyle w:val="Paragraphedeliste"/>
        <w:numPr>
          <w:ilvl w:val="0"/>
          <w:numId w:val="164"/>
        </w:numPr>
      </w:pPr>
      <w:r>
        <w:t>Priapisme</w:t>
      </w:r>
      <w:r w:rsidR="0037084E">
        <w:rPr>
          <w:rStyle w:val="Appelnotedebasdep"/>
        </w:rPr>
        <w:footnoteReference w:id="11"/>
      </w:r>
      <w:r>
        <w:t xml:space="preserve">, acné, </w:t>
      </w:r>
      <w:r w:rsidR="0037084E">
        <w:t>agressivité</w:t>
      </w:r>
    </w:p>
    <w:p w14:paraId="341B40E2" w14:textId="306EDBF1" w:rsidR="00AC0267" w:rsidRDefault="00AC0267" w:rsidP="00681A5B">
      <w:pPr>
        <w:pStyle w:val="Paragraphedeliste"/>
        <w:numPr>
          <w:ilvl w:val="0"/>
          <w:numId w:val="164"/>
        </w:numPr>
      </w:pPr>
      <w:r>
        <w:t>Oligospermie et atrophie testiculaire</w:t>
      </w:r>
    </w:p>
    <w:p w14:paraId="1B1514BA" w14:textId="77777777" w:rsidR="00D33CDD" w:rsidRDefault="00D33CDD" w:rsidP="00D33CDD"/>
    <w:p w14:paraId="07A5515F" w14:textId="77777777" w:rsidR="00330BF2" w:rsidRDefault="00330BF2">
      <w:pPr>
        <w:jc w:val="left"/>
        <w:rPr>
          <w:rFonts w:eastAsiaTheme="majorEastAsia" w:cstheme="majorBidi"/>
          <w:i/>
          <w:color w:val="000000" w:themeColor="text1"/>
          <w:sz w:val="24"/>
          <w:lang w:val="fr-CA"/>
        </w:rPr>
      </w:pPr>
      <w:r>
        <w:br w:type="page"/>
      </w:r>
    </w:p>
    <w:p w14:paraId="58635B9B" w14:textId="63D1EE06" w:rsidR="00D33CDD" w:rsidRDefault="00D33CDD" w:rsidP="004A0224">
      <w:pPr>
        <w:pStyle w:val="Titre3"/>
      </w:pPr>
      <w:r>
        <w:lastRenderedPageBreak/>
        <w:t xml:space="preserve">27. Questions de compréhension </w:t>
      </w:r>
    </w:p>
    <w:p w14:paraId="771ADD30" w14:textId="77777777" w:rsidR="00D33CDD" w:rsidRDefault="00D33CDD" w:rsidP="00D33CDD"/>
    <w:p w14:paraId="2E6BE708" w14:textId="1407D947" w:rsidR="00D33CDD" w:rsidRDefault="00D33CDD" w:rsidP="00C14724">
      <w:pPr>
        <w:pStyle w:val="Titre2"/>
      </w:pPr>
      <w:r>
        <w:t>Question 1</w:t>
      </w:r>
    </w:p>
    <w:p w14:paraId="7835A43D" w14:textId="64DE3ABA" w:rsidR="00D33CDD" w:rsidRDefault="00D33CDD" w:rsidP="00D33CDD">
      <w:r>
        <w:t>Concernant l’andropause, tous les énoncés suivants sont VRAIS, SAUF UN. Lequel ?</w:t>
      </w:r>
    </w:p>
    <w:p w14:paraId="3C7FE26A" w14:textId="77777777" w:rsidR="00D33CDD" w:rsidRDefault="00D33CDD" w:rsidP="00D33CDD"/>
    <w:p w14:paraId="111DC51E" w14:textId="1E9884BB" w:rsidR="00D33CDD" w:rsidRDefault="00D33CDD" w:rsidP="00681A5B">
      <w:pPr>
        <w:pStyle w:val="Paragraphedeliste"/>
        <w:numPr>
          <w:ilvl w:val="0"/>
          <w:numId w:val="165"/>
        </w:numPr>
      </w:pPr>
      <w:r>
        <w:t>Diminution de la libido et de la force musculaire.</w:t>
      </w:r>
    </w:p>
    <w:p w14:paraId="5EB69C56" w14:textId="3AE8544B" w:rsidR="00D33CDD" w:rsidRDefault="00D33CDD" w:rsidP="00681A5B">
      <w:pPr>
        <w:pStyle w:val="Paragraphedeliste"/>
        <w:numPr>
          <w:ilvl w:val="0"/>
          <w:numId w:val="165"/>
        </w:numPr>
      </w:pPr>
      <w:r>
        <w:t>Diminution graduelle de la concentration totale de testostérone après l’âge de 50 ans.</w:t>
      </w:r>
    </w:p>
    <w:p w14:paraId="3A4D19EC" w14:textId="7EB89853" w:rsidR="00D33CDD" w:rsidRDefault="00D33CDD" w:rsidP="00681A5B">
      <w:pPr>
        <w:pStyle w:val="Paragraphedeliste"/>
        <w:numPr>
          <w:ilvl w:val="0"/>
          <w:numId w:val="165"/>
        </w:numPr>
      </w:pPr>
      <w:r>
        <w:t xml:space="preserve">Diminution de la réponse des cellules de </w:t>
      </w:r>
      <w:proofErr w:type="spellStart"/>
      <w:r>
        <w:t>Leydig</w:t>
      </w:r>
      <w:proofErr w:type="spellEnd"/>
      <w:r>
        <w:t xml:space="preserve"> à l’</w:t>
      </w:r>
      <w:proofErr w:type="spellStart"/>
      <w:r>
        <w:t>hCG</w:t>
      </w:r>
      <w:proofErr w:type="spellEnd"/>
      <w:r>
        <w:t>.</w:t>
      </w:r>
    </w:p>
    <w:p w14:paraId="7D609ECA" w14:textId="69C07590" w:rsidR="00D33CDD" w:rsidRDefault="00D33CDD" w:rsidP="00681A5B">
      <w:pPr>
        <w:pStyle w:val="Paragraphedeliste"/>
        <w:numPr>
          <w:ilvl w:val="0"/>
          <w:numId w:val="165"/>
        </w:numPr>
      </w:pPr>
      <w:r>
        <w:t>Gynécomastie et diminution du volume testiculaire.</w:t>
      </w:r>
    </w:p>
    <w:p w14:paraId="0AB8AC8E" w14:textId="7D48929F" w:rsidR="00D33CDD" w:rsidRDefault="00D33CDD" w:rsidP="00681A5B">
      <w:pPr>
        <w:pStyle w:val="Paragraphedeliste"/>
        <w:numPr>
          <w:ilvl w:val="0"/>
          <w:numId w:val="165"/>
        </w:numPr>
      </w:pPr>
      <w:r>
        <w:t>La testostérone est indiquée dans cette condition.</w:t>
      </w:r>
    </w:p>
    <w:p w14:paraId="0711D523" w14:textId="77777777" w:rsidR="00D33CDD" w:rsidRDefault="00D33CDD" w:rsidP="00D33CDD"/>
    <w:p w14:paraId="313A32B5" w14:textId="0C27375D" w:rsidR="00D33CDD" w:rsidRDefault="00D33CDD" w:rsidP="00C14724">
      <w:pPr>
        <w:pStyle w:val="Titre2"/>
      </w:pPr>
      <w:r>
        <w:t xml:space="preserve">Question 2 </w:t>
      </w:r>
    </w:p>
    <w:p w14:paraId="20B80912" w14:textId="59805150" w:rsidR="00D33CDD" w:rsidRDefault="00D33CDD" w:rsidP="00D33CDD">
      <w:r>
        <w:t>Un H de 38 ans consulte pour infertilité. Ces examens</w:t>
      </w:r>
      <w:r w:rsidR="00636891">
        <w:t xml:space="preserve"> de laboratoire révèlent une</w:t>
      </w:r>
      <w:r>
        <w:t xml:space="preserve"> </w:t>
      </w:r>
      <w:r>
        <w:sym w:font="Symbol" w:char="F0AF"/>
      </w:r>
      <w:r w:rsidR="00636891">
        <w:t xml:space="preserve">de la FSH et de la LH et une </w:t>
      </w:r>
      <w:r w:rsidR="00636891">
        <w:sym w:font="Symbol" w:char="F0AF"/>
      </w:r>
      <w:r w:rsidR="00636891">
        <w:t xml:space="preserve"> de la testostérone. Toutes les causes suivantes peuvent expliquer ces résultats, SAUF UNE. Laquelle ?</w:t>
      </w:r>
    </w:p>
    <w:p w14:paraId="2ABC3E82" w14:textId="77777777" w:rsidR="00636891" w:rsidRDefault="00636891" w:rsidP="00D33CDD"/>
    <w:p w14:paraId="12B6CFE8" w14:textId="504A954F" w:rsidR="00636891" w:rsidRDefault="00636891" w:rsidP="00681A5B">
      <w:pPr>
        <w:pStyle w:val="Paragraphedeliste"/>
        <w:numPr>
          <w:ilvl w:val="0"/>
          <w:numId w:val="166"/>
        </w:numPr>
      </w:pPr>
      <w:proofErr w:type="spellStart"/>
      <w:r>
        <w:t>Crâniopharyngiome</w:t>
      </w:r>
      <w:proofErr w:type="spellEnd"/>
    </w:p>
    <w:p w14:paraId="0F8A8630" w14:textId="44AD518B" w:rsidR="00636891" w:rsidRDefault="00636891" w:rsidP="00681A5B">
      <w:pPr>
        <w:pStyle w:val="Paragraphedeliste"/>
        <w:numPr>
          <w:ilvl w:val="0"/>
          <w:numId w:val="166"/>
        </w:numPr>
      </w:pPr>
      <w:r>
        <w:t>La prise de stéroïdes gonadiques</w:t>
      </w:r>
    </w:p>
    <w:p w14:paraId="22D0F0A9" w14:textId="48A3860A" w:rsidR="00636891" w:rsidRDefault="00636891" w:rsidP="00681A5B">
      <w:pPr>
        <w:pStyle w:val="Paragraphedeliste"/>
        <w:numPr>
          <w:ilvl w:val="0"/>
          <w:numId w:val="166"/>
        </w:numPr>
      </w:pPr>
      <w:proofErr w:type="spellStart"/>
      <w:r>
        <w:t>Radiotx</w:t>
      </w:r>
      <w:proofErr w:type="spellEnd"/>
      <w:r>
        <w:t xml:space="preserve"> hypophysaire</w:t>
      </w:r>
    </w:p>
    <w:p w14:paraId="481E2CA5" w14:textId="4DDD531E" w:rsidR="00636891" w:rsidRDefault="00636891" w:rsidP="00681A5B">
      <w:pPr>
        <w:pStyle w:val="Paragraphedeliste"/>
        <w:numPr>
          <w:ilvl w:val="0"/>
          <w:numId w:val="166"/>
        </w:numPr>
      </w:pPr>
      <w:r>
        <w:t xml:space="preserve">Syndrome de </w:t>
      </w:r>
      <w:proofErr w:type="spellStart"/>
      <w:r>
        <w:t>Kallman</w:t>
      </w:r>
      <w:proofErr w:type="spellEnd"/>
    </w:p>
    <w:p w14:paraId="445A0E24" w14:textId="3ECA9026" w:rsidR="00636891" w:rsidRDefault="00636891" w:rsidP="00681A5B">
      <w:pPr>
        <w:pStyle w:val="Paragraphedeliste"/>
        <w:numPr>
          <w:ilvl w:val="0"/>
          <w:numId w:val="166"/>
        </w:numPr>
      </w:pPr>
      <w:r>
        <w:t>Un traumatisme testiculaire ancien</w:t>
      </w:r>
    </w:p>
    <w:p w14:paraId="079ADD6C" w14:textId="77777777" w:rsidR="00636891" w:rsidRDefault="00636891" w:rsidP="00636891"/>
    <w:p w14:paraId="29E7B4B6" w14:textId="57839199" w:rsidR="00636891" w:rsidRDefault="00636891" w:rsidP="00C14724">
      <w:pPr>
        <w:pStyle w:val="Titre2"/>
      </w:pPr>
      <w:r>
        <w:t>Question 3</w:t>
      </w:r>
    </w:p>
    <w:p w14:paraId="390C73FF" w14:textId="3AF37C32" w:rsidR="00636891" w:rsidRDefault="00636891" w:rsidP="00636891">
      <w:r>
        <w:t xml:space="preserve">Concernant le syndrome de </w:t>
      </w:r>
      <w:proofErr w:type="spellStart"/>
      <w:r>
        <w:t>Kallman</w:t>
      </w:r>
      <w:proofErr w:type="spellEnd"/>
      <w:r>
        <w:t>, tous les énoncés suivants sont VRAIS, SAUF UN. Lequel ?</w:t>
      </w:r>
    </w:p>
    <w:p w14:paraId="29F06B1F" w14:textId="77777777" w:rsidR="00636891" w:rsidRDefault="00636891" w:rsidP="00636891"/>
    <w:p w14:paraId="074A5FC1" w14:textId="1895AB6D" w:rsidR="00636891" w:rsidRDefault="00636891" w:rsidP="00681A5B">
      <w:pPr>
        <w:pStyle w:val="Paragraphedeliste"/>
        <w:numPr>
          <w:ilvl w:val="0"/>
          <w:numId w:val="167"/>
        </w:numPr>
      </w:pPr>
      <w:r>
        <w:t xml:space="preserve">Il s’agit d’un </w:t>
      </w:r>
      <w:proofErr w:type="spellStart"/>
      <w:r>
        <w:t>hygogonadisme</w:t>
      </w:r>
      <w:proofErr w:type="spellEnd"/>
      <w:r>
        <w:t xml:space="preserve"> </w:t>
      </w:r>
      <w:proofErr w:type="spellStart"/>
      <w:r>
        <w:t>hypogonadotrope</w:t>
      </w:r>
      <w:proofErr w:type="spellEnd"/>
    </w:p>
    <w:p w14:paraId="7CFBC9E0" w14:textId="63D92E50" w:rsidR="00636891" w:rsidRDefault="00636891" w:rsidP="00681A5B">
      <w:pPr>
        <w:pStyle w:val="Paragraphedeliste"/>
        <w:numPr>
          <w:ilvl w:val="0"/>
          <w:numId w:val="167"/>
        </w:numPr>
      </w:pPr>
      <w:r>
        <w:t>L’olfaction est souvent affectée</w:t>
      </w:r>
    </w:p>
    <w:p w14:paraId="1D29B388" w14:textId="25B50838" w:rsidR="00636891" w:rsidRDefault="00636891" w:rsidP="00681A5B">
      <w:pPr>
        <w:pStyle w:val="Paragraphedeliste"/>
        <w:numPr>
          <w:ilvl w:val="0"/>
          <w:numId w:val="167"/>
        </w:numPr>
      </w:pPr>
      <w:r>
        <w:t>Les personnes atteintes peuvent présenter des anomalies morphologiques</w:t>
      </w:r>
    </w:p>
    <w:p w14:paraId="7A9AF4FA" w14:textId="35C3B333" w:rsidR="00636891" w:rsidRDefault="00636891" w:rsidP="00681A5B">
      <w:pPr>
        <w:pStyle w:val="Paragraphedeliste"/>
        <w:numPr>
          <w:ilvl w:val="0"/>
          <w:numId w:val="167"/>
        </w:numPr>
      </w:pPr>
      <w:r>
        <w:t>La transmission peut être liée à l’X</w:t>
      </w:r>
    </w:p>
    <w:p w14:paraId="253D2511" w14:textId="32E75296" w:rsidR="00636891" w:rsidRDefault="00636891" w:rsidP="00681A5B">
      <w:pPr>
        <w:pStyle w:val="Paragraphedeliste"/>
        <w:numPr>
          <w:ilvl w:val="0"/>
          <w:numId w:val="167"/>
        </w:numPr>
      </w:pPr>
      <w:r>
        <w:t>Le volume testiculaire augmente sous l’injection de testostérone</w:t>
      </w:r>
    </w:p>
    <w:p w14:paraId="65A00621" w14:textId="77777777" w:rsidR="00636891" w:rsidRDefault="00636891" w:rsidP="00636891"/>
    <w:p w14:paraId="176AF513" w14:textId="6D7577DE" w:rsidR="00D33CDD" w:rsidRDefault="00636891" w:rsidP="00C14724">
      <w:pPr>
        <w:pStyle w:val="Titre2"/>
      </w:pPr>
      <w:r>
        <w:t>Question 4</w:t>
      </w:r>
    </w:p>
    <w:p w14:paraId="0EB68878" w14:textId="5B6AF2E3" w:rsidR="00636891" w:rsidRDefault="00636891" w:rsidP="00D33CDD">
      <w:r>
        <w:t xml:space="preserve">Un </w:t>
      </w:r>
      <w:proofErr w:type="spellStart"/>
      <w:r>
        <w:t>jeun</w:t>
      </w:r>
      <w:proofErr w:type="spellEnd"/>
      <w:r>
        <w:t xml:space="preserve"> H de 13 ans consulte pour gynécomastie. À l’examen clinique, il est P3G3. Concernant la gynécomastie pubertaire, tous les énoncés suivants sont FAUX, SAUF UN. Lequel ?</w:t>
      </w:r>
    </w:p>
    <w:p w14:paraId="30F4C4DC" w14:textId="77777777" w:rsidR="00636891" w:rsidRDefault="00636891" w:rsidP="00D33CDD"/>
    <w:p w14:paraId="3930EFF5" w14:textId="19077A8B" w:rsidR="00636891" w:rsidRDefault="00636891" w:rsidP="00681A5B">
      <w:pPr>
        <w:pStyle w:val="Paragraphedeliste"/>
        <w:numPr>
          <w:ilvl w:val="0"/>
          <w:numId w:val="168"/>
        </w:numPr>
      </w:pPr>
      <w:r>
        <w:t>S’accompagne d’un hypogonadisme</w:t>
      </w:r>
    </w:p>
    <w:p w14:paraId="72D2B8C6" w14:textId="52F5A3D3" w:rsidR="00636891" w:rsidRDefault="00636891" w:rsidP="00681A5B">
      <w:pPr>
        <w:pStyle w:val="Paragraphedeliste"/>
        <w:numPr>
          <w:ilvl w:val="0"/>
          <w:numId w:val="168"/>
        </w:numPr>
      </w:pPr>
      <w:r>
        <w:t>Ne s’accompagne pas de galactorrhée</w:t>
      </w:r>
    </w:p>
    <w:p w14:paraId="0DC17D6E" w14:textId="2F92CC32" w:rsidR="00636891" w:rsidRDefault="00636891" w:rsidP="00681A5B">
      <w:pPr>
        <w:pStyle w:val="Paragraphedeliste"/>
        <w:numPr>
          <w:ilvl w:val="0"/>
          <w:numId w:val="168"/>
        </w:numPr>
      </w:pPr>
      <w:r>
        <w:t>25% des adolescents vont présenter une gynécomastie</w:t>
      </w:r>
    </w:p>
    <w:p w14:paraId="349ABEB4" w14:textId="69713011" w:rsidR="00636891" w:rsidRDefault="00636891" w:rsidP="00681A5B">
      <w:pPr>
        <w:pStyle w:val="Paragraphedeliste"/>
        <w:numPr>
          <w:ilvl w:val="0"/>
          <w:numId w:val="168"/>
        </w:numPr>
      </w:pPr>
      <w:r>
        <w:t>La gynécomastie pubertaire est spontanément résolutive au stade Tanner 2</w:t>
      </w:r>
    </w:p>
    <w:p w14:paraId="0B9E2B74" w14:textId="1550B515" w:rsidR="00636891" w:rsidRDefault="00636891" w:rsidP="00681A5B">
      <w:pPr>
        <w:pStyle w:val="Paragraphedeliste"/>
        <w:numPr>
          <w:ilvl w:val="0"/>
          <w:numId w:val="168"/>
        </w:numPr>
      </w:pPr>
      <w:r>
        <w:t>Elle est liée à une augmentation relative des taux de testostérone comparée aux estrogènes.</w:t>
      </w:r>
    </w:p>
    <w:p w14:paraId="27DF781E" w14:textId="16838CEA" w:rsidR="006F47E4" w:rsidRDefault="006F47E4" w:rsidP="00D33CDD"/>
    <w:p w14:paraId="51E75E9F" w14:textId="5CBA27A7" w:rsidR="006F47E4" w:rsidRDefault="00330BF2" w:rsidP="00855B13">
      <w:r>
        <w:rPr>
          <w:noProof/>
          <w:lang w:val="fr-CA" w:eastAsia="fr-CA"/>
        </w:rPr>
        <mc:AlternateContent>
          <mc:Choice Requires="wps">
            <w:drawing>
              <wp:anchor distT="0" distB="0" distL="114300" distR="114300" simplePos="0" relativeHeight="251786240" behindDoc="0" locked="0" layoutInCell="1" allowOverlap="1" wp14:anchorId="6381A17A" wp14:editId="0E0C7766">
                <wp:simplePos x="0" y="0"/>
                <wp:positionH relativeFrom="column">
                  <wp:posOffset>46990</wp:posOffset>
                </wp:positionH>
                <wp:positionV relativeFrom="paragraph">
                  <wp:posOffset>246380</wp:posOffset>
                </wp:positionV>
                <wp:extent cx="5486400" cy="1080770"/>
                <wp:effectExtent l="0" t="0" r="0" b="11430"/>
                <wp:wrapSquare wrapText="bothSides"/>
                <wp:docPr id="196" name="Zone de texte 196"/>
                <wp:cNvGraphicFramePr/>
                <a:graphic xmlns:a="http://schemas.openxmlformats.org/drawingml/2006/main">
                  <a:graphicData uri="http://schemas.microsoft.com/office/word/2010/wordprocessingShape">
                    <wps:wsp>
                      <wps:cNvSpPr txBox="1"/>
                      <wps:spPr>
                        <a:xfrm>
                          <a:off x="0" y="0"/>
                          <a:ext cx="5486400" cy="1080770"/>
                        </a:xfrm>
                        <a:prstGeom prst="rect">
                          <a:avLst/>
                        </a:prstGeom>
                        <a:solidFill>
                          <a:schemeClr val="accent6">
                            <a:lumMod val="20000"/>
                            <a:lumOff val="80000"/>
                          </a:schemeClr>
                        </a:solidFill>
                        <a:ln>
                          <a:noFill/>
                        </a:ln>
                        <a:effectLst/>
                      </wps:spPr>
                      <wps:txbx>
                        <w:txbxContent>
                          <w:p w14:paraId="4A056C85" w14:textId="77777777" w:rsidR="001B373E" w:rsidRDefault="001B373E" w:rsidP="00C14724">
                            <w:pPr>
                              <w:pStyle w:val="Titre2"/>
                            </w:pPr>
                            <w:r>
                              <w:t>Réponses</w:t>
                            </w:r>
                          </w:p>
                          <w:p w14:paraId="4D20FD09" w14:textId="77777777" w:rsidR="001B373E" w:rsidRDefault="001B373E" w:rsidP="00D33CDD">
                            <w:r>
                              <w:t>Question 1 : E</w:t>
                            </w:r>
                          </w:p>
                          <w:p w14:paraId="0598307E" w14:textId="77777777" w:rsidR="001B373E" w:rsidRDefault="001B373E" w:rsidP="00D33CDD">
                            <w:r>
                              <w:t>Question 2 : E</w:t>
                            </w:r>
                          </w:p>
                          <w:p w14:paraId="3A890CAB" w14:textId="2553D661" w:rsidR="001B373E" w:rsidRDefault="001B373E" w:rsidP="00D33CDD">
                            <w:r>
                              <w:t xml:space="preserve">Question 3 : E </w:t>
                            </w:r>
                            <w:r>
                              <w:sym w:font="Wingdings" w:char="F0E0"/>
                            </w:r>
                            <w:r>
                              <w:t xml:space="preserve"> Explication : c’es</w:t>
                            </w:r>
                            <w:r w:rsidR="002F7A95">
                              <w:t>t la FSH qui fait augmenter le volume</w:t>
                            </w:r>
                            <w:r>
                              <w:t xml:space="preserve"> testiculaire et non la testostérone</w:t>
                            </w:r>
                          </w:p>
                          <w:p w14:paraId="36B7CD1F" w14:textId="77777777" w:rsidR="001B373E" w:rsidRPr="00E75B8F" w:rsidRDefault="001B373E" w:rsidP="000D5373">
                            <w:r>
                              <w:t>Question 4 : B</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xmlns:mv="urn:schemas-microsoft-com:mac:vml" xmlns:mo="http://schemas.microsoft.com/office/mac/office/2008/main">
            <w:pict>
              <v:shape w14:anchorId="6381A17A" id="Zone_x0020_de_x0020_texte_x0020_196" o:spid="_x0000_s1095" type="#_x0000_t202" style="position:absolute;left:0;text-align:left;margin-left:3.7pt;margin-top:19.4pt;width:6in;height:85.1pt;z-index:2517862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" fillcolor="#e2efd9 [665]" stroked="f">
                <v:textbox style="mso-fit-shape-to-text:t">
                  <w:txbxContent>
                    <w:p w14:paraId="4A056C85" w14:textId="77777777" w:rsidR="001B373E" w:rsidRDefault="001B373E" w:rsidP="00C14724">
                      <w:pPr>
                        <w:pStyle w:val="Titre2"/>
                      </w:pPr>
                      <w:r>
                        <w:t>Réponses</w:t>
                      </w:r>
                    </w:p>
                    <w:p w14:paraId="4D20FD09" w14:textId="77777777" w:rsidR="001B373E" w:rsidRDefault="001B373E" w:rsidP="00D33CDD">
                      <w:r>
                        <w:t>Question 1 : E</w:t>
                      </w:r>
                    </w:p>
                    <w:p w14:paraId="0598307E" w14:textId="77777777" w:rsidR="001B373E" w:rsidRDefault="001B373E" w:rsidP="00D33CDD">
                      <w:r>
                        <w:t>Question 2 : E</w:t>
                      </w:r>
                    </w:p>
                    <w:p w14:paraId="3A890CAB" w14:textId="2553D661" w:rsidR="001B373E" w:rsidRDefault="001B373E" w:rsidP="00D33CDD">
                      <w:r>
                        <w:t xml:space="preserve">Question 3 : E </w:t>
                      </w:r>
                      <w:r>
                        <w:sym w:font="Wingdings" w:char="F0E0"/>
                      </w:r>
                      <w:r>
                        <w:t xml:space="preserve"> Explication : c’es</w:t>
                      </w:r>
                      <w:r w:rsidR="002F7A95">
                        <w:t>t la FSH qui fait augmenter le volume</w:t>
                      </w:r>
                      <w:r>
                        <w:t xml:space="preserve"> testiculaire et non la testostérone</w:t>
                      </w:r>
                    </w:p>
                    <w:p w14:paraId="36B7CD1F" w14:textId="77777777" w:rsidR="001B373E" w:rsidRPr="00E75B8F" w:rsidRDefault="001B373E" w:rsidP="000D5373">
                      <w:r>
                        <w:t>Question 4 : B</w:t>
                      </w:r>
                    </w:p>
                  </w:txbxContent>
                </v:textbox>
                <w10:wrap type="square"/>
              </v:shape>
            </w:pict>
          </mc:Fallback>
        </mc:AlternateContent>
      </w:r>
    </w:p>
    <w:p w14:paraId="7DBD157C" w14:textId="1932F8CC" w:rsidR="00D07DE1" w:rsidRPr="00D07DE1" w:rsidRDefault="004F28B9" w:rsidP="007003DF">
      <w:pPr>
        <w:pStyle w:val="Titre1"/>
      </w:pPr>
      <w:bookmarkStart w:id="3" w:name="_Toc453168034"/>
      <w:r>
        <w:lastRenderedPageBreak/>
        <w:t xml:space="preserve">Thème </w:t>
      </w:r>
      <w:r w:rsidR="00D07DE1">
        <w:t>7 – Ovaire</w:t>
      </w:r>
      <w:bookmarkEnd w:id="3"/>
    </w:p>
    <w:p w14:paraId="7884CFE9" w14:textId="77777777" w:rsidR="004F28B9" w:rsidRDefault="004F28B9" w:rsidP="004F28B9"/>
    <w:p w14:paraId="59790ACF" w14:textId="77777777" w:rsidR="002A239C" w:rsidRDefault="002A239C" w:rsidP="004A0224">
      <w:pPr>
        <w:pStyle w:val="Titre3"/>
      </w:pPr>
      <w:r>
        <w:t>1.    Définir l’anatomie macroscopique de l’ovaire (zone médullaire, cortex)</w:t>
      </w:r>
    </w:p>
    <w:p w14:paraId="1A4D9205" w14:textId="77777777" w:rsidR="00AE39EF" w:rsidRDefault="00AE39EF" w:rsidP="00AE39EF"/>
    <w:p w14:paraId="2CE7860F" w14:textId="17601FF7" w:rsidR="00AE39EF" w:rsidRPr="00AE39EF" w:rsidRDefault="00EC474D" w:rsidP="00C14724">
      <w:pPr>
        <w:pStyle w:val="Titre2"/>
      </w:pPr>
      <w:r>
        <w:t>Anatomie macroscopique : o</w:t>
      </w:r>
      <w:r w:rsidR="00AE39EF">
        <w:t>vaires</w:t>
      </w:r>
    </w:p>
    <w:p w14:paraId="733E3007" w14:textId="77777777" w:rsidR="000F7E4B" w:rsidRDefault="000F7E4B" w:rsidP="000F7E4B"/>
    <w:p w14:paraId="33C579F9" w14:textId="1AB9E3B5" w:rsidR="000F7E4B" w:rsidRDefault="00AE39EF" w:rsidP="00681A5B">
      <w:pPr>
        <w:pStyle w:val="Paragraphedeliste"/>
        <w:numPr>
          <w:ilvl w:val="0"/>
          <w:numId w:val="251"/>
        </w:numPr>
      </w:pPr>
      <w:r>
        <w:t xml:space="preserve">Suspendus dans la cavité pelvienne </w:t>
      </w:r>
      <w:r>
        <w:sym w:font="Wingdings" w:char="F0E0"/>
      </w:r>
      <w:r>
        <w:t xml:space="preserve"> peuvent</w:t>
      </w:r>
      <w:r w:rsidR="000F7E4B">
        <w:t xml:space="preserve"> donc se dé</w:t>
      </w:r>
      <w:r>
        <w:t xml:space="preserve">placer </w:t>
      </w:r>
    </w:p>
    <w:p w14:paraId="11AC602D" w14:textId="76D131F5" w:rsidR="00AE39EF" w:rsidRDefault="00AE39EF" w:rsidP="00681A5B">
      <w:pPr>
        <w:pStyle w:val="Paragraphedeliste"/>
        <w:numPr>
          <w:ilvl w:val="0"/>
          <w:numId w:val="251"/>
        </w:numPr>
      </w:pPr>
      <w:r>
        <w:t>Localisation variable</w:t>
      </w:r>
    </w:p>
    <w:p w14:paraId="68614642" w14:textId="40530D4D" w:rsidR="00AE39EF" w:rsidRDefault="00AE39EF" w:rsidP="00681A5B">
      <w:pPr>
        <w:pStyle w:val="Paragraphedeliste"/>
        <w:numPr>
          <w:ilvl w:val="1"/>
          <w:numId w:val="251"/>
        </w:numPr>
      </w:pPr>
      <w:r>
        <w:t>Nullipare : se dit d’une F qui n’a jamais accouchée</w:t>
      </w:r>
    </w:p>
    <w:p w14:paraId="527677FE" w14:textId="3815377C" w:rsidR="00AE39EF" w:rsidRDefault="00AE39EF" w:rsidP="00681A5B">
      <w:pPr>
        <w:pStyle w:val="Paragraphedeliste"/>
        <w:numPr>
          <w:ilvl w:val="1"/>
          <w:numId w:val="251"/>
        </w:numPr>
      </w:pPr>
      <w:r>
        <w:t>Multipare : se dit d’une F qui a accouchée plusieurs fois</w:t>
      </w:r>
    </w:p>
    <w:p w14:paraId="344AE3E2" w14:textId="2DC93187" w:rsidR="00AE39EF" w:rsidRDefault="00AE39EF" w:rsidP="00681A5B">
      <w:pPr>
        <w:pStyle w:val="Paragraphedeliste"/>
        <w:numPr>
          <w:ilvl w:val="0"/>
          <w:numId w:val="251"/>
        </w:numPr>
      </w:pPr>
      <w:r>
        <w:t>Près de l’uretère et veine iliaque externe</w:t>
      </w:r>
    </w:p>
    <w:p w14:paraId="13247A9A" w14:textId="6CF81B55" w:rsidR="00AE39EF" w:rsidRDefault="00AE39EF" w:rsidP="00681A5B">
      <w:pPr>
        <w:pStyle w:val="Paragraphedeliste"/>
        <w:numPr>
          <w:ilvl w:val="0"/>
          <w:numId w:val="251"/>
        </w:numPr>
      </w:pPr>
      <w:r>
        <w:t xml:space="preserve">Ligaments : Suspenseur, </w:t>
      </w:r>
      <w:proofErr w:type="spellStart"/>
      <w:r>
        <w:t>utéro-ovariens</w:t>
      </w:r>
      <w:proofErr w:type="spellEnd"/>
      <w:r>
        <w:t xml:space="preserve">, </w:t>
      </w:r>
      <w:proofErr w:type="spellStart"/>
      <w:r>
        <w:t>tubo-ovarien</w:t>
      </w:r>
      <w:proofErr w:type="spellEnd"/>
      <w:r>
        <w:t xml:space="preserve">, </w:t>
      </w:r>
      <w:proofErr w:type="spellStart"/>
      <w:r>
        <w:t>mésovarium</w:t>
      </w:r>
      <w:proofErr w:type="spellEnd"/>
      <w:r>
        <w:t>/ligament large</w:t>
      </w:r>
    </w:p>
    <w:p w14:paraId="413BD64C" w14:textId="77777777" w:rsidR="00AE39EF" w:rsidRDefault="00AE39EF" w:rsidP="00AE39EF"/>
    <w:p w14:paraId="057084EC" w14:textId="4B9270FE" w:rsidR="00EC474D" w:rsidRDefault="00AE39EF" w:rsidP="00AE39EF">
      <w:pPr>
        <w:jc w:val="center"/>
      </w:pPr>
      <w:r>
        <w:rPr>
          <w:noProof/>
          <w:lang w:val="fr-CA" w:eastAsia="fr-CA"/>
        </w:rPr>
        <w:drawing>
          <wp:inline distT="0" distB="0" distL="0" distR="0" wp14:anchorId="245A8F95" wp14:editId="0DBC9ECC">
            <wp:extent cx="3253563" cy="2381250"/>
            <wp:effectExtent l="0" t="0" r="0" b="6350"/>
            <wp:docPr id="197" name="Imag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Ovaires_uterus_vagin.jpg"/>
                    <pic:cNvPicPr/>
                  </pic:nvPicPr>
                  <pic:blipFill rotWithShape="1">
                    <a:blip r:embed="rId108">
                      <a:extLst>
                        <a:ext uri="{28A0092B-C50C-407E-A947-70E740481C1C}">
                          <a14:useLocalDpi xmlns:a14="http://schemas.microsoft.com/office/drawing/2010/main" val="0"/>
                        </a:ext>
                      </a:extLst>
                    </a:blip>
                    <a:srcRect l="1266" t="1705" r="1870" b="2857"/>
                    <a:stretch/>
                  </pic:blipFill>
                  <pic:spPr bwMode="auto">
                    <a:xfrm>
                      <a:off x="0" y="0"/>
                      <a:ext cx="3267685" cy="2391586"/>
                    </a:xfrm>
                    <a:prstGeom prst="rect">
                      <a:avLst/>
                    </a:prstGeom>
                    <a:ln>
                      <a:noFill/>
                    </a:ln>
                    <a:extLst>
                      <a:ext uri="{53640926-AAD7-44D8-BBD7-CCE9431645EC}">
                        <a14:shadowObscured xmlns:a14="http://schemas.microsoft.com/office/drawing/2010/main"/>
                      </a:ext>
                    </a:extLst>
                  </pic:spPr>
                </pic:pic>
              </a:graphicData>
            </a:graphic>
          </wp:inline>
        </w:drawing>
      </w:r>
      <w:r w:rsidR="00EC474D">
        <w:t xml:space="preserve">      </w:t>
      </w:r>
      <w:r>
        <w:rPr>
          <w:noProof/>
          <w:lang w:val="fr-CA" w:eastAsia="fr-CA"/>
        </w:rPr>
        <w:drawing>
          <wp:inline distT="0" distB="0" distL="0" distR="0" wp14:anchorId="25731088" wp14:editId="1675B151">
            <wp:extent cx="1998345" cy="2254102"/>
            <wp:effectExtent l="0" t="0" r="8255" b="6985"/>
            <wp:docPr id="199" name="Image 199" descr="../../../Desktop/Capture%20d’écran%202016-06-07%20à%2016.32.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esktop/Capture%20d’écran%202016-06-07%20à%2016.32.03.png"/>
                    <pic:cNvPicPr>
                      <a:picLocks noChangeAspect="1" noChangeArrowheads="1"/>
                    </pic:cNvPicPr>
                  </pic:nvPicPr>
                  <pic:blipFill rotWithShape="1">
                    <a:blip r:embed="rId109" cstate="print">
                      <a:extLst>
                        <a:ext uri="{28A0092B-C50C-407E-A947-70E740481C1C}">
                          <a14:useLocalDpi xmlns:a14="http://schemas.microsoft.com/office/drawing/2010/main" val="0"/>
                        </a:ext>
                      </a:extLst>
                    </a:blip>
                    <a:srcRect l="13181" t="22914" r="50387" b="11431"/>
                    <a:stretch/>
                  </pic:blipFill>
                  <pic:spPr bwMode="auto">
                    <a:xfrm>
                      <a:off x="0" y="0"/>
                      <a:ext cx="1998785" cy="2254598"/>
                    </a:xfrm>
                    <a:prstGeom prst="rect">
                      <a:avLst/>
                    </a:prstGeom>
                    <a:noFill/>
                    <a:ln>
                      <a:noFill/>
                    </a:ln>
                    <a:extLst>
                      <a:ext uri="{53640926-AAD7-44D8-BBD7-CCE9431645EC}">
                        <a14:shadowObscured xmlns:a14="http://schemas.microsoft.com/office/drawing/2010/main"/>
                      </a:ext>
                    </a:extLst>
                  </pic:spPr>
                </pic:pic>
              </a:graphicData>
            </a:graphic>
          </wp:inline>
        </w:drawing>
      </w:r>
    </w:p>
    <w:p w14:paraId="6F03336A" w14:textId="77777777" w:rsidR="00EC474D" w:rsidRDefault="00EC474D" w:rsidP="00AE39EF">
      <w:pPr>
        <w:jc w:val="center"/>
      </w:pPr>
    </w:p>
    <w:p w14:paraId="5B5B0624" w14:textId="77777777" w:rsidR="00EC474D" w:rsidRDefault="00EC474D" w:rsidP="00AE39EF">
      <w:pPr>
        <w:jc w:val="center"/>
      </w:pPr>
    </w:p>
    <w:p w14:paraId="00941824" w14:textId="4C05989D" w:rsidR="00AE39EF" w:rsidRDefault="00EC474D" w:rsidP="00AE39EF">
      <w:pPr>
        <w:jc w:val="center"/>
      </w:pPr>
      <w:r>
        <w:rPr>
          <w:noProof/>
          <w:lang w:val="fr-CA" w:eastAsia="fr-CA"/>
        </w:rPr>
        <mc:AlternateContent>
          <mc:Choice Requires="wps">
            <w:drawing>
              <wp:anchor distT="0" distB="0" distL="114300" distR="114300" simplePos="0" relativeHeight="251788288" behindDoc="0" locked="0" layoutInCell="1" allowOverlap="1" wp14:anchorId="225923D1" wp14:editId="2EC2D937">
                <wp:simplePos x="0" y="0"/>
                <wp:positionH relativeFrom="column">
                  <wp:posOffset>4166132</wp:posOffset>
                </wp:positionH>
                <wp:positionV relativeFrom="paragraph">
                  <wp:posOffset>1612900</wp:posOffset>
                </wp:positionV>
                <wp:extent cx="224155" cy="116840"/>
                <wp:effectExtent l="25400" t="25400" r="29845" b="60960"/>
                <wp:wrapNone/>
                <wp:docPr id="201" name="Flèche vers la droite 201"/>
                <wp:cNvGraphicFramePr/>
                <a:graphic xmlns:a="http://schemas.openxmlformats.org/drawingml/2006/main">
                  <a:graphicData uri="http://schemas.microsoft.com/office/word/2010/wordprocessingShape">
                    <wps:wsp>
                      <wps:cNvSpPr/>
                      <wps:spPr>
                        <a:xfrm rot="10800000" flipV="1">
                          <a:off x="0" y="0"/>
                          <a:ext cx="224155" cy="116840"/>
                        </a:xfrm>
                        <a:prstGeom prst="rightArrow">
                          <a:avLst/>
                        </a:prstGeom>
                        <a:solidFill>
                          <a:schemeClr val="accent6">
                            <a:lumMod val="20000"/>
                            <a:lumOff val="80000"/>
                          </a:schemeClr>
                        </a:solid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type w14:anchorId="55421EF4" id="_x0000_t13" coordsize="21600,21600" o:spt="13" adj="16200,5400" path="m@0,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_x00e8_che_x0020_vers_x0020_la_x0020_droite_x0020_201" o:spid="_x0000_s1026" type="#_x0000_t13" style="position:absolute;margin-left:328.05pt;margin-top:127pt;width:17.65pt;height:9.2pt;rotation:180;flip:y;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" adj="15971" fillcolor="#e2efd9 [665]" strokecolor="#538135 [2409]" strokeweight="1pt"/>
            </w:pict>
          </mc:Fallback>
        </mc:AlternateContent>
      </w:r>
      <w:r>
        <w:rPr>
          <w:noProof/>
          <w:lang w:val="fr-CA" w:eastAsia="fr-CA"/>
        </w:rPr>
        <mc:AlternateContent>
          <mc:Choice Requires="wps">
            <w:drawing>
              <wp:anchor distT="0" distB="0" distL="114300" distR="114300" simplePos="0" relativeHeight="251787264" behindDoc="0" locked="0" layoutInCell="1" allowOverlap="1" wp14:anchorId="5B8A655C" wp14:editId="30F33B1D">
                <wp:simplePos x="0" y="0"/>
                <wp:positionH relativeFrom="column">
                  <wp:posOffset>4394200</wp:posOffset>
                </wp:positionH>
                <wp:positionV relativeFrom="paragraph">
                  <wp:posOffset>926465</wp:posOffset>
                </wp:positionV>
                <wp:extent cx="1029335" cy="1139825"/>
                <wp:effectExtent l="0" t="0" r="12065" b="3175"/>
                <wp:wrapSquare wrapText="bothSides"/>
                <wp:docPr id="200" name="Zone de texte 200"/>
                <wp:cNvGraphicFramePr/>
                <a:graphic xmlns:a="http://schemas.openxmlformats.org/drawingml/2006/main">
                  <a:graphicData uri="http://schemas.microsoft.com/office/word/2010/wordprocessingShape">
                    <wps:wsp>
                      <wps:cNvSpPr txBox="1"/>
                      <wps:spPr>
                        <a:xfrm>
                          <a:off x="0" y="0"/>
                          <a:ext cx="1029335" cy="1139825"/>
                        </a:xfrm>
                        <a:prstGeom prst="rect">
                          <a:avLst/>
                        </a:prstGeom>
                        <a:solidFill>
                          <a:schemeClr val="accent6">
                            <a:lumMod val="20000"/>
                            <a:lumOff val="80000"/>
                          </a:schemeClr>
                        </a:solidFill>
                        <a:ln>
                          <a:noFill/>
                        </a:ln>
                        <a:effectLst/>
                      </wps:spPr>
                      <wps:style>
                        <a:lnRef idx="0">
                          <a:schemeClr val="accent1"/>
                        </a:lnRef>
                        <a:fillRef idx="0">
                          <a:schemeClr val="accent1"/>
                        </a:fillRef>
                        <a:effectRef idx="0">
                          <a:schemeClr val="accent1"/>
                        </a:effectRef>
                        <a:fontRef idx="minor">
                          <a:schemeClr val="dk1"/>
                        </a:fontRef>
                      </wps:style>
                      <wps:txbx>
                        <w:txbxContent>
                          <w:p w14:paraId="0976D2D2" w14:textId="0A46136A" w:rsidR="001B373E" w:rsidRPr="00EC474D" w:rsidRDefault="001B373E" w:rsidP="00EC474D">
                            <w:pPr>
                              <w:jc w:val="left"/>
                              <w:rPr>
                                <w:lang w:val="fr-CA"/>
                              </w:rPr>
                            </w:pPr>
                            <w:r>
                              <w:rPr>
                                <w:lang w:val="fr-CA"/>
                              </w:rPr>
                              <w:t>Remarquez l’emplacement des veines iliaques externes et des uretères.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w14:anchorId="5B8A655C" id="Zone_x0020_de_x0020_texte_x0020_200" o:spid="_x0000_s1096" type="#_x0000_t202" style="position:absolute;left:0;text-align:left;margin-left:346pt;margin-top:72.95pt;width:81.05pt;height:89.75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" fillcolor="#e2efd9 [665]" stroked="f">
                <v:textbox>
                  <w:txbxContent>
                    <w:p w14:paraId="0976D2D2" w14:textId="0A46136A" w:rsidR="001B373E" w:rsidRPr="00EC474D" w:rsidRDefault="001B373E" w:rsidP="00EC474D">
                      <w:pPr>
                        <w:jc w:val="left"/>
                        <w:rPr>
                          <w:lang w:val="fr-CA"/>
                        </w:rPr>
                      </w:pPr>
                      <w:r>
                        <w:rPr>
                          <w:lang w:val="fr-CA"/>
                        </w:rPr>
                        <w:t>Remarquez l’emplacement des veines iliaques externes et des uretères.</w:t>
                      </w:r>
                    </w:p>
                  </w:txbxContent>
                </v:textbox>
                <w10:wrap type="square"/>
              </v:shape>
            </w:pict>
          </mc:Fallback>
        </mc:AlternateContent>
      </w:r>
      <w:r w:rsidR="00AE39EF">
        <w:rPr>
          <w:noProof/>
          <w:lang w:val="fr-CA" w:eastAsia="fr-CA"/>
        </w:rPr>
        <w:drawing>
          <wp:inline distT="0" distB="0" distL="0" distR="0" wp14:anchorId="706C4725" wp14:editId="722F1423">
            <wp:extent cx="4011029" cy="2700341"/>
            <wp:effectExtent l="0" t="0" r="2540" b="0"/>
            <wp:docPr id="198" name="Imag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ovaire veine uretere.jpg"/>
                    <pic:cNvPicPr/>
                  </pic:nvPicPr>
                  <pic:blipFill rotWithShape="1">
                    <a:blip r:embed="rId110">
                      <a:extLst>
                        <a:ext uri="{28A0092B-C50C-407E-A947-70E740481C1C}">
                          <a14:useLocalDpi xmlns:a14="http://schemas.microsoft.com/office/drawing/2010/main" val="0"/>
                        </a:ext>
                      </a:extLst>
                    </a:blip>
                    <a:srcRect l="3579" b="33422"/>
                    <a:stretch/>
                  </pic:blipFill>
                  <pic:spPr bwMode="auto">
                    <a:xfrm>
                      <a:off x="0" y="0"/>
                      <a:ext cx="4040735" cy="2720340"/>
                    </a:xfrm>
                    <a:prstGeom prst="rect">
                      <a:avLst/>
                    </a:prstGeom>
                    <a:ln>
                      <a:noFill/>
                    </a:ln>
                    <a:extLst>
                      <a:ext uri="{53640926-AAD7-44D8-BBD7-CCE9431645EC}">
                        <a14:shadowObscured xmlns:a14="http://schemas.microsoft.com/office/drawing/2010/main"/>
                      </a:ext>
                    </a:extLst>
                  </pic:spPr>
                </pic:pic>
              </a:graphicData>
            </a:graphic>
          </wp:inline>
        </w:drawing>
      </w:r>
    </w:p>
    <w:p w14:paraId="75E6C6F6" w14:textId="77777777" w:rsidR="00EC474D" w:rsidRDefault="00EC474D" w:rsidP="00C14724">
      <w:pPr>
        <w:pStyle w:val="Titre2"/>
      </w:pPr>
    </w:p>
    <w:p w14:paraId="0DD26435" w14:textId="77777777" w:rsidR="00EC474D" w:rsidRPr="00EC474D" w:rsidRDefault="00EC474D" w:rsidP="00EC474D"/>
    <w:p w14:paraId="4ED1FEA0" w14:textId="785C7F6A" w:rsidR="00EC474D" w:rsidRPr="000F7E4B" w:rsidRDefault="00EC474D" w:rsidP="00C14724">
      <w:pPr>
        <w:pStyle w:val="Titre2"/>
      </w:pPr>
      <w:r>
        <w:lastRenderedPageBreak/>
        <w:t>Anatomie microscopique : ovaires</w:t>
      </w:r>
    </w:p>
    <w:p w14:paraId="5D20F2B6" w14:textId="20E4E334" w:rsidR="002A239C" w:rsidRDefault="002A239C" w:rsidP="002A239C"/>
    <w:p w14:paraId="2DAA569E" w14:textId="09BB3877" w:rsidR="00EC474D" w:rsidRDefault="00EC474D" w:rsidP="00B70355">
      <w:pPr>
        <w:jc w:val="left"/>
      </w:pPr>
      <w:r>
        <w:rPr>
          <w:noProof/>
          <w:lang w:val="fr-CA" w:eastAsia="fr-CA"/>
        </w:rPr>
        <w:drawing>
          <wp:inline distT="0" distB="0" distL="0" distR="0" wp14:anchorId="22DBB8D8" wp14:editId="792BE7A8">
            <wp:extent cx="2257644" cy="1618689"/>
            <wp:effectExtent l="0" t="0" r="3175" b="6985"/>
            <wp:docPr id="202" name="Imag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ovaire.jpg"/>
                    <pic:cNvPicPr/>
                  </pic:nvPicPr>
                  <pic:blipFill>
                    <a:blip r:embed="rId111">
                      <a:extLst>
                        <a:ext uri="{28A0092B-C50C-407E-A947-70E740481C1C}">
                          <a14:useLocalDpi xmlns:a14="http://schemas.microsoft.com/office/drawing/2010/main" val="0"/>
                        </a:ext>
                      </a:extLst>
                    </a:blip>
                    <a:stretch>
                      <a:fillRect/>
                    </a:stretch>
                  </pic:blipFill>
                  <pic:spPr>
                    <a:xfrm>
                      <a:off x="0" y="0"/>
                      <a:ext cx="2274855" cy="1631029"/>
                    </a:xfrm>
                    <a:prstGeom prst="rect">
                      <a:avLst/>
                    </a:prstGeom>
                  </pic:spPr>
                </pic:pic>
              </a:graphicData>
            </a:graphic>
          </wp:inline>
        </w:drawing>
      </w:r>
      <w:r w:rsidR="00B70355">
        <w:rPr>
          <w:noProof/>
          <w:lang w:val="fr-CA" w:eastAsia="fr-CA"/>
        </w:rPr>
        <w:drawing>
          <wp:inline distT="0" distB="0" distL="0" distR="0" wp14:anchorId="6E71DF5B" wp14:editId="465DCE22">
            <wp:extent cx="3132219" cy="1782887"/>
            <wp:effectExtent l="0" t="0" r="0" b="0"/>
            <wp:docPr id="203" name="Imag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ovaire.jpg"/>
                    <pic:cNvPicPr/>
                  </pic:nvPicPr>
                  <pic:blipFill>
                    <a:blip r:embed="rId112">
                      <a:extLst>
                        <a:ext uri="{28A0092B-C50C-407E-A947-70E740481C1C}">
                          <a14:useLocalDpi xmlns:a14="http://schemas.microsoft.com/office/drawing/2010/main" val="0"/>
                        </a:ext>
                      </a:extLst>
                    </a:blip>
                    <a:stretch>
                      <a:fillRect/>
                    </a:stretch>
                  </pic:blipFill>
                  <pic:spPr>
                    <a:xfrm>
                      <a:off x="0" y="0"/>
                      <a:ext cx="3146017" cy="1790741"/>
                    </a:xfrm>
                    <a:prstGeom prst="rect">
                      <a:avLst/>
                    </a:prstGeom>
                  </pic:spPr>
                </pic:pic>
              </a:graphicData>
            </a:graphic>
          </wp:inline>
        </w:drawing>
      </w:r>
    </w:p>
    <w:p w14:paraId="39E3277D" w14:textId="77777777" w:rsidR="00EC474D" w:rsidRDefault="00EC474D" w:rsidP="00EC474D">
      <w:pPr>
        <w:jc w:val="center"/>
      </w:pPr>
    </w:p>
    <w:p w14:paraId="4E4B553D" w14:textId="4A407454" w:rsidR="00EC474D" w:rsidRDefault="00EC474D" w:rsidP="00681A5B">
      <w:pPr>
        <w:pStyle w:val="Paragraphedeliste"/>
        <w:numPr>
          <w:ilvl w:val="0"/>
          <w:numId w:val="252"/>
        </w:numPr>
        <w:jc w:val="left"/>
      </w:pPr>
      <w:r>
        <w:t>Au centre en rouge, on peut voir les vaisseaux sanguins, lymphatique et l’innervation.</w:t>
      </w:r>
    </w:p>
    <w:p w14:paraId="25BB8A9E" w14:textId="622B4A69" w:rsidR="00EC474D" w:rsidRDefault="00EC474D" w:rsidP="00681A5B">
      <w:pPr>
        <w:pStyle w:val="Paragraphedeliste"/>
        <w:numPr>
          <w:ilvl w:val="0"/>
          <w:numId w:val="252"/>
        </w:numPr>
        <w:jc w:val="left"/>
      </w:pPr>
      <w:r>
        <w:t>C’est surtout dans le cortex que se fait les hormones.</w:t>
      </w:r>
    </w:p>
    <w:p w14:paraId="32F7CEAD" w14:textId="31D28FE3" w:rsidR="00EC474D" w:rsidRDefault="00EC474D" w:rsidP="00681A5B">
      <w:pPr>
        <w:pStyle w:val="Paragraphedeliste"/>
        <w:numPr>
          <w:ilvl w:val="0"/>
          <w:numId w:val="252"/>
        </w:numPr>
        <w:jc w:val="left"/>
      </w:pPr>
      <w:r>
        <w:t>Sécrétion hormonales par les follicules en périphéries.</w:t>
      </w:r>
    </w:p>
    <w:p w14:paraId="37D97C62" w14:textId="77777777" w:rsidR="00B70355" w:rsidRDefault="00B70355" w:rsidP="00B70355">
      <w:pPr>
        <w:jc w:val="left"/>
      </w:pPr>
    </w:p>
    <w:p w14:paraId="6AB694AF" w14:textId="6F78E8EA" w:rsidR="00B70355" w:rsidRDefault="00B70355" w:rsidP="00C14724">
      <w:pPr>
        <w:pStyle w:val="Titre2"/>
      </w:pPr>
      <w:r>
        <w:t>Rôle des ovaires</w:t>
      </w:r>
      <w:r w:rsidR="00052160">
        <w:t xml:space="preserve"> (2 fonctions)</w:t>
      </w:r>
    </w:p>
    <w:p w14:paraId="593ED551" w14:textId="77777777" w:rsidR="00B70355" w:rsidRDefault="00B70355" w:rsidP="00B70355"/>
    <w:p w14:paraId="5A8A5A84" w14:textId="2FAB9D79" w:rsidR="00B70355" w:rsidRDefault="00B70355" w:rsidP="00681A5B">
      <w:pPr>
        <w:pStyle w:val="Paragraphedeliste"/>
        <w:numPr>
          <w:ilvl w:val="0"/>
          <w:numId w:val="253"/>
        </w:numPr>
      </w:pPr>
      <w:r>
        <w:t>Sécréter des hormones sexuelles</w:t>
      </w:r>
    </w:p>
    <w:p w14:paraId="0B9D6154" w14:textId="65C4E925" w:rsidR="00B70355" w:rsidRPr="00B70355" w:rsidRDefault="00B70355" w:rsidP="00681A5B">
      <w:pPr>
        <w:pStyle w:val="Paragraphedeliste"/>
        <w:numPr>
          <w:ilvl w:val="0"/>
          <w:numId w:val="253"/>
        </w:numPr>
      </w:pPr>
      <w:r>
        <w:t>Produire des ovocytes</w:t>
      </w:r>
    </w:p>
    <w:p w14:paraId="28713BD7" w14:textId="538923DB" w:rsidR="00EC474D" w:rsidRPr="002A239C" w:rsidRDefault="00EC474D" w:rsidP="002A239C"/>
    <w:p w14:paraId="13A08AA2" w14:textId="77777777" w:rsidR="002A239C" w:rsidRDefault="002A239C" w:rsidP="004A0224">
      <w:pPr>
        <w:pStyle w:val="Titre3"/>
      </w:pPr>
      <w:r>
        <w:t>2.    Nommer les différentes étapes de maturation du follicule ovarien menant à l’ovulation</w:t>
      </w:r>
    </w:p>
    <w:p w14:paraId="7B37BCA7" w14:textId="77777777" w:rsidR="001A1A0D" w:rsidRDefault="001A1A0D" w:rsidP="001A1A0D"/>
    <w:p w14:paraId="45BBC365" w14:textId="77777777" w:rsidR="001A1A0D" w:rsidRDefault="001A1A0D" w:rsidP="00681A5B">
      <w:pPr>
        <w:pStyle w:val="Paragraphedeliste"/>
        <w:numPr>
          <w:ilvl w:val="0"/>
          <w:numId w:val="265"/>
        </w:numPr>
        <w:jc w:val="left"/>
        <w:rPr>
          <w:rFonts w:cs="Times New Roman"/>
        </w:rPr>
      </w:pPr>
      <w:r>
        <w:rPr>
          <w:rFonts w:cs="Times New Roman"/>
        </w:rPr>
        <w:t>Follicule primordial</w:t>
      </w:r>
    </w:p>
    <w:p w14:paraId="4F43E1FE" w14:textId="77777777" w:rsidR="001A1A0D" w:rsidRDefault="001A1A0D" w:rsidP="00681A5B">
      <w:pPr>
        <w:pStyle w:val="Paragraphedeliste"/>
        <w:numPr>
          <w:ilvl w:val="0"/>
          <w:numId w:val="265"/>
        </w:numPr>
        <w:jc w:val="left"/>
        <w:rPr>
          <w:rFonts w:cs="Times New Roman"/>
        </w:rPr>
      </w:pPr>
      <w:r>
        <w:rPr>
          <w:rFonts w:cs="Times New Roman"/>
        </w:rPr>
        <w:t>Follicule primaire</w:t>
      </w:r>
    </w:p>
    <w:p w14:paraId="7A41A11D" w14:textId="7506B807" w:rsidR="001A1A0D" w:rsidRDefault="001A1A0D" w:rsidP="00681A5B">
      <w:pPr>
        <w:pStyle w:val="Paragraphedeliste"/>
        <w:numPr>
          <w:ilvl w:val="0"/>
          <w:numId w:val="265"/>
        </w:numPr>
        <w:jc w:val="left"/>
        <w:rPr>
          <w:rFonts w:cs="Times New Roman"/>
        </w:rPr>
      </w:pPr>
      <w:r>
        <w:rPr>
          <w:rFonts w:cs="Times New Roman"/>
        </w:rPr>
        <w:t>Follicule secondaire (pré</w:t>
      </w:r>
      <w:r w:rsidR="009D3AD6">
        <w:rPr>
          <w:rFonts w:cs="Times New Roman"/>
        </w:rPr>
        <w:t>-</w:t>
      </w:r>
      <w:proofErr w:type="spellStart"/>
      <w:r>
        <w:rPr>
          <w:rFonts w:cs="Times New Roman"/>
        </w:rPr>
        <w:t>antral</w:t>
      </w:r>
      <w:proofErr w:type="spellEnd"/>
      <w:r>
        <w:rPr>
          <w:rFonts w:cs="Times New Roman"/>
        </w:rPr>
        <w:t>)</w:t>
      </w:r>
    </w:p>
    <w:p w14:paraId="42CEDF8E" w14:textId="77777777" w:rsidR="001A1A0D" w:rsidRDefault="001A1A0D" w:rsidP="00681A5B">
      <w:pPr>
        <w:pStyle w:val="Paragraphedeliste"/>
        <w:numPr>
          <w:ilvl w:val="0"/>
          <w:numId w:val="265"/>
        </w:numPr>
        <w:jc w:val="left"/>
        <w:rPr>
          <w:rFonts w:cs="Times New Roman"/>
        </w:rPr>
      </w:pPr>
      <w:r>
        <w:rPr>
          <w:rFonts w:cs="Times New Roman"/>
        </w:rPr>
        <w:t>Follicule tertiaire (</w:t>
      </w:r>
      <w:proofErr w:type="spellStart"/>
      <w:r>
        <w:rPr>
          <w:rFonts w:cs="Times New Roman"/>
        </w:rPr>
        <w:t>antral</w:t>
      </w:r>
      <w:proofErr w:type="spellEnd"/>
      <w:r>
        <w:rPr>
          <w:rFonts w:cs="Times New Roman"/>
        </w:rPr>
        <w:t>)</w:t>
      </w:r>
    </w:p>
    <w:p w14:paraId="1563148B" w14:textId="77777777" w:rsidR="001A1A0D" w:rsidRDefault="001A1A0D" w:rsidP="00681A5B">
      <w:pPr>
        <w:pStyle w:val="Paragraphedeliste"/>
        <w:numPr>
          <w:ilvl w:val="0"/>
          <w:numId w:val="265"/>
        </w:numPr>
        <w:jc w:val="left"/>
        <w:rPr>
          <w:rFonts w:cs="Times New Roman"/>
        </w:rPr>
      </w:pPr>
      <w:r>
        <w:rPr>
          <w:rFonts w:cs="Times New Roman"/>
        </w:rPr>
        <w:t>Follicule mature (De Graaf)</w:t>
      </w:r>
    </w:p>
    <w:p w14:paraId="6349C94F" w14:textId="1E85C56B" w:rsidR="001A1A0D" w:rsidRDefault="001A1A0D" w:rsidP="00681A5B">
      <w:pPr>
        <w:pStyle w:val="Paragraphedeliste"/>
        <w:numPr>
          <w:ilvl w:val="0"/>
          <w:numId w:val="265"/>
        </w:numPr>
        <w:jc w:val="left"/>
        <w:rPr>
          <w:rFonts w:cs="Times New Roman"/>
        </w:rPr>
      </w:pPr>
      <w:r>
        <w:rPr>
          <w:rFonts w:cs="Times New Roman"/>
        </w:rPr>
        <w:t>Corps jaune</w:t>
      </w:r>
    </w:p>
    <w:p w14:paraId="31A11FB3" w14:textId="77777777" w:rsidR="005C1E29" w:rsidRDefault="005C1E29" w:rsidP="005C1E29">
      <w:pPr>
        <w:jc w:val="left"/>
        <w:rPr>
          <w:rFonts w:cs="Times New Roman"/>
        </w:rPr>
      </w:pPr>
    </w:p>
    <w:p w14:paraId="540C0C21" w14:textId="5B6A86DD" w:rsidR="002A239C" w:rsidRDefault="005C1E29" w:rsidP="005C1E29">
      <w:pPr>
        <w:jc w:val="center"/>
      </w:pPr>
      <w:r>
        <w:rPr>
          <w:noProof/>
          <w:lang w:val="fr-CA" w:eastAsia="fr-CA"/>
        </w:rPr>
        <mc:AlternateContent>
          <mc:Choice Requires="wps">
            <w:drawing>
              <wp:inline distT="0" distB="0" distL="0" distR="0" wp14:anchorId="0EED95BF" wp14:editId="6F144F01">
                <wp:extent cx="2756535" cy="252095"/>
                <wp:effectExtent l="0" t="0" r="12065" b="1905"/>
                <wp:docPr id="258" name="Zone de texte 258"/>
                <wp:cNvGraphicFramePr/>
                <a:graphic xmlns:a="http://schemas.openxmlformats.org/drawingml/2006/main">
                  <a:graphicData uri="http://schemas.microsoft.com/office/word/2010/wordprocessingShape">
                    <wps:wsp>
                      <wps:cNvSpPr txBox="1"/>
                      <wps:spPr>
                        <a:xfrm>
                          <a:off x="0" y="0"/>
                          <a:ext cx="2756535" cy="252095"/>
                        </a:xfrm>
                        <a:prstGeom prst="rect">
                          <a:avLst/>
                        </a:prstGeom>
                        <a:solidFill>
                          <a:schemeClr val="accent6">
                            <a:lumMod val="20000"/>
                            <a:lumOff val="80000"/>
                          </a:schemeClr>
                        </a:solidFill>
                        <a:ln>
                          <a:noFill/>
                        </a:ln>
                        <a:effectLst/>
                      </wps:spPr>
                      <wps:txbx>
                        <w:txbxContent>
                          <w:p w14:paraId="6B19069A" w14:textId="77777777" w:rsidR="001B373E" w:rsidRPr="007F19B2" w:rsidRDefault="001B373E">
                            <w:pPr>
                              <w:rPr>
                                <w:rFonts w:cs="Times New Roman"/>
                              </w:rPr>
                            </w:pPr>
                            <w:r>
                              <w:rPr>
                                <w:rFonts w:cs="Times New Roman"/>
                              </w:rPr>
                              <w:t xml:space="preserve">Noter : </w:t>
                            </w:r>
                            <w:proofErr w:type="spellStart"/>
                            <w:r w:rsidRPr="005C1E29">
                              <w:rPr>
                                <w:rFonts w:cs="Times New Roman"/>
                              </w:rPr>
                              <w:t>mittelschmerz</w:t>
                            </w:r>
                            <w:proofErr w:type="spellEnd"/>
                            <w:r>
                              <w:rPr>
                                <w:rFonts w:cs="Times New Roman"/>
                              </w:rPr>
                              <w:t xml:space="preserve"> = douleur à l’ovulation.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inline>
            </w:drawing>
          </mc:Choice>
          <mc:Fallback xmlns:mv="urn:schemas-microsoft-com:mac:vml" xmlns:mo="http://schemas.microsoft.com/office/mac/office/2008/main">
            <w:pict>
              <v:shape w14:anchorId="0EED95BF" id="Zone_x0020_de_x0020_texte_x0020_258" o:spid="_x0000_s1097" type="#_x0000_t202" style="width:217.05pt;height:19.85pt;visibility:visible;mso-wrap-style:non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" fillcolor="#e2efd9 [665]" stroked="f">
                <v:textbox style="mso-fit-shape-to-text:t">
                  <w:txbxContent>
                    <w:p w14:paraId="6B19069A" w14:textId="77777777" w:rsidR="001B373E" w:rsidRPr="007F19B2" w:rsidRDefault="001B373E">
                      <w:pPr>
                        <w:rPr>
                          <w:rFonts w:cs="Times New Roman"/>
                        </w:rPr>
                      </w:pPr>
                      <w:r>
                        <w:rPr>
                          <w:rFonts w:cs="Times New Roman"/>
                        </w:rPr>
                        <w:t xml:space="preserve">Noter : </w:t>
                      </w:r>
                      <w:r w:rsidRPr="005C1E29">
                        <w:rPr>
                          <w:rFonts w:cs="Times New Roman"/>
                        </w:rPr>
                        <w:t>mittelschmerz</w:t>
                      </w:r>
                      <w:r>
                        <w:rPr>
                          <w:rFonts w:cs="Times New Roman"/>
                        </w:rPr>
                        <w:t xml:space="preserve"> = douleur à l’ovulation.</w:t>
                      </w:r>
                    </w:p>
                  </w:txbxContent>
                </v:textbox>
                <w10:anchorlock/>
              </v:shape>
            </w:pict>
          </mc:Fallback>
        </mc:AlternateContent>
      </w:r>
    </w:p>
    <w:p w14:paraId="7927C4BB" w14:textId="77777777" w:rsidR="005C1E29" w:rsidRPr="002A239C" w:rsidRDefault="005C1E29" w:rsidP="005C1E29">
      <w:pPr>
        <w:jc w:val="center"/>
      </w:pPr>
    </w:p>
    <w:p w14:paraId="10F31DC1" w14:textId="77777777" w:rsidR="002A239C" w:rsidRDefault="002A239C" w:rsidP="004A0224">
      <w:pPr>
        <w:pStyle w:val="Titre3"/>
      </w:pPr>
      <w:r>
        <w:t>3.    Décrire le follicule ovarien à ses différentes étapes de maturation</w:t>
      </w:r>
    </w:p>
    <w:p w14:paraId="0CF36D1F" w14:textId="77777777" w:rsidR="001A1A0D" w:rsidRDefault="001A1A0D" w:rsidP="001A1A0D"/>
    <w:p w14:paraId="0E1B1C64" w14:textId="77777777" w:rsidR="001A1A0D" w:rsidRDefault="001A1A0D" w:rsidP="00C14724">
      <w:pPr>
        <w:pStyle w:val="Titre2"/>
      </w:pPr>
      <w:r>
        <w:t>Un peu d’embryologie</w:t>
      </w:r>
    </w:p>
    <w:p w14:paraId="1DCEE114" w14:textId="77777777" w:rsidR="009D3AD6" w:rsidRPr="009D3AD6" w:rsidRDefault="009D3AD6" w:rsidP="009D3AD6"/>
    <w:p w14:paraId="411CD7AF" w14:textId="77777777" w:rsidR="001A1A0D" w:rsidRDefault="001A1A0D" w:rsidP="00681A5B">
      <w:pPr>
        <w:pStyle w:val="Paragraphedeliste"/>
        <w:numPr>
          <w:ilvl w:val="0"/>
          <w:numId w:val="263"/>
        </w:numPr>
      </w:pPr>
      <w:r>
        <w:t xml:space="preserve">Cellules germinales primordiales (qui deviendront ovocytes) identifiables à 3-4 semaine de gestation, migrent vers crête génitale </w:t>
      </w:r>
      <w:r>
        <w:sym w:font="Wingdings" w:char="F0E0"/>
      </w:r>
      <w:r>
        <w:t xml:space="preserve"> mitoses </w:t>
      </w:r>
      <w:r>
        <w:sym w:font="Wingdings" w:char="F0E0"/>
      </w:r>
      <w:r>
        <w:t xml:space="preserve"> ovogonies (</w:t>
      </w:r>
      <w:proofErr w:type="spellStart"/>
      <w:r>
        <w:t>préméiotiques</w:t>
      </w:r>
      <w:proofErr w:type="spellEnd"/>
      <w:r>
        <w:t>)</w:t>
      </w:r>
    </w:p>
    <w:p w14:paraId="0A8B26A0" w14:textId="77777777" w:rsidR="001A1A0D" w:rsidRDefault="001A1A0D" w:rsidP="00681A5B">
      <w:pPr>
        <w:pStyle w:val="Paragraphedeliste"/>
        <w:numPr>
          <w:ilvl w:val="0"/>
          <w:numId w:val="263"/>
        </w:numPr>
      </w:pPr>
      <w:r>
        <w:t xml:space="preserve">À 10-12 </w:t>
      </w:r>
      <w:proofErr w:type="spellStart"/>
      <w:r>
        <w:t>sem</w:t>
      </w:r>
      <w:proofErr w:type="spellEnd"/>
      <w:r>
        <w:t xml:space="preserve"> de gestation : méiose, arrêtée en prophase </w:t>
      </w:r>
      <w:r>
        <w:sym w:font="Wingdings" w:char="F0E0"/>
      </w:r>
      <w:r>
        <w:t xml:space="preserve"> ovocytes primaires</w:t>
      </w:r>
    </w:p>
    <w:p w14:paraId="175577A2" w14:textId="77777777" w:rsidR="001A1A0D" w:rsidRDefault="001A1A0D" w:rsidP="00681A5B">
      <w:pPr>
        <w:pStyle w:val="Paragraphedeliste"/>
        <w:numPr>
          <w:ilvl w:val="0"/>
          <w:numId w:val="263"/>
        </w:numPr>
      </w:pPr>
      <w:r>
        <w:t xml:space="preserve">À 16 </w:t>
      </w:r>
      <w:proofErr w:type="spellStart"/>
      <w:r>
        <w:t>sem</w:t>
      </w:r>
      <w:proofErr w:type="spellEnd"/>
      <w:r>
        <w:t> : premiers follicules primordiaux</w:t>
      </w:r>
    </w:p>
    <w:p w14:paraId="44DB3B79" w14:textId="77777777" w:rsidR="001A1A0D" w:rsidRDefault="001A1A0D" w:rsidP="00681A5B">
      <w:pPr>
        <w:pStyle w:val="Paragraphedeliste"/>
        <w:numPr>
          <w:ilvl w:val="0"/>
          <w:numId w:val="263"/>
        </w:numPr>
      </w:pPr>
      <w:r>
        <w:t xml:space="preserve">À 20 </w:t>
      </w:r>
      <w:proofErr w:type="spellStart"/>
      <w:r>
        <w:t>sem</w:t>
      </w:r>
      <w:proofErr w:type="spellEnd"/>
      <w:r>
        <w:t> : pic 6-7 millions cellules germinales</w:t>
      </w:r>
    </w:p>
    <w:p w14:paraId="29855E96" w14:textId="77777777" w:rsidR="001A1A0D" w:rsidRDefault="001A1A0D" w:rsidP="00681A5B">
      <w:pPr>
        <w:pStyle w:val="Paragraphedeliste"/>
        <w:numPr>
          <w:ilvl w:val="1"/>
          <w:numId w:val="263"/>
        </w:numPr>
      </w:pPr>
      <w:r>
        <w:t>2/3 ovocytes primaires</w:t>
      </w:r>
    </w:p>
    <w:p w14:paraId="7C8A5ADC" w14:textId="77777777" w:rsidR="001A1A0D" w:rsidRDefault="001A1A0D" w:rsidP="00681A5B">
      <w:pPr>
        <w:pStyle w:val="Paragraphedeliste"/>
        <w:numPr>
          <w:ilvl w:val="1"/>
          <w:numId w:val="263"/>
        </w:numPr>
      </w:pPr>
      <w:r>
        <w:t>1/3 ovogonies</w:t>
      </w:r>
    </w:p>
    <w:p w14:paraId="62CC96DE" w14:textId="77777777" w:rsidR="001A1A0D" w:rsidRDefault="001A1A0D" w:rsidP="001A1A0D"/>
    <w:p w14:paraId="5DC4A0AF" w14:textId="77777777" w:rsidR="001A1A0D" w:rsidRDefault="001A1A0D" w:rsidP="001A1A0D">
      <w:pPr>
        <w:jc w:val="center"/>
      </w:pPr>
      <w:r>
        <w:rPr>
          <w:noProof/>
          <w:lang w:val="fr-CA" w:eastAsia="fr-CA"/>
        </w:rPr>
        <w:lastRenderedPageBreak/>
        <w:drawing>
          <wp:inline distT="0" distB="0" distL="0" distR="0" wp14:anchorId="66831A39" wp14:editId="4E91E9A7">
            <wp:extent cx="3593805" cy="2200275"/>
            <wp:effectExtent l="0" t="0" r="0" b="9525"/>
            <wp:docPr id="219" name="Image 219" descr="../../../Desktop/Capture%20d’écran%202016-06-07%20à%2017.27.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esktop/Capture%20d’écran%202016-06-07%20à%2017.27.39.png"/>
                    <pic:cNvPicPr>
                      <a:picLocks noChangeAspect="1" noChangeArrowheads="1"/>
                    </pic:cNvPicPr>
                  </pic:nvPicPr>
                  <pic:blipFill rotWithShape="1">
                    <a:blip r:embed="rId113" cstate="print">
                      <a:extLst>
                        <a:ext uri="{28A0092B-C50C-407E-A947-70E740481C1C}">
                          <a14:useLocalDpi xmlns:a14="http://schemas.microsoft.com/office/drawing/2010/main" val="0"/>
                        </a:ext>
                      </a:extLst>
                    </a:blip>
                    <a:srcRect l="13763" t="25079" r="20702" b="10819"/>
                    <a:stretch/>
                  </pic:blipFill>
                  <pic:spPr bwMode="auto">
                    <a:xfrm>
                      <a:off x="0" y="0"/>
                      <a:ext cx="3595531" cy="2201332"/>
                    </a:xfrm>
                    <a:prstGeom prst="rect">
                      <a:avLst/>
                    </a:prstGeom>
                    <a:noFill/>
                    <a:ln>
                      <a:noFill/>
                    </a:ln>
                    <a:extLst>
                      <a:ext uri="{53640926-AAD7-44D8-BBD7-CCE9431645EC}">
                        <a14:shadowObscured xmlns:a14="http://schemas.microsoft.com/office/drawing/2010/main"/>
                      </a:ext>
                    </a:extLst>
                  </pic:spPr>
                </pic:pic>
              </a:graphicData>
            </a:graphic>
          </wp:inline>
        </w:drawing>
      </w:r>
    </w:p>
    <w:p w14:paraId="5B5531D7" w14:textId="77777777" w:rsidR="001A1A0D" w:rsidRDefault="001A1A0D" w:rsidP="001A1A0D"/>
    <w:p w14:paraId="6E65DDE5" w14:textId="77777777" w:rsidR="001A1A0D" w:rsidRDefault="001A1A0D" w:rsidP="001A1A0D">
      <w:pPr>
        <w:jc w:val="center"/>
      </w:pPr>
      <w:r>
        <w:rPr>
          <w:noProof/>
          <w:lang w:val="fr-CA" w:eastAsia="fr-CA"/>
        </w:rPr>
        <mc:AlternateContent>
          <mc:Choice Requires="wps">
            <w:drawing>
              <wp:inline distT="0" distB="0" distL="0" distR="0" wp14:anchorId="4EBD898D" wp14:editId="5852D6EA">
                <wp:extent cx="4160520" cy="412750"/>
                <wp:effectExtent l="0" t="0" r="5080" b="0"/>
                <wp:docPr id="218" name="Zone de texte 218"/>
                <wp:cNvGraphicFramePr/>
                <a:graphic xmlns:a="http://schemas.openxmlformats.org/drawingml/2006/main">
                  <a:graphicData uri="http://schemas.microsoft.com/office/word/2010/wordprocessingShape">
                    <wps:wsp>
                      <wps:cNvSpPr txBox="1"/>
                      <wps:spPr>
                        <a:xfrm>
                          <a:off x="0" y="0"/>
                          <a:ext cx="4160520" cy="412750"/>
                        </a:xfrm>
                        <a:prstGeom prst="rect">
                          <a:avLst/>
                        </a:prstGeom>
                        <a:solidFill>
                          <a:schemeClr val="accent6">
                            <a:lumMod val="20000"/>
                            <a:lumOff val="80000"/>
                          </a:schemeClr>
                        </a:solidFill>
                        <a:ln>
                          <a:noFill/>
                        </a:ln>
                        <a:effectLst/>
                      </wps:spPr>
                      <wps:txbx>
                        <w:txbxContent>
                          <w:p w14:paraId="37FD5E65" w14:textId="77777777" w:rsidR="001B373E" w:rsidRPr="00E215FC" w:rsidRDefault="001B373E" w:rsidP="001A1A0D">
                            <w:r>
                              <w:t>Les femmes ont déjà en elles toutes leurs cellules germinales susceptible de former des gamètes : les ovocytes.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xmlns:mv="urn:schemas-microsoft-com:mac:vml" xmlns:mo="http://schemas.microsoft.com/office/mac/office/2008/main">
            <w:pict>
              <v:shape w14:anchorId="4EBD898D" id="Zone_x0020_de_x0020_texte_x0020_218" o:spid="_x0000_s1098" type="#_x0000_t202" style="width:327.6pt;height:32.5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" fillcolor="#e2efd9 [665]" stroked="f">
                <v:textbox style="mso-fit-shape-to-text:t">
                  <w:txbxContent>
                    <w:p w14:paraId="37FD5E65" w14:textId="77777777" w:rsidR="001B373E" w:rsidRPr="00E215FC" w:rsidRDefault="001B373E" w:rsidP="001A1A0D">
                      <w:r>
                        <w:t>Les femmes ont déjà en elles toutes leurs cellules germinales susceptible de former des gamètes : les ovocytes.</w:t>
                      </w:r>
                    </w:p>
                  </w:txbxContent>
                </v:textbox>
                <w10:anchorlock/>
              </v:shape>
            </w:pict>
          </mc:Fallback>
        </mc:AlternateContent>
      </w:r>
    </w:p>
    <w:p w14:paraId="54FE7D65" w14:textId="77777777" w:rsidR="001A1A0D" w:rsidRDefault="001A1A0D" w:rsidP="001A1A0D"/>
    <w:p w14:paraId="421D786A" w14:textId="77777777" w:rsidR="001A1A0D" w:rsidRDefault="001A1A0D" w:rsidP="00C14724">
      <w:pPr>
        <w:pStyle w:val="Titre2"/>
      </w:pPr>
      <w:r>
        <w:t>Croissance des follicules</w:t>
      </w:r>
    </w:p>
    <w:p w14:paraId="7FA1437C" w14:textId="77777777" w:rsidR="001A1A0D" w:rsidRDefault="001A1A0D" w:rsidP="001A1A0D"/>
    <w:p w14:paraId="68A6E91A" w14:textId="77777777" w:rsidR="001A1A0D" w:rsidRDefault="001A1A0D" w:rsidP="00681A5B">
      <w:pPr>
        <w:pStyle w:val="Paragraphedeliste"/>
        <w:numPr>
          <w:ilvl w:val="0"/>
          <w:numId w:val="264"/>
        </w:numPr>
      </w:pPr>
      <w:r>
        <w:rPr>
          <w:noProof/>
          <w:lang w:val="fr-CA" w:eastAsia="fr-CA"/>
        </w:rPr>
        <w:drawing>
          <wp:anchor distT="0" distB="0" distL="114300" distR="114300" simplePos="0" relativeHeight="251796480" behindDoc="0" locked="0" layoutInCell="1" allowOverlap="1" wp14:anchorId="7D0BB009" wp14:editId="446D5217">
            <wp:simplePos x="0" y="0"/>
            <wp:positionH relativeFrom="margin">
              <wp:posOffset>3246755</wp:posOffset>
            </wp:positionH>
            <wp:positionV relativeFrom="margin">
              <wp:posOffset>3311525</wp:posOffset>
            </wp:positionV>
            <wp:extent cx="2221865" cy="1860550"/>
            <wp:effectExtent l="0" t="0" r="0" b="0"/>
            <wp:wrapSquare wrapText="bothSides"/>
            <wp:docPr id="220" name="Image 220" descr="../../../Desktop/Capture%20d’écran%202016-06-07%20à%2017.31.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esktop/Capture%20d’écran%202016-06-07%20à%2017.31.55.png"/>
                    <pic:cNvPicPr>
                      <a:picLocks noChangeAspect="1" noChangeArrowheads="1"/>
                    </pic:cNvPicPr>
                  </pic:nvPicPr>
                  <pic:blipFill rotWithShape="1">
                    <a:blip r:embed="rId114" cstate="print">
                      <a:extLst>
                        <a:ext uri="{28A0092B-C50C-407E-A947-70E740481C1C}">
                          <a14:useLocalDpi xmlns:a14="http://schemas.microsoft.com/office/drawing/2010/main" val="0"/>
                        </a:ext>
                      </a:extLst>
                    </a:blip>
                    <a:srcRect l="25969" t="27866" r="33522" b="17949"/>
                    <a:stretch/>
                  </pic:blipFill>
                  <pic:spPr bwMode="auto">
                    <a:xfrm>
                      <a:off x="0" y="0"/>
                      <a:ext cx="2221865" cy="1860550"/>
                    </a:xfrm>
                    <a:prstGeom prst="rect">
                      <a:avLst/>
                    </a:prstGeom>
                    <a:noFill/>
                    <a:ln>
                      <a:noFill/>
                    </a:ln>
                    <a:extLst>
                      <a:ext uri="{53640926-AAD7-44D8-BBD7-CCE9431645EC}">
                        <a14:shadowObscured xmlns:a14="http://schemas.microsoft.com/office/drawing/2010/main"/>
                      </a:ext>
                    </a:extLst>
                  </pic:spPr>
                </pic:pic>
              </a:graphicData>
            </a:graphic>
          </wp:anchor>
        </w:drawing>
      </w:r>
      <w:r>
        <w:t>Croissance et atrésie des follicules dans toutes les circonstances physiologiques (pas d’interruption pendant la grossesse, la prise de contraceptifs oraux, les périodes d’anovulation, etc.)</w:t>
      </w:r>
    </w:p>
    <w:p w14:paraId="66496A6D" w14:textId="77777777" w:rsidR="001A1A0D" w:rsidRDefault="001A1A0D" w:rsidP="00681A5B">
      <w:pPr>
        <w:pStyle w:val="Paragraphedeliste"/>
        <w:numPr>
          <w:ilvl w:val="0"/>
          <w:numId w:val="264"/>
        </w:numPr>
      </w:pPr>
      <w:r>
        <w:t>Cette croissance menant à l’atrésie est indépendante des hormones circulantes (facteurs locaux)</w:t>
      </w:r>
    </w:p>
    <w:p w14:paraId="2984CB97" w14:textId="77777777" w:rsidR="001A1A0D" w:rsidRDefault="001A1A0D" w:rsidP="00681A5B">
      <w:pPr>
        <w:pStyle w:val="Paragraphedeliste"/>
        <w:numPr>
          <w:ilvl w:val="0"/>
          <w:numId w:val="264"/>
        </w:numPr>
      </w:pPr>
      <w:r>
        <w:t xml:space="preserve">La FSH permettra le « sauvetage » d’une cohorte de follicules (à un niveau de croissance idéal à ce </w:t>
      </w:r>
      <w:proofErr w:type="spellStart"/>
      <w:r>
        <w:t>moment là</w:t>
      </w:r>
      <w:proofErr w:type="spellEnd"/>
      <w:r>
        <w:t>) de laquelle un seul follicule dominant mènera à l’ovulation</w:t>
      </w:r>
    </w:p>
    <w:p w14:paraId="6B7D836D" w14:textId="77777777" w:rsidR="000562BE" w:rsidRDefault="000562BE" w:rsidP="000562BE"/>
    <w:p w14:paraId="651616DE" w14:textId="77777777" w:rsidR="009479AB" w:rsidRDefault="009479AB">
      <w:pPr>
        <w:jc w:val="left"/>
        <w:rPr>
          <w:b/>
          <w:szCs w:val="22"/>
          <w:lang w:val="fr-CA"/>
        </w:rPr>
      </w:pPr>
      <w:r>
        <w:br w:type="page"/>
      </w:r>
    </w:p>
    <w:p w14:paraId="13D00510" w14:textId="60D4F70A" w:rsidR="009479AB" w:rsidRDefault="009479AB" w:rsidP="009479AB">
      <w:pPr>
        <w:pStyle w:val="Titre2"/>
      </w:pPr>
      <w:r>
        <w:lastRenderedPageBreak/>
        <w:t>Phase folliculaire</w:t>
      </w:r>
    </w:p>
    <w:p w14:paraId="2E5EEB0A" w14:textId="77777777" w:rsidR="009479AB" w:rsidRDefault="009479AB" w:rsidP="009479AB"/>
    <w:p w14:paraId="0A6BA944" w14:textId="77777777" w:rsidR="009479AB" w:rsidRDefault="009479AB" w:rsidP="009479AB">
      <w:pPr>
        <w:pStyle w:val="Paragraphedeliste"/>
        <w:numPr>
          <w:ilvl w:val="0"/>
          <w:numId w:val="269"/>
        </w:numPr>
      </w:pPr>
      <w:r>
        <w:t>L’augmentation de la FSH favorise :</w:t>
      </w:r>
    </w:p>
    <w:p w14:paraId="5F4945E1" w14:textId="1B78337E" w:rsidR="009479AB" w:rsidRDefault="009479AB" w:rsidP="009479AB">
      <w:pPr>
        <w:pStyle w:val="Paragraphedeliste"/>
        <w:numPr>
          <w:ilvl w:val="1"/>
          <w:numId w:val="269"/>
        </w:numPr>
      </w:pPr>
      <w:r>
        <w:t>La croissance d’une cohorte de follicules vers phase pré-</w:t>
      </w:r>
      <w:proofErr w:type="spellStart"/>
      <w:r>
        <w:t>antrale</w:t>
      </w:r>
      <w:proofErr w:type="spellEnd"/>
      <w:r>
        <w:t xml:space="preserve"> (follicule secondaire)</w:t>
      </w:r>
    </w:p>
    <w:p w14:paraId="190AC113" w14:textId="77777777" w:rsidR="009479AB" w:rsidRDefault="009479AB" w:rsidP="009479AB">
      <w:pPr>
        <w:pStyle w:val="Paragraphedeliste"/>
        <w:numPr>
          <w:ilvl w:val="1"/>
          <w:numId w:val="269"/>
        </w:numPr>
      </w:pPr>
      <w:r>
        <w:t>La production des estrogènes par les cellules granulaires (aromatisation)</w:t>
      </w:r>
    </w:p>
    <w:p w14:paraId="4C9DC4CD" w14:textId="77777777" w:rsidR="009479AB" w:rsidRDefault="009479AB" w:rsidP="009479AB">
      <w:pPr>
        <w:pStyle w:val="Paragraphedeliste"/>
        <w:numPr>
          <w:ilvl w:val="1"/>
          <w:numId w:val="269"/>
        </w:numPr>
      </w:pPr>
      <w:r>
        <w:t>La production des récepteurs à FSH puis à LH au niveau de la cellule folliculaire</w:t>
      </w:r>
    </w:p>
    <w:p w14:paraId="5B93D093" w14:textId="77777777" w:rsidR="009479AB" w:rsidRDefault="009479AB" w:rsidP="009479AB">
      <w:pPr>
        <w:pStyle w:val="Paragraphedeliste"/>
        <w:numPr>
          <w:ilvl w:val="0"/>
          <w:numId w:val="269"/>
        </w:numPr>
      </w:pPr>
      <w:r>
        <w:t xml:space="preserve">Le follicule dominant sera celui qui réussira à créer un </w:t>
      </w:r>
      <w:r w:rsidRPr="00A154E9">
        <w:rPr>
          <w:u w:val="single"/>
        </w:rPr>
        <w:t>microenvironnement dominant en estrogènes.</w:t>
      </w:r>
      <w:r w:rsidRPr="009479AB">
        <w:t xml:space="preserve"> </w:t>
      </w:r>
      <w:r>
        <w:t>Sélection autour du jour 5-7 du cycle.</w:t>
      </w:r>
    </w:p>
    <w:p w14:paraId="50B58B04" w14:textId="77777777" w:rsidR="009479AB" w:rsidRDefault="009479AB" w:rsidP="009479AB">
      <w:pPr>
        <w:pStyle w:val="Paragraphedeliste"/>
        <w:numPr>
          <w:ilvl w:val="0"/>
          <w:numId w:val="269"/>
        </w:numPr>
      </w:pPr>
      <w:r>
        <w:t>Les estrogènes (en synergie avec la FSH)</w:t>
      </w:r>
    </w:p>
    <w:p w14:paraId="5FA2FCB5" w14:textId="77777777" w:rsidR="009479AB" w:rsidRPr="00A154E9" w:rsidRDefault="009479AB" w:rsidP="009479AB">
      <w:pPr>
        <w:pStyle w:val="Paragraphedeliste"/>
        <w:numPr>
          <w:ilvl w:val="1"/>
          <w:numId w:val="269"/>
        </w:numPr>
      </w:pPr>
      <w:r>
        <w:t xml:space="preserve">Localement : rendant les cellules granulaires (du futur follicule dominant) </w:t>
      </w:r>
      <w:r w:rsidRPr="00A154E9">
        <w:rPr>
          <w:u w:val="single"/>
        </w:rPr>
        <w:t>plus sensibles à la FSH</w:t>
      </w:r>
    </w:p>
    <w:p w14:paraId="0AC586F2" w14:textId="77777777" w:rsidR="009479AB" w:rsidRDefault="009479AB" w:rsidP="009479AB">
      <w:pPr>
        <w:pStyle w:val="Paragraphedeliste"/>
        <w:numPr>
          <w:ilvl w:val="1"/>
          <w:numId w:val="269"/>
        </w:numPr>
      </w:pPr>
      <w:r>
        <w:t xml:space="preserve">Au niveau hypophysaire : font une boucle de rétroaction négative sur la sécrétion de FSH (ce qui nuit aux autres follicules de la cohorte) </w:t>
      </w:r>
      <w:r>
        <w:sym w:font="Wingdings" w:char="F0E0"/>
      </w:r>
      <w:r>
        <w:t xml:space="preserve"> car les autres follicules de la cohorte n’auront pas </w:t>
      </w:r>
      <w:proofErr w:type="spellStart"/>
      <w:r>
        <w:t>bcp</w:t>
      </w:r>
      <w:proofErr w:type="spellEnd"/>
      <w:r>
        <w:t xml:space="preserve"> de récepteur à FSH !</w:t>
      </w:r>
    </w:p>
    <w:p w14:paraId="56D6A790" w14:textId="77777777" w:rsidR="009479AB" w:rsidRDefault="009479AB" w:rsidP="009479AB">
      <w:pPr>
        <w:pStyle w:val="Paragraphedeliste"/>
        <w:numPr>
          <w:ilvl w:val="1"/>
          <w:numId w:val="269"/>
        </w:numPr>
      </w:pPr>
      <w:r>
        <w:t xml:space="preserve">De plus, la FSH stimule la production folliculaire </w:t>
      </w:r>
      <w:r w:rsidRPr="00A154E9">
        <w:rPr>
          <w:u w:val="single"/>
        </w:rPr>
        <w:t>d’inhibine B</w:t>
      </w:r>
      <w:r w:rsidRPr="009479AB">
        <w:t xml:space="preserve"> </w:t>
      </w:r>
      <w:r>
        <w:t>qui inhibera d’avantage la sécrétion hypophysaire de FSH</w:t>
      </w:r>
    </w:p>
    <w:p w14:paraId="03E71B41" w14:textId="77777777" w:rsidR="009479AB" w:rsidRDefault="009479AB" w:rsidP="009479AB">
      <w:pPr>
        <w:pStyle w:val="Paragraphedeliste"/>
        <w:numPr>
          <w:ilvl w:val="1"/>
          <w:numId w:val="269"/>
        </w:numPr>
      </w:pPr>
      <w:r>
        <w:t>Le follicule dominant en croissance produit de plus en plus d’estrogènes …</w:t>
      </w:r>
    </w:p>
    <w:p w14:paraId="540D3B38" w14:textId="77777777" w:rsidR="009479AB" w:rsidRDefault="009479AB" w:rsidP="009479AB">
      <w:pPr>
        <w:pStyle w:val="Paragraphedeliste"/>
        <w:numPr>
          <w:ilvl w:val="0"/>
          <w:numId w:val="269"/>
        </w:numPr>
      </w:pPr>
      <w:r>
        <w:t>À une concentration plus élevée, les estrogènes stimulent la sécrétion de LH hypophysaire</w:t>
      </w:r>
    </w:p>
    <w:p w14:paraId="1AA5AC70" w14:textId="04DF3075" w:rsidR="009479AB" w:rsidRDefault="009479AB" w:rsidP="009479AB">
      <w:pPr>
        <w:pStyle w:val="Paragraphedeliste"/>
        <w:numPr>
          <w:ilvl w:val="0"/>
          <w:numId w:val="269"/>
        </w:numPr>
      </w:pPr>
      <w:r>
        <w:t xml:space="preserve">La LH stimule les cellules </w:t>
      </w:r>
      <w:proofErr w:type="spellStart"/>
      <w:r>
        <w:rPr>
          <w:u w:val="single"/>
        </w:rPr>
        <w:t>thè</w:t>
      </w:r>
      <w:r w:rsidRPr="00B05D43">
        <w:rPr>
          <w:u w:val="single"/>
        </w:rPr>
        <w:t>cales</w:t>
      </w:r>
      <w:proofErr w:type="spellEnd"/>
      <w:r w:rsidRPr="00B05D43">
        <w:t xml:space="preserve"> </w:t>
      </w:r>
      <w:r>
        <w:t xml:space="preserve">à produire des </w:t>
      </w:r>
      <w:r w:rsidRPr="00B05D43">
        <w:rPr>
          <w:u w:val="single"/>
        </w:rPr>
        <w:t>androgènes</w:t>
      </w:r>
      <w:r>
        <w:t xml:space="preserve"> qui seront aromatisés dans les cellules granulaires (augmente encore les estrogènes)</w:t>
      </w:r>
    </w:p>
    <w:p w14:paraId="0BCEB3AF" w14:textId="77777777" w:rsidR="009479AB" w:rsidRDefault="009479AB" w:rsidP="00C14724">
      <w:pPr>
        <w:pStyle w:val="Titre2"/>
      </w:pPr>
    </w:p>
    <w:p w14:paraId="720E0C89" w14:textId="2003C999" w:rsidR="000562BE" w:rsidRDefault="000562BE" w:rsidP="00C14724">
      <w:pPr>
        <w:pStyle w:val="Titre2"/>
      </w:pPr>
      <w:r>
        <w:t>Follicule primordial</w:t>
      </w:r>
    </w:p>
    <w:p w14:paraId="4C59C6BA" w14:textId="77777777" w:rsidR="000562BE" w:rsidRDefault="000562BE" w:rsidP="000562BE"/>
    <w:p w14:paraId="2B29A6BD" w14:textId="055060F4" w:rsidR="000562BE" w:rsidRDefault="000562BE" w:rsidP="00681A5B">
      <w:pPr>
        <w:pStyle w:val="Paragraphedeliste"/>
        <w:numPr>
          <w:ilvl w:val="0"/>
          <w:numId w:val="266"/>
        </w:numPr>
      </w:pPr>
      <w:r>
        <w:t>Ovocyte primaire</w:t>
      </w:r>
    </w:p>
    <w:p w14:paraId="220DC522" w14:textId="6DC2B350" w:rsidR="000562BE" w:rsidRDefault="000562BE" w:rsidP="00681A5B">
      <w:pPr>
        <w:pStyle w:val="Paragraphedeliste"/>
        <w:numPr>
          <w:ilvl w:val="0"/>
          <w:numId w:val="266"/>
        </w:numPr>
      </w:pPr>
      <w:r>
        <w:t>Une couche de cellules folliculaires granuleuses aplaties</w:t>
      </w:r>
    </w:p>
    <w:p w14:paraId="77A41B92" w14:textId="6165E6E4" w:rsidR="000562BE" w:rsidRDefault="000562BE" w:rsidP="00681A5B">
      <w:pPr>
        <w:pStyle w:val="Paragraphedeliste"/>
        <w:numPr>
          <w:ilvl w:val="0"/>
          <w:numId w:val="266"/>
        </w:numPr>
      </w:pPr>
      <w:r>
        <w:t>Mince membrane basale</w:t>
      </w:r>
    </w:p>
    <w:p w14:paraId="1D57A926" w14:textId="77777777" w:rsidR="000562BE" w:rsidRDefault="000562BE" w:rsidP="000562BE"/>
    <w:p w14:paraId="63B37948" w14:textId="125911A4" w:rsidR="000562BE" w:rsidRDefault="000562BE" w:rsidP="000562BE">
      <w:r>
        <w:rPr>
          <w:noProof/>
          <w:lang w:val="fr-CA" w:eastAsia="fr-CA"/>
        </w:rPr>
        <w:drawing>
          <wp:inline distT="0" distB="0" distL="0" distR="0" wp14:anchorId="052E9552" wp14:editId="255936F0">
            <wp:extent cx="2764465" cy="818496"/>
            <wp:effectExtent l="0" t="0" r="4445" b="0"/>
            <wp:docPr id="221" name="Image 221" descr="../../../Desktop/Capture%20d’écran%202016-06-07%20à%2017.34.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esktop/Capture%20d’écran%202016-06-07%20à%2017.34.36.png"/>
                    <pic:cNvPicPr>
                      <a:picLocks noChangeAspect="1" noChangeArrowheads="1"/>
                    </pic:cNvPicPr>
                  </pic:nvPicPr>
                  <pic:blipFill rotWithShape="1">
                    <a:blip r:embed="rId115" cstate="print">
                      <a:extLst>
                        <a:ext uri="{28A0092B-C50C-407E-A947-70E740481C1C}">
                          <a14:useLocalDpi xmlns:a14="http://schemas.microsoft.com/office/drawing/2010/main" val="0"/>
                        </a:ext>
                      </a:extLst>
                    </a:blip>
                    <a:srcRect l="24822" t="60376" r="24756" b="15774"/>
                    <a:stretch/>
                  </pic:blipFill>
                  <pic:spPr bwMode="auto">
                    <a:xfrm>
                      <a:off x="0" y="0"/>
                      <a:ext cx="2766320" cy="819045"/>
                    </a:xfrm>
                    <a:prstGeom prst="rect">
                      <a:avLst/>
                    </a:prstGeom>
                    <a:noFill/>
                    <a:ln>
                      <a:noFill/>
                    </a:ln>
                    <a:extLst>
                      <a:ext uri="{53640926-AAD7-44D8-BBD7-CCE9431645EC}">
                        <a14:shadowObscured xmlns:a14="http://schemas.microsoft.com/office/drawing/2010/main"/>
                      </a:ext>
                    </a:extLst>
                  </pic:spPr>
                </pic:pic>
              </a:graphicData>
            </a:graphic>
          </wp:inline>
        </w:drawing>
      </w:r>
    </w:p>
    <w:p w14:paraId="6A9D4B82" w14:textId="77777777" w:rsidR="000562BE" w:rsidRDefault="000562BE" w:rsidP="000562BE"/>
    <w:p w14:paraId="19C360BF" w14:textId="77777777" w:rsidR="00B82FCB" w:rsidRDefault="00B82FCB">
      <w:pPr>
        <w:jc w:val="left"/>
        <w:rPr>
          <w:b/>
          <w:szCs w:val="22"/>
          <w:lang w:val="fr-CA"/>
        </w:rPr>
      </w:pPr>
      <w:r>
        <w:br w:type="page"/>
      </w:r>
    </w:p>
    <w:p w14:paraId="4918FF82" w14:textId="3ECB5687" w:rsidR="000562BE" w:rsidRDefault="000562BE" w:rsidP="00C14724">
      <w:pPr>
        <w:pStyle w:val="Titre2"/>
      </w:pPr>
      <w:r>
        <w:lastRenderedPageBreak/>
        <w:t>Follicule primaire</w:t>
      </w:r>
    </w:p>
    <w:p w14:paraId="5F0F00D5" w14:textId="77777777" w:rsidR="000562BE" w:rsidRDefault="000562BE" w:rsidP="000562BE"/>
    <w:p w14:paraId="5597446E" w14:textId="7A20D114" w:rsidR="000562BE" w:rsidRDefault="000562BE" w:rsidP="00681A5B">
      <w:pPr>
        <w:pStyle w:val="Paragraphedeliste"/>
        <w:numPr>
          <w:ilvl w:val="0"/>
          <w:numId w:val="267"/>
        </w:numPr>
      </w:pPr>
      <w:r>
        <w:t>Ovocyte débute sa croissance</w:t>
      </w:r>
    </w:p>
    <w:p w14:paraId="14361719" w14:textId="72E485F4" w:rsidR="000562BE" w:rsidRDefault="000562BE" w:rsidP="00681A5B">
      <w:pPr>
        <w:pStyle w:val="Paragraphedeliste"/>
        <w:numPr>
          <w:ilvl w:val="0"/>
          <w:numId w:val="267"/>
        </w:numPr>
      </w:pPr>
      <w:r>
        <w:t>Cellules folliculaires granuleuse</w:t>
      </w:r>
      <w:r w:rsidR="009479AB">
        <w:t>s</w:t>
      </w:r>
      <w:r>
        <w:t xml:space="preserve"> deviennent </w:t>
      </w:r>
      <w:proofErr w:type="spellStart"/>
      <w:r>
        <w:t>cuboïdales</w:t>
      </w:r>
      <w:proofErr w:type="spellEnd"/>
    </w:p>
    <w:p w14:paraId="528E3849" w14:textId="77777777" w:rsidR="00446148" w:rsidRDefault="00446148" w:rsidP="00446148"/>
    <w:p w14:paraId="0EFE9DAE" w14:textId="2098B069" w:rsidR="000562BE" w:rsidRDefault="000562BE" w:rsidP="000562BE">
      <w:r>
        <w:rPr>
          <w:noProof/>
          <w:lang w:val="fr-CA" w:eastAsia="fr-CA"/>
        </w:rPr>
        <w:drawing>
          <wp:inline distT="0" distB="0" distL="0" distR="0" wp14:anchorId="1CB470EE" wp14:editId="53E6E260">
            <wp:extent cx="3932319" cy="1133926"/>
            <wp:effectExtent l="0" t="0" r="5080" b="9525"/>
            <wp:docPr id="222" name="Imag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follicule.jpg"/>
                    <pic:cNvPicPr/>
                  </pic:nvPicPr>
                  <pic:blipFill rotWithShape="1">
                    <a:blip r:embed="rId116">
                      <a:extLst>
                        <a:ext uri="{28A0092B-C50C-407E-A947-70E740481C1C}">
                          <a14:useLocalDpi xmlns:a14="http://schemas.microsoft.com/office/drawing/2010/main" val="0"/>
                        </a:ext>
                      </a:extLst>
                    </a:blip>
                    <a:srcRect l="8142" t="8280" r="2477" b="45853"/>
                    <a:stretch/>
                  </pic:blipFill>
                  <pic:spPr bwMode="auto">
                    <a:xfrm>
                      <a:off x="0" y="0"/>
                      <a:ext cx="3954380" cy="1140288"/>
                    </a:xfrm>
                    <a:prstGeom prst="rect">
                      <a:avLst/>
                    </a:prstGeom>
                    <a:ln>
                      <a:noFill/>
                    </a:ln>
                    <a:extLst>
                      <a:ext uri="{53640926-AAD7-44D8-BBD7-CCE9431645EC}">
                        <a14:shadowObscured xmlns:a14="http://schemas.microsoft.com/office/drawing/2010/main"/>
                      </a:ext>
                    </a:extLst>
                  </pic:spPr>
                </pic:pic>
              </a:graphicData>
            </a:graphic>
          </wp:inline>
        </w:drawing>
      </w:r>
    </w:p>
    <w:p w14:paraId="5B876BB1" w14:textId="77777777" w:rsidR="000562BE" w:rsidRDefault="000562BE" w:rsidP="000562BE"/>
    <w:p w14:paraId="68042A4A" w14:textId="43F3D5DB" w:rsidR="000562BE" w:rsidRPr="000562BE" w:rsidRDefault="000562BE" w:rsidP="00C14724">
      <w:pPr>
        <w:pStyle w:val="Titre2"/>
      </w:pPr>
      <w:r>
        <w:t>Follicule secondaire (pré</w:t>
      </w:r>
      <w:r w:rsidR="009479AB">
        <w:t>-</w:t>
      </w:r>
      <w:proofErr w:type="spellStart"/>
      <w:r>
        <w:t>antral</w:t>
      </w:r>
      <w:proofErr w:type="spellEnd"/>
      <w:r>
        <w:t>)</w:t>
      </w:r>
    </w:p>
    <w:p w14:paraId="71ADEA2B" w14:textId="77777777" w:rsidR="001A1A0D" w:rsidRDefault="001A1A0D" w:rsidP="001A1A0D"/>
    <w:p w14:paraId="1749B9C0" w14:textId="1D63CC43" w:rsidR="000562BE" w:rsidRDefault="000562BE" w:rsidP="00681A5B">
      <w:pPr>
        <w:pStyle w:val="Paragraphedeliste"/>
        <w:numPr>
          <w:ilvl w:val="0"/>
          <w:numId w:val="268"/>
        </w:numPr>
      </w:pPr>
      <w:r>
        <w:t>Ovocyte/ovule</w:t>
      </w:r>
      <w:r w:rsidR="009479AB">
        <w:rPr>
          <w:rStyle w:val="Appelnotedebasdep"/>
        </w:rPr>
        <w:footnoteReference w:id="12"/>
      </w:r>
    </w:p>
    <w:p w14:paraId="01D0FE43" w14:textId="75C081DA" w:rsidR="000562BE" w:rsidRDefault="000562BE" w:rsidP="00681A5B">
      <w:pPr>
        <w:pStyle w:val="Paragraphedeliste"/>
        <w:numPr>
          <w:ilvl w:val="0"/>
          <w:numId w:val="268"/>
        </w:numPr>
      </w:pPr>
      <w:r>
        <w:t>Zone pellucide : couche de glycoprotéines. Rôle de protection et rôle dans la conception</w:t>
      </w:r>
    </w:p>
    <w:p w14:paraId="0EDAA66E" w14:textId="7B2EFFEC" w:rsidR="000562BE" w:rsidRDefault="000562BE" w:rsidP="00681A5B">
      <w:pPr>
        <w:pStyle w:val="Paragraphedeliste"/>
        <w:numPr>
          <w:ilvl w:val="0"/>
          <w:numId w:val="268"/>
        </w:numPr>
      </w:pPr>
      <w:r>
        <w:t xml:space="preserve">Couche granuleuse (granulosa) </w:t>
      </w:r>
      <w:r w:rsidRPr="000562BE">
        <w:rPr>
          <w:u w:val="single"/>
        </w:rPr>
        <w:t>pluristratifiée</w:t>
      </w:r>
    </w:p>
    <w:p w14:paraId="38F1EE9D" w14:textId="76380B97" w:rsidR="000562BE" w:rsidRDefault="000562BE" w:rsidP="00681A5B">
      <w:pPr>
        <w:pStyle w:val="Paragraphedeliste"/>
        <w:numPr>
          <w:ilvl w:val="0"/>
          <w:numId w:val="268"/>
        </w:numPr>
      </w:pPr>
      <w:r>
        <w:t>Thèque</w:t>
      </w:r>
      <w:r w:rsidR="00F73BD7">
        <w:rPr>
          <w:rStyle w:val="Appelnotedebasdep"/>
        </w:rPr>
        <w:footnoteReference w:id="13"/>
      </w:r>
      <w:r>
        <w:t xml:space="preserve"> du follicule (vascularisation)</w:t>
      </w:r>
    </w:p>
    <w:p w14:paraId="75427E34" w14:textId="77777777" w:rsidR="000562BE" w:rsidRDefault="000562BE" w:rsidP="000562BE"/>
    <w:p w14:paraId="179C221D" w14:textId="5BD55F57" w:rsidR="00AA096F" w:rsidRDefault="000562BE" w:rsidP="000562BE">
      <w:r>
        <w:rPr>
          <w:noProof/>
          <w:lang w:val="fr-CA" w:eastAsia="fr-CA"/>
        </w:rPr>
        <w:drawing>
          <wp:inline distT="0" distB="0" distL="0" distR="0" wp14:anchorId="7893A53F" wp14:editId="0F887107">
            <wp:extent cx="3017919" cy="1834363"/>
            <wp:effectExtent l="0" t="0" r="5080" b="0"/>
            <wp:docPr id="224" name="Imag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follicule.jpg"/>
                    <pic:cNvPicPr/>
                  </pic:nvPicPr>
                  <pic:blipFill rotWithShape="1">
                    <a:blip r:embed="rId117">
                      <a:extLst>
                        <a:ext uri="{28A0092B-C50C-407E-A947-70E740481C1C}">
                          <a14:useLocalDpi xmlns:a14="http://schemas.microsoft.com/office/drawing/2010/main" val="0"/>
                        </a:ext>
                      </a:extLst>
                    </a:blip>
                    <a:srcRect l="6204" t="442" r="2289" b="57229"/>
                    <a:stretch/>
                  </pic:blipFill>
                  <pic:spPr bwMode="auto">
                    <a:xfrm>
                      <a:off x="0" y="0"/>
                      <a:ext cx="3049030" cy="1853273"/>
                    </a:xfrm>
                    <a:prstGeom prst="rect">
                      <a:avLst/>
                    </a:prstGeom>
                    <a:ln>
                      <a:noFill/>
                    </a:ln>
                    <a:extLst>
                      <a:ext uri="{53640926-AAD7-44D8-BBD7-CCE9431645EC}">
                        <a14:shadowObscured xmlns:a14="http://schemas.microsoft.com/office/drawing/2010/main"/>
                      </a:ext>
                    </a:extLst>
                  </pic:spPr>
                </pic:pic>
              </a:graphicData>
            </a:graphic>
          </wp:inline>
        </w:drawing>
      </w:r>
      <w:r>
        <w:rPr>
          <w:noProof/>
          <w:lang w:val="fr-CA" w:eastAsia="fr-CA"/>
        </w:rPr>
        <w:drawing>
          <wp:inline distT="0" distB="0" distL="0" distR="0" wp14:anchorId="3D33830B" wp14:editId="06739A85">
            <wp:extent cx="2441853" cy="1871212"/>
            <wp:effectExtent l="0" t="0" r="0" b="8890"/>
            <wp:docPr id="225" name="Imag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follicule.jpg"/>
                    <pic:cNvPicPr/>
                  </pic:nvPicPr>
                  <pic:blipFill rotWithShape="1">
                    <a:blip r:embed="rId117">
                      <a:extLst>
                        <a:ext uri="{28A0092B-C50C-407E-A947-70E740481C1C}">
                          <a14:useLocalDpi xmlns:a14="http://schemas.microsoft.com/office/drawing/2010/main" val="0"/>
                        </a:ext>
                      </a:extLst>
                    </a:blip>
                    <a:srcRect l="2325" t="44394" r="2325"/>
                    <a:stretch/>
                  </pic:blipFill>
                  <pic:spPr bwMode="auto">
                    <a:xfrm>
                      <a:off x="0" y="0"/>
                      <a:ext cx="2484055" cy="1903552"/>
                    </a:xfrm>
                    <a:prstGeom prst="rect">
                      <a:avLst/>
                    </a:prstGeom>
                    <a:ln>
                      <a:noFill/>
                    </a:ln>
                    <a:extLst>
                      <a:ext uri="{53640926-AAD7-44D8-BBD7-CCE9431645EC}">
                        <a14:shadowObscured xmlns:a14="http://schemas.microsoft.com/office/drawing/2010/main"/>
                      </a:ext>
                    </a:extLst>
                  </pic:spPr>
                </pic:pic>
              </a:graphicData>
            </a:graphic>
          </wp:inline>
        </w:drawing>
      </w:r>
    </w:p>
    <w:p w14:paraId="23B77E46" w14:textId="77777777" w:rsidR="00AA096F" w:rsidRDefault="00AA096F" w:rsidP="000562BE"/>
    <w:p w14:paraId="35E20018" w14:textId="77777777" w:rsidR="00B82FCB" w:rsidRDefault="00B82FCB">
      <w:pPr>
        <w:jc w:val="left"/>
        <w:rPr>
          <w:b/>
          <w:szCs w:val="22"/>
          <w:lang w:val="fr-CA"/>
        </w:rPr>
      </w:pPr>
      <w:r>
        <w:br w:type="page"/>
      </w:r>
    </w:p>
    <w:p w14:paraId="72DFC18F" w14:textId="0D8506ED" w:rsidR="00A154E9" w:rsidRDefault="00A154E9" w:rsidP="00A154E9"/>
    <w:p w14:paraId="7EE654CC" w14:textId="43677635" w:rsidR="00A154E9" w:rsidRPr="00AA096F" w:rsidRDefault="009479AB" w:rsidP="00C14724">
      <w:pPr>
        <w:pStyle w:val="Titre2"/>
      </w:pPr>
      <w:r>
        <w:rPr>
          <w:noProof/>
          <w:lang w:eastAsia="fr-CA"/>
        </w:rPr>
        <w:drawing>
          <wp:anchor distT="0" distB="0" distL="114300" distR="114300" simplePos="0" relativeHeight="251797504" behindDoc="0" locked="0" layoutInCell="1" allowOverlap="1" wp14:anchorId="16AEA9D5" wp14:editId="067A5F9B">
            <wp:simplePos x="0" y="0"/>
            <wp:positionH relativeFrom="margin">
              <wp:posOffset>2673985</wp:posOffset>
            </wp:positionH>
            <wp:positionV relativeFrom="margin">
              <wp:posOffset>222885</wp:posOffset>
            </wp:positionV>
            <wp:extent cx="2863215" cy="2317750"/>
            <wp:effectExtent l="0" t="0" r="6985" b="0"/>
            <wp:wrapSquare wrapText="bothSides"/>
            <wp:docPr id="227" name="Imag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tertiaire.jpg"/>
                    <pic:cNvPicPr/>
                  </pic:nvPicPr>
                  <pic:blipFill>
                    <a:blip r:embed="rId118">
                      <a:extLst>
                        <a:ext uri="{28A0092B-C50C-407E-A947-70E740481C1C}">
                          <a14:useLocalDpi xmlns:a14="http://schemas.microsoft.com/office/drawing/2010/main" val="0"/>
                        </a:ext>
                      </a:extLst>
                    </a:blip>
                    <a:stretch>
                      <a:fillRect/>
                    </a:stretch>
                  </pic:blipFill>
                  <pic:spPr>
                    <a:xfrm>
                      <a:off x="0" y="0"/>
                      <a:ext cx="2863215" cy="2317750"/>
                    </a:xfrm>
                    <a:prstGeom prst="rect">
                      <a:avLst/>
                    </a:prstGeom>
                  </pic:spPr>
                </pic:pic>
              </a:graphicData>
            </a:graphic>
            <wp14:sizeRelH relativeFrom="margin">
              <wp14:pctWidth>0</wp14:pctWidth>
            </wp14:sizeRelH>
            <wp14:sizeRelV relativeFrom="margin">
              <wp14:pctHeight>0</wp14:pctHeight>
            </wp14:sizeRelV>
          </wp:anchor>
        </w:drawing>
      </w:r>
      <w:r w:rsidR="00A154E9">
        <w:t>Follicule tertiaire (</w:t>
      </w:r>
      <w:proofErr w:type="spellStart"/>
      <w:r w:rsidR="00A154E9">
        <w:t>antral</w:t>
      </w:r>
      <w:proofErr w:type="spellEnd"/>
      <w:r w:rsidR="00A154E9">
        <w:t>)</w:t>
      </w:r>
    </w:p>
    <w:p w14:paraId="1FEA6089" w14:textId="15F6DB03" w:rsidR="00AA096F" w:rsidRDefault="00AA096F" w:rsidP="000562BE"/>
    <w:p w14:paraId="4CF626EA" w14:textId="04330F39" w:rsidR="00A154E9" w:rsidRDefault="00A154E9" w:rsidP="00681A5B">
      <w:pPr>
        <w:pStyle w:val="Paragraphedeliste"/>
        <w:numPr>
          <w:ilvl w:val="0"/>
          <w:numId w:val="270"/>
        </w:numPr>
      </w:pPr>
      <w:r>
        <w:t>Ovocyte/ovule</w:t>
      </w:r>
    </w:p>
    <w:p w14:paraId="4AE66810" w14:textId="390DDCEC" w:rsidR="00A154E9" w:rsidRDefault="00A154E9" w:rsidP="00681A5B">
      <w:pPr>
        <w:pStyle w:val="Paragraphedeliste"/>
        <w:numPr>
          <w:ilvl w:val="0"/>
          <w:numId w:val="270"/>
        </w:numPr>
      </w:pPr>
      <w:r>
        <w:t>Zone pellucide</w:t>
      </w:r>
    </w:p>
    <w:p w14:paraId="35DBB647" w14:textId="26EA584B" w:rsidR="00A154E9" w:rsidRDefault="00A154E9" w:rsidP="00681A5B">
      <w:pPr>
        <w:pStyle w:val="Paragraphedeliste"/>
        <w:numPr>
          <w:ilvl w:val="0"/>
          <w:numId w:val="270"/>
        </w:numPr>
      </w:pPr>
      <w:r>
        <w:t>Couche granuleuse (granulosa)</w:t>
      </w:r>
    </w:p>
    <w:p w14:paraId="38E77E58" w14:textId="693F10F3" w:rsidR="00A154E9" w:rsidRDefault="00A154E9" w:rsidP="00681A5B">
      <w:pPr>
        <w:pStyle w:val="Paragraphedeliste"/>
        <w:numPr>
          <w:ilvl w:val="0"/>
          <w:numId w:val="270"/>
        </w:numPr>
      </w:pPr>
      <w:r>
        <w:t>Thèque interne (hormonogenèse) *</w:t>
      </w:r>
    </w:p>
    <w:p w14:paraId="65131429" w14:textId="637E6A7D" w:rsidR="00A154E9" w:rsidRDefault="00A154E9" w:rsidP="00681A5B">
      <w:pPr>
        <w:pStyle w:val="Paragraphedeliste"/>
        <w:numPr>
          <w:ilvl w:val="0"/>
          <w:numId w:val="270"/>
        </w:numPr>
      </w:pPr>
      <w:r>
        <w:t>Thèque externe *</w:t>
      </w:r>
    </w:p>
    <w:p w14:paraId="337A38AF" w14:textId="382E4B05" w:rsidR="00A154E9" w:rsidRDefault="00A154E9" w:rsidP="00681A5B">
      <w:pPr>
        <w:pStyle w:val="Paragraphedeliste"/>
        <w:numPr>
          <w:ilvl w:val="0"/>
          <w:numId w:val="270"/>
        </w:numPr>
      </w:pPr>
      <w:r>
        <w:t>Antrum * : antre ou antrum contient stéroïdes, protéines, glycoprotéines, cytokines</w:t>
      </w:r>
    </w:p>
    <w:p w14:paraId="30245913" w14:textId="2B08E934" w:rsidR="00A154E9" w:rsidRDefault="00A154E9" w:rsidP="00681A5B">
      <w:pPr>
        <w:pStyle w:val="Paragraphedeliste"/>
        <w:numPr>
          <w:ilvl w:val="0"/>
          <w:numId w:val="270"/>
        </w:numPr>
      </w:pPr>
      <w:r>
        <w:t xml:space="preserve">Cumulus </w:t>
      </w:r>
      <w:proofErr w:type="spellStart"/>
      <w:r>
        <w:t>oophorus</w:t>
      </w:r>
      <w:proofErr w:type="spellEnd"/>
    </w:p>
    <w:p w14:paraId="4A743921" w14:textId="38B95A07" w:rsidR="00A154E9" w:rsidRDefault="00A154E9" w:rsidP="00681A5B">
      <w:pPr>
        <w:pStyle w:val="Paragraphedeliste"/>
        <w:numPr>
          <w:ilvl w:val="0"/>
          <w:numId w:val="270"/>
        </w:numPr>
      </w:pPr>
      <w:r>
        <w:t>Membrane basale entre thèque et couche granuleuse</w:t>
      </w:r>
    </w:p>
    <w:p w14:paraId="1EE48E16" w14:textId="67169BED" w:rsidR="00A154E9" w:rsidRDefault="00A154E9" w:rsidP="00A154E9"/>
    <w:p w14:paraId="1DA9477B" w14:textId="0152A04C" w:rsidR="00B82FCB" w:rsidRDefault="00B82FCB">
      <w:pPr>
        <w:jc w:val="left"/>
        <w:rPr>
          <w:b/>
          <w:szCs w:val="22"/>
          <w:lang w:val="fr-CA"/>
        </w:rPr>
      </w:pPr>
    </w:p>
    <w:p w14:paraId="71E80A56" w14:textId="482161D4" w:rsidR="000562BE" w:rsidRDefault="00711B79" w:rsidP="00C14724">
      <w:pPr>
        <w:pStyle w:val="Titre2"/>
      </w:pPr>
      <w:r>
        <w:t>Follicule mature (De Graaf)</w:t>
      </w:r>
    </w:p>
    <w:p w14:paraId="551794D1" w14:textId="77777777" w:rsidR="00711B79" w:rsidRDefault="00711B79" w:rsidP="00711B79"/>
    <w:p w14:paraId="04B509EB" w14:textId="3A2D740F" w:rsidR="00711B79" w:rsidRDefault="00711B79" w:rsidP="00681A5B">
      <w:pPr>
        <w:pStyle w:val="Paragraphedeliste"/>
        <w:numPr>
          <w:ilvl w:val="0"/>
          <w:numId w:val="271"/>
        </w:numPr>
      </w:pPr>
      <w:r>
        <w:t>Follicule tertiaire mature</w:t>
      </w:r>
    </w:p>
    <w:p w14:paraId="73D1055E" w14:textId="1FB27CA0" w:rsidR="00711B79" w:rsidRDefault="00711B79" w:rsidP="00681A5B">
      <w:pPr>
        <w:pStyle w:val="Paragraphedeliste"/>
        <w:numPr>
          <w:ilvl w:val="0"/>
          <w:numId w:val="271"/>
        </w:numPr>
      </w:pPr>
      <w:r>
        <w:t>Pré</w:t>
      </w:r>
      <w:r w:rsidR="009479AB">
        <w:t>-</w:t>
      </w:r>
      <w:r>
        <w:t>ovulatoire</w:t>
      </w:r>
    </w:p>
    <w:p w14:paraId="6FD2DF03" w14:textId="07C277B8" w:rsidR="00711B79" w:rsidRDefault="00711B79" w:rsidP="00681A5B">
      <w:pPr>
        <w:pStyle w:val="Paragraphedeliste"/>
        <w:numPr>
          <w:ilvl w:val="0"/>
          <w:numId w:val="271"/>
        </w:numPr>
      </w:pPr>
      <w:r>
        <w:t>Il y a une seule cavité centrale (antrum) remplie de liquide folliculaire</w:t>
      </w:r>
    </w:p>
    <w:p w14:paraId="4C9837A0" w14:textId="6F44CB4C" w:rsidR="00711B79" w:rsidRDefault="00711B79" w:rsidP="00711B79"/>
    <w:p w14:paraId="10A6EC0F" w14:textId="35AAD9F5" w:rsidR="00711B79" w:rsidRPr="00711B79" w:rsidRDefault="00711B79" w:rsidP="00711B79">
      <w:r>
        <w:rPr>
          <w:noProof/>
          <w:lang w:val="fr-CA" w:eastAsia="fr-CA"/>
        </w:rPr>
        <w:drawing>
          <wp:inline distT="0" distB="0" distL="0" distR="0" wp14:anchorId="35C44DDA" wp14:editId="593EC9E3">
            <wp:extent cx="3280066" cy="1950956"/>
            <wp:effectExtent l="0" t="0" r="0" b="5080"/>
            <wp:docPr id="228" name="Imag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mature.jpg"/>
                    <pic:cNvPicPr/>
                  </pic:nvPicPr>
                  <pic:blipFill>
                    <a:blip r:embed="rId119">
                      <a:extLst>
                        <a:ext uri="{28A0092B-C50C-407E-A947-70E740481C1C}">
                          <a14:useLocalDpi xmlns:a14="http://schemas.microsoft.com/office/drawing/2010/main" val="0"/>
                        </a:ext>
                      </a:extLst>
                    </a:blip>
                    <a:stretch>
                      <a:fillRect/>
                    </a:stretch>
                  </pic:blipFill>
                  <pic:spPr>
                    <a:xfrm>
                      <a:off x="0" y="0"/>
                      <a:ext cx="3292558" cy="1958386"/>
                    </a:xfrm>
                    <a:prstGeom prst="rect">
                      <a:avLst/>
                    </a:prstGeom>
                  </pic:spPr>
                </pic:pic>
              </a:graphicData>
            </a:graphic>
          </wp:inline>
        </w:drawing>
      </w:r>
      <w:r>
        <w:rPr>
          <w:noProof/>
          <w:lang w:val="fr-CA" w:eastAsia="fr-CA"/>
        </w:rPr>
        <w:drawing>
          <wp:inline distT="0" distB="0" distL="0" distR="0" wp14:anchorId="0F67D33A" wp14:editId="1D7D2B42">
            <wp:extent cx="2161998" cy="1772695"/>
            <wp:effectExtent l="0" t="0" r="0" b="5715"/>
            <wp:docPr id="229" name="Image 229" descr="../../../Desktop/Capture%20d’écran%202016-06-07%20à%2017.56.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esktop/Capture%20d’écran%202016-06-07%20à%2017.56.25.png"/>
                    <pic:cNvPicPr>
                      <a:picLocks noChangeAspect="1" noChangeArrowheads="1"/>
                    </pic:cNvPicPr>
                  </pic:nvPicPr>
                  <pic:blipFill rotWithShape="1">
                    <a:blip r:embed="rId120" cstate="print">
                      <a:extLst>
                        <a:ext uri="{28A0092B-C50C-407E-A947-70E740481C1C}">
                          <a14:useLocalDpi xmlns:a14="http://schemas.microsoft.com/office/drawing/2010/main" val="0"/>
                        </a:ext>
                      </a:extLst>
                    </a:blip>
                    <a:srcRect l="12601" t="31896" r="49805" b="18858"/>
                    <a:stretch/>
                  </pic:blipFill>
                  <pic:spPr bwMode="auto">
                    <a:xfrm>
                      <a:off x="0" y="0"/>
                      <a:ext cx="2167447" cy="1777163"/>
                    </a:xfrm>
                    <a:prstGeom prst="rect">
                      <a:avLst/>
                    </a:prstGeom>
                    <a:noFill/>
                    <a:ln>
                      <a:noFill/>
                    </a:ln>
                    <a:extLst>
                      <a:ext uri="{53640926-AAD7-44D8-BBD7-CCE9431645EC}">
                        <a14:shadowObscured xmlns:a14="http://schemas.microsoft.com/office/drawing/2010/main"/>
                      </a:ext>
                    </a:extLst>
                  </pic:spPr>
                </pic:pic>
              </a:graphicData>
            </a:graphic>
          </wp:inline>
        </w:drawing>
      </w:r>
    </w:p>
    <w:p w14:paraId="22C9677A" w14:textId="77777777" w:rsidR="000562BE" w:rsidRDefault="000562BE" w:rsidP="000562BE"/>
    <w:p w14:paraId="6E81503F" w14:textId="71F06450" w:rsidR="00F73BD7" w:rsidRDefault="00F73BD7" w:rsidP="00C14724">
      <w:pPr>
        <w:pStyle w:val="Titre2"/>
      </w:pPr>
      <w:r>
        <w:t>Corps jaune</w:t>
      </w:r>
    </w:p>
    <w:p w14:paraId="1F288591" w14:textId="77777777" w:rsidR="00F73BD7" w:rsidRDefault="00F73BD7" w:rsidP="00F73BD7"/>
    <w:p w14:paraId="7098BCC0" w14:textId="588C093F" w:rsidR="00F73BD7" w:rsidRDefault="00F73BD7" w:rsidP="00681A5B">
      <w:pPr>
        <w:pStyle w:val="Paragraphedeliste"/>
        <w:numPr>
          <w:ilvl w:val="0"/>
          <w:numId w:val="273"/>
        </w:numPr>
      </w:pPr>
      <w:r>
        <w:t>Sécrète progestérone et prépare l’endomètre à l’accueil d’un embryon</w:t>
      </w:r>
    </w:p>
    <w:p w14:paraId="63FC13AF" w14:textId="5678E00C" w:rsidR="00F73BD7" w:rsidRDefault="00F73BD7" w:rsidP="00681A5B">
      <w:pPr>
        <w:pStyle w:val="Paragraphedeliste"/>
        <w:numPr>
          <w:ilvl w:val="0"/>
          <w:numId w:val="273"/>
        </w:numPr>
      </w:pPr>
      <w:r>
        <w:t xml:space="preserve">Le corps jaune prépare à la grossesse </w:t>
      </w:r>
      <w:r>
        <w:sym w:font="Wingdings" w:char="F0E0"/>
      </w:r>
      <w:r>
        <w:t xml:space="preserve"> rend l’endomètre sécrétoire (plus spongieux) pour être prêt à l’implantation</w:t>
      </w:r>
    </w:p>
    <w:p w14:paraId="7611D975" w14:textId="25D04F66" w:rsidR="00F73BD7" w:rsidRDefault="00F73BD7" w:rsidP="00681A5B">
      <w:pPr>
        <w:pStyle w:val="Paragraphedeliste"/>
        <w:numPr>
          <w:ilvl w:val="0"/>
          <w:numId w:val="273"/>
        </w:numPr>
      </w:pPr>
      <w:r>
        <w:t>Le corps jaune répond à la LH</w:t>
      </w:r>
    </w:p>
    <w:p w14:paraId="098C20BC" w14:textId="2636FDC4" w:rsidR="00ED6CBE" w:rsidRDefault="00ED6CBE" w:rsidP="00681A5B">
      <w:pPr>
        <w:pStyle w:val="Paragraphedeliste"/>
        <w:numPr>
          <w:ilvl w:val="0"/>
          <w:numId w:val="273"/>
        </w:numPr>
      </w:pPr>
      <w:r>
        <w:t>HCG est l’hormone dosé dans l’urine pour savoir si une F est enceinte</w:t>
      </w:r>
    </w:p>
    <w:p w14:paraId="66F027E2" w14:textId="3CA49AB3" w:rsidR="00ED6CBE" w:rsidRDefault="00ED6CBE" w:rsidP="00681A5B">
      <w:pPr>
        <w:pStyle w:val="Paragraphedeliste"/>
        <w:numPr>
          <w:ilvl w:val="0"/>
          <w:numId w:val="273"/>
        </w:numPr>
      </w:pPr>
      <w:r>
        <w:t>La sous unité B de la LH et de l’HCG se ressemble beaucoup</w:t>
      </w:r>
    </w:p>
    <w:p w14:paraId="1BFFBA8E" w14:textId="03314A7F" w:rsidR="00ED6CBE" w:rsidRDefault="00ED6CBE" w:rsidP="00681A5B">
      <w:pPr>
        <w:pStyle w:val="Paragraphedeliste"/>
        <w:numPr>
          <w:ilvl w:val="0"/>
          <w:numId w:val="273"/>
        </w:numPr>
      </w:pPr>
      <w:r>
        <w:t>HCG contribue à conserver le corps jaune pour garder la grossesse</w:t>
      </w:r>
    </w:p>
    <w:p w14:paraId="11CF98F3" w14:textId="6ECCEB88" w:rsidR="00ED6CBE" w:rsidRDefault="00ED6CBE" w:rsidP="00681A5B">
      <w:pPr>
        <w:pStyle w:val="Paragraphedeliste"/>
        <w:numPr>
          <w:ilvl w:val="0"/>
          <w:numId w:val="273"/>
        </w:numPr>
      </w:pPr>
      <w:r>
        <w:t>S’il n’y a pas de HCG, le corps jaune meure</w:t>
      </w:r>
    </w:p>
    <w:p w14:paraId="0700EDD6" w14:textId="6E7C42DF" w:rsidR="008230FB" w:rsidRDefault="00F60B43" w:rsidP="00681A5B">
      <w:pPr>
        <w:pStyle w:val="Paragraphedeliste"/>
        <w:numPr>
          <w:ilvl w:val="0"/>
          <w:numId w:val="273"/>
        </w:numPr>
      </w:pPr>
      <w:r>
        <w:t xml:space="preserve">Le corps jaune va survivre seulement s’il est stimulé par </w:t>
      </w:r>
      <w:proofErr w:type="spellStart"/>
      <w:r>
        <w:t>hCG</w:t>
      </w:r>
      <w:proofErr w:type="spellEnd"/>
      <w:r>
        <w:t xml:space="preserve"> car la LH va diminuer</w:t>
      </w:r>
    </w:p>
    <w:p w14:paraId="07191049" w14:textId="15A793AD" w:rsidR="00F60B43" w:rsidRDefault="00F60B43" w:rsidP="00681A5B">
      <w:pPr>
        <w:pStyle w:val="Paragraphedeliste"/>
        <w:numPr>
          <w:ilvl w:val="0"/>
          <w:numId w:val="273"/>
        </w:numPr>
      </w:pPr>
      <w:r>
        <w:t>HCG permet de stimuler le corps jaune pour qu’il puisse continuer à sécréter de la progestérone</w:t>
      </w:r>
    </w:p>
    <w:p w14:paraId="301E4F7C" w14:textId="77777777" w:rsidR="008230FB" w:rsidRDefault="008230FB" w:rsidP="008230FB"/>
    <w:p w14:paraId="3421073D" w14:textId="01B3EE47" w:rsidR="008230FB" w:rsidRDefault="008230FB" w:rsidP="008230FB">
      <w:pPr>
        <w:rPr>
          <w:rFonts w:ascii="Helvetica" w:hAnsi="Helvetica" w:cs="Helvetica"/>
          <w:sz w:val="24"/>
        </w:rPr>
      </w:pPr>
      <w:r>
        <w:rPr>
          <w:noProof/>
          <w:lang w:val="fr-CA" w:eastAsia="fr-CA"/>
        </w:rPr>
        <w:lastRenderedPageBreak/>
        <mc:AlternateContent>
          <mc:Choice Requires="wps">
            <w:drawing>
              <wp:anchor distT="0" distB="0" distL="114300" distR="114300" simplePos="0" relativeHeight="251798528" behindDoc="0" locked="0" layoutInCell="1" allowOverlap="1" wp14:anchorId="6EC8BDE8" wp14:editId="55A73A04">
                <wp:simplePos x="0" y="0"/>
                <wp:positionH relativeFrom="column">
                  <wp:posOffset>2684145</wp:posOffset>
                </wp:positionH>
                <wp:positionV relativeFrom="paragraph">
                  <wp:posOffset>539115</wp:posOffset>
                </wp:positionV>
                <wp:extent cx="2967355" cy="913765"/>
                <wp:effectExtent l="0" t="0" r="4445" b="635"/>
                <wp:wrapSquare wrapText="bothSides"/>
                <wp:docPr id="232" name="Zone de texte 232"/>
                <wp:cNvGraphicFramePr/>
                <a:graphic xmlns:a="http://schemas.openxmlformats.org/drawingml/2006/main">
                  <a:graphicData uri="http://schemas.microsoft.com/office/word/2010/wordprocessingShape">
                    <wps:wsp>
                      <wps:cNvSpPr txBox="1"/>
                      <wps:spPr>
                        <a:xfrm>
                          <a:off x="0" y="0"/>
                          <a:ext cx="2967355" cy="913765"/>
                        </a:xfrm>
                        <a:prstGeom prst="rect">
                          <a:avLst/>
                        </a:prstGeom>
                        <a:solidFill>
                          <a:schemeClr val="accent6">
                            <a:lumMod val="20000"/>
                            <a:lumOff val="80000"/>
                          </a:schemeClr>
                        </a:solidFill>
                        <a:ln>
                          <a:noFill/>
                        </a:ln>
                        <a:effectLst/>
                      </wps:spPr>
                      <wps:style>
                        <a:lnRef idx="0">
                          <a:schemeClr val="accent1"/>
                        </a:lnRef>
                        <a:fillRef idx="0">
                          <a:schemeClr val="accent1"/>
                        </a:fillRef>
                        <a:effectRef idx="0">
                          <a:schemeClr val="accent1"/>
                        </a:effectRef>
                        <a:fontRef idx="minor">
                          <a:schemeClr val="dk1"/>
                        </a:fontRef>
                      </wps:style>
                      <wps:txbx>
                        <w:txbxContent>
                          <w:p w14:paraId="2BAC64AE" w14:textId="1EA32822" w:rsidR="001B373E" w:rsidRDefault="001B373E">
                            <w:pPr>
                              <w:rPr>
                                <w:lang w:val="fr-CA"/>
                              </w:rPr>
                            </w:pPr>
                            <w:r>
                              <w:rPr>
                                <w:lang w:val="fr-CA"/>
                              </w:rPr>
                              <w:t xml:space="preserve">Corpus </w:t>
                            </w:r>
                            <w:proofErr w:type="spellStart"/>
                            <w:r>
                              <w:rPr>
                                <w:lang w:val="fr-CA"/>
                              </w:rPr>
                              <w:t>albicans</w:t>
                            </w:r>
                            <w:proofErr w:type="spellEnd"/>
                            <w:r>
                              <w:rPr>
                                <w:lang w:val="fr-CA"/>
                              </w:rPr>
                              <w:t> : corps jaune en dégénérescence.</w:t>
                            </w:r>
                          </w:p>
                          <w:p w14:paraId="2FF4CB95" w14:textId="77777777" w:rsidR="001B373E" w:rsidRDefault="001B373E">
                            <w:pPr>
                              <w:rPr>
                                <w:lang w:val="fr-CA"/>
                              </w:rPr>
                            </w:pPr>
                          </w:p>
                          <w:p w14:paraId="5D32E8C5" w14:textId="5FA80697" w:rsidR="001B373E" w:rsidRPr="008230FB" w:rsidRDefault="001B373E">
                            <w:pPr>
                              <w:rPr>
                                <w:lang w:val="fr-CA"/>
                              </w:rPr>
                            </w:pPr>
                            <w:r>
                              <w:rPr>
                                <w:lang w:val="fr-CA"/>
                              </w:rPr>
                              <w:t>N.B. : La protéolyse à la surface de l’ovaire peut causer une irritation périto</w:t>
                            </w:r>
                            <w:r w:rsidR="001260CD">
                              <w:rPr>
                                <w:lang w:val="fr-CA"/>
                              </w:rPr>
                              <w:t>n</w:t>
                            </w:r>
                            <w:r>
                              <w:rPr>
                                <w:lang w:val="fr-CA"/>
                              </w:rPr>
                              <w:t xml:space="preserve">éale </w:t>
                            </w:r>
                            <w:r w:rsidRPr="006C030B">
                              <w:rPr>
                                <w:lang w:val="fr-CA"/>
                              </w:rPr>
                              <w:sym w:font="Wingdings" w:char="F0E0"/>
                            </w:r>
                            <w:r>
                              <w:rPr>
                                <w:lang w:val="fr-CA"/>
                              </w:rPr>
                              <w:t xml:space="preserve"> F peut ressentir l’ovulation.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w14:anchorId="6EC8BDE8" id="Zone_x0020_de_x0020_texte_x0020_232" o:spid="_x0000_s1099" type="#_x0000_t202" style="position:absolute;left:0;text-align:left;margin-left:211.35pt;margin-top:42.45pt;width:233.65pt;height:71.95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" fillcolor="#e2efd9 [665]" stroked="f">
                <v:textbox>
                  <w:txbxContent>
                    <w:p w14:paraId="2BAC64AE" w14:textId="1EA32822" w:rsidR="001B373E" w:rsidRDefault="001B373E">
                      <w:pPr>
                        <w:rPr>
                          <w:lang w:val="fr-CA"/>
                        </w:rPr>
                      </w:pPr>
                      <w:r>
                        <w:rPr>
                          <w:lang w:val="fr-CA"/>
                        </w:rPr>
                        <w:t>Corpus albicans : corps jaune en dégénérescence.</w:t>
                      </w:r>
                    </w:p>
                    <w:p w14:paraId="2FF4CB95" w14:textId="77777777" w:rsidR="001B373E" w:rsidRDefault="001B373E">
                      <w:pPr>
                        <w:rPr>
                          <w:lang w:val="fr-CA"/>
                        </w:rPr>
                      </w:pPr>
                    </w:p>
                    <w:p w14:paraId="5D32E8C5" w14:textId="5FA80697" w:rsidR="001B373E" w:rsidRPr="008230FB" w:rsidRDefault="001B373E">
                      <w:pPr>
                        <w:rPr>
                          <w:lang w:val="fr-CA"/>
                        </w:rPr>
                      </w:pPr>
                      <w:r>
                        <w:rPr>
                          <w:lang w:val="fr-CA"/>
                        </w:rPr>
                        <w:t>N.B. : La protéolyse à la surface de l’ovaire peut causer une irritation périto</w:t>
                      </w:r>
                      <w:r w:rsidR="001260CD">
                        <w:rPr>
                          <w:lang w:val="fr-CA"/>
                        </w:rPr>
                        <w:t>n</w:t>
                      </w:r>
                      <w:r>
                        <w:rPr>
                          <w:lang w:val="fr-CA"/>
                        </w:rPr>
                        <w:t xml:space="preserve">éale </w:t>
                      </w:r>
                      <w:r w:rsidRPr="006C030B">
                        <w:rPr>
                          <w:lang w:val="fr-CA"/>
                        </w:rPr>
                        <w:sym w:font="Wingdings" w:char="F0E0"/>
                      </w:r>
                      <w:r>
                        <w:rPr>
                          <w:lang w:val="fr-CA"/>
                        </w:rPr>
                        <w:t xml:space="preserve"> F peut ressentir l’ovulation.</w:t>
                      </w:r>
                    </w:p>
                  </w:txbxContent>
                </v:textbox>
                <w10:wrap type="square"/>
              </v:shape>
            </w:pict>
          </mc:Fallback>
        </mc:AlternateContent>
      </w:r>
      <w:r>
        <w:rPr>
          <w:noProof/>
          <w:lang w:val="fr-CA" w:eastAsia="fr-CA"/>
        </w:rPr>
        <w:drawing>
          <wp:inline distT="0" distB="0" distL="0" distR="0" wp14:anchorId="35C278AD" wp14:editId="2E898202">
            <wp:extent cx="1988820" cy="1786269"/>
            <wp:effectExtent l="0" t="0" r="0" b="0"/>
            <wp:docPr id="230" name="Imag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ovule.jpg"/>
                    <pic:cNvPicPr/>
                  </pic:nvPicPr>
                  <pic:blipFill rotWithShape="1">
                    <a:blip r:embed="rId121">
                      <a:extLst>
                        <a:ext uri="{28A0092B-C50C-407E-A947-70E740481C1C}">
                          <a14:useLocalDpi xmlns:a14="http://schemas.microsoft.com/office/drawing/2010/main" val="0"/>
                        </a:ext>
                      </a:extLst>
                    </a:blip>
                    <a:srcRect b="16600"/>
                    <a:stretch/>
                  </pic:blipFill>
                  <pic:spPr bwMode="auto">
                    <a:xfrm>
                      <a:off x="0" y="0"/>
                      <a:ext cx="1991813" cy="1788957"/>
                    </a:xfrm>
                    <a:prstGeom prst="rect">
                      <a:avLst/>
                    </a:prstGeom>
                    <a:ln>
                      <a:noFill/>
                    </a:ln>
                    <a:extLst>
                      <a:ext uri="{53640926-AAD7-44D8-BBD7-CCE9431645EC}">
                        <a14:shadowObscured xmlns:a14="http://schemas.microsoft.com/office/drawing/2010/main"/>
                      </a:ext>
                    </a:extLst>
                  </pic:spPr>
                </pic:pic>
              </a:graphicData>
            </a:graphic>
          </wp:inline>
        </w:drawing>
      </w:r>
      <w:r w:rsidRPr="008230FB">
        <w:rPr>
          <w:rFonts w:ascii="Helvetica" w:hAnsi="Helvetica" w:cs="Helvetica"/>
          <w:sz w:val="24"/>
        </w:rPr>
        <w:t xml:space="preserve"> </w:t>
      </w:r>
    </w:p>
    <w:p w14:paraId="557F30BB" w14:textId="721F7F2E" w:rsidR="008230FB" w:rsidRPr="00F73BD7" w:rsidRDefault="008230FB" w:rsidP="00B82FCB">
      <w:pPr>
        <w:jc w:val="center"/>
      </w:pPr>
      <w:r>
        <w:rPr>
          <w:rFonts w:ascii="Helvetica" w:hAnsi="Helvetica" w:cs="Helvetica"/>
          <w:noProof/>
          <w:sz w:val="24"/>
          <w:lang w:val="fr-CA" w:eastAsia="fr-CA"/>
        </w:rPr>
        <w:drawing>
          <wp:inline distT="0" distB="0" distL="0" distR="0" wp14:anchorId="6F75CCBC" wp14:editId="11886F19">
            <wp:extent cx="4046619" cy="2075254"/>
            <wp:effectExtent l="0" t="0" r="0" b="7620"/>
            <wp:docPr id="231" name="Imag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4060035" cy="2082134"/>
                    </a:xfrm>
                    <a:prstGeom prst="rect">
                      <a:avLst/>
                    </a:prstGeom>
                    <a:noFill/>
                    <a:ln>
                      <a:noFill/>
                    </a:ln>
                  </pic:spPr>
                </pic:pic>
              </a:graphicData>
            </a:graphic>
          </wp:inline>
        </w:drawing>
      </w:r>
    </w:p>
    <w:p w14:paraId="2E4552C4" w14:textId="77777777" w:rsidR="00F73BD7" w:rsidRDefault="00F73BD7" w:rsidP="00F73BD7"/>
    <w:p w14:paraId="3484ECDD" w14:textId="6A7FB4F2" w:rsidR="00F73BD7" w:rsidRDefault="00F73BD7" w:rsidP="00C14724">
      <w:pPr>
        <w:pStyle w:val="Titre2"/>
      </w:pPr>
      <w:r>
        <w:t>Phase lutéale</w:t>
      </w:r>
    </w:p>
    <w:p w14:paraId="404D9FE0" w14:textId="77777777" w:rsidR="00F73BD7" w:rsidRDefault="00F73BD7" w:rsidP="00F73BD7"/>
    <w:p w14:paraId="7CFB26CB" w14:textId="4E5E97BC" w:rsidR="00F73BD7" w:rsidRDefault="00F73BD7" w:rsidP="00681A5B">
      <w:pPr>
        <w:pStyle w:val="Paragraphedeliste"/>
        <w:numPr>
          <w:ilvl w:val="0"/>
          <w:numId w:val="272"/>
        </w:numPr>
      </w:pPr>
      <w:r>
        <w:t>Durée assez fixe de 14 jours</w:t>
      </w:r>
    </w:p>
    <w:p w14:paraId="40FD3ECA" w14:textId="576D9937" w:rsidR="00F73BD7" w:rsidRDefault="00F73BD7" w:rsidP="00681A5B">
      <w:pPr>
        <w:pStyle w:val="Paragraphedeliste"/>
        <w:numPr>
          <w:ilvl w:val="0"/>
          <w:numId w:val="272"/>
        </w:numPr>
      </w:pPr>
      <w:r>
        <w:t>Se caractérise par :</w:t>
      </w:r>
    </w:p>
    <w:p w14:paraId="229BB2D1" w14:textId="23161403" w:rsidR="00F73BD7" w:rsidRDefault="00F73BD7" w:rsidP="00681A5B">
      <w:pPr>
        <w:pStyle w:val="Paragraphedeliste"/>
        <w:numPr>
          <w:ilvl w:val="1"/>
          <w:numId w:val="272"/>
        </w:numPr>
      </w:pPr>
      <w:r>
        <w:t>Lutéinisation du follicule : corps jaune</w:t>
      </w:r>
    </w:p>
    <w:p w14:paraId="497831AA" w14:textId="29369C5F" w:rsidR="00F73BD7" w:rsidRDefault="00F73BD7" w:rsidP="00681A5B">
      <w:pPr>
        <w:pStyle w:val="Paragraphedeliste"/>
        <w:numPr>
          <w:ilvl w:val="1"/>
          <w:numId w:val="272"/>
        </w:numPr>
      </w:pPr>
      <w:r>
        <w:t>Production de progestérone surtout, estrogènes</w:t>
      </w:r>
    </w:p>
    <w:p w14:paraId="210A74FC" w14:textId="1A0695E1" w:rsidR="00F73BD7" w:rsidRDefault="00F73BD7" w:rsidP="00681A5B">
      <w:pPr>
        <w:pStyle w:val="Paragraphedeliste"/>
        <w:numPr>
          <w:ilvl w:val="1"/>
          <w:numId w:val="272"/>
        </w:numPr>
      </w:pPr>
      <w:r>
        <w:t>Atrésie du corps jaune si pas de sauvetage par l’</w:t>
      </w:r>
      <w:proofErr w:type="spellStart"/>
      <w:r>
        <w:t>hCG</w:t>
      </w:r>
      <w:proofErr w:type="spellEnd"/>
    </w:p>
    <w:p w14:paraId="29576D3D" w14:textId="09B08E9E" w:rsidR="00F73BD7" w:rsidRDefault="00F73BD7" w:rsidP="00681A5B">
      <w:pPr>
        <w:pStyle w:val="Paragraphedeliste"/>
        <w:numPr>
          <w:ilvl w:val="1"/>
          <w:numId w:val="272"/>
        </w:numPr>
      </w:pPr>
      <w:r>
        <w:t xml:space="preserve">Baisse de la progestérone et des estrogènes et donc </w:t>
      </w:r>
      <w:proofErr w:type="spellStart"/>
      <w:r>
        <w:t>réaugmentation</w:t>
      </w:r>
      <w:proofErr w:type="spellEnd"/>
      <w:r>
        <w:t xml:space="preserve"> de la fréquence de la GnRH favorisant la FSH en fin de cycle</w:t>
      </w:r>
    </w:p>
    <w:p w14:paraId="555BE783" w14:textId="4DF084EE" w:rsidR="00F73BD7" w:rsidRPr="00F73BD7" w:rsidRDefault="00F73BD7" w:rsidP="00681A5B">
      <w:pPr>
        <w:pStyle w:val="Paragraphedeliste"/>
        <w:numPr>
          <w:ilvl w:val="1"/>
          <w:numId w:val="272"/>
        </w:numPr>
      </w:pPr>
      <w:r>
        <w:t xml:space="preserve">Comme il y a une baisse de progestérone et d’estrogène, permet à la GnRH de </w:t>
      </w:r>
      <w:proofErr w:type="spellStart"/>
      <w:r>
        <w:t>réaugmenter</w:t>
      </w:r>
      <w:proofErr w:type="spellEnd"/>
      <w:r>
        <w:t xml:space="preserve"> et de </w:t>
      </w:r>
      <w:proofErr w:type="spellStart"/>
      <w:r>
        <w:t>recommancer</w:t>
      </w:r>
      <w:proofErr w:type="spellEnd"/>
      <w:r>
        <w:t xml:space="preserve"> le cycle</w:t>
      </w:r>
    </w:p>
    <w:p w14:paraId="6D3A29EC" w14:textId="77777777" w:rsidR="002A239C" w:rsidRPr="002A239C" w:rsidRDefault="002A239C" w:rsidP="002A239C"/>
    <w:p w14:paraId="4E6B9149" w14:textId="77777777" w:rsidR="00221E62" w:rsidRDefault="00221E62">
      <w:pPr>
        <w:jc w:val="left"/>
        <w:rPr>
          <w:rFonts w:eastAsiaTheme="majorEastAsia" w:cs="Verdana"/>
          <w:i/>
          <w:color w:val="000000" w:themeColor="text1"/>
          <w:sz w:val="24"/>
          <w:lang w:val="fr-CA"/>
        </w:rPr>
      </w:pPr>
      <w:r>
        <w:br w:type="page"/>
      </w:r>
    </w:p>
    <w:p w14:paraId="59C931BB" w14:textId="578618A0" w:rsidR="002A239C" w:rsidRDefault="00B70355" w:rsidP="004A0224">
      <w:pPr>
        <w:pStyle w:val="Titre3"/>
      </w:pPr>
      <w:r>
        <w:lastRenderedPageBreak/>
        <w:t>4.    Décrire</w:t>
      </w:r>
      <w:r w:rsidR="002A239C">
        <w:t xml:space="preserve"> les phases du cycle menstruel</w:t>
      </w:r>
    </w:p>
    <w:p w14:paraId="0C8C4761" w14:textId="77777777" w:rsidR="00052160" w:rsidRDefault="00052160" w:rsidP="00052160"/>
    <w:p w14:paraId="6B673E10" w14:textId="36866F33" w:rsidR="002A239C" w:rsidRDefault="00052160" w:rsidP="00052160">
      <w:pPr>
        <w:jc w:val="center"/>
      </w:pPr>
      <w:r>
        <w:rPr>
          <w:noProof/>
          <w:lang w:val="fr-CA" w:eastAsia="fr-CA"/>
        </w:rPr>
        <mc:AlternateContent>
          <mc:Choice Requires="wps">
            <w:drawing>
              <wp:inline distT="0" distB="0" distL="0" distR="0" wp14:anchorId="029327A6" wp14:editId="1F1690E5">
                <wp:extent cx="1976120" cy="919598"/>
                <wp:effectExtent l="0" t="0" r="5080" b="0"/>
                <wp:docPr id="204" name="Zone de texte 204"/>
                <wp:cNvGraphicFramePr/>
                <a:graphic xmlns:a="http://schemas.openxmlformats.org/drawingml/2006/main">
                  <a:graphicData uri="http://schemas.microsoft.com/office/word/2010/wordprocessingShape">
                    <wps:wsp>
                      <wps:cNvSpPr txBox="1"/>
                      <wps:spPr>
                        <a:xfrm>
                          <a:off x="0" y="0"/>
                          <a:ext cx="1976120" cy="919598"/>
                        </a:xfrm>
                        <a:prstGeom prst="rect">
                          <a:avLst/>
                        </a:prstGeom>
                        <a:solidFill>
                          <a:schemeClr val="accent6">
                            <a:lumMod val="20000"/>
                            <a:lumOff val="80000"/>
                          </a:schemeClr>
                        </a:solidFill>
                        <a:ln>
                          <a:noFill/>
                        </a:ln>
                        <a:effectLst/>
                      </wps:spPr>
                      <wps:txbx>
                        <w:txbxContent>
                          <w:p w14:paraId="54940FF9" w14:textId="77777777" w:rsidR="001B373E" w:rsidRDefault="001B373E" w:rsidP="00C14724">
                            <w:pPr>
                              <w:pStyle w:val="Titre2"/>
                            </w:pPr>
                            <w:r>
                              <w:t>Les phases du cycle menstruel</w:t>
                            </w:r>
                          </w:p>
                          <w:p w14:paraId="4F359CB2" w14:textId="77777777" w:rsidR="001B373E" w:rsidRDefault="001B373E" w:rsidP="00052160"/>
                          <w:p w14:paraId="56C93F51" w14:textId="77777777" w:rsidR="001B373E" w:rsidRDefault="001B373E" w:rsidP="00681A5B">
                            <w:pPr>
                              <w:pStyle w:val="Paragraphedeliste"/>
                              <w:numPr>
                                <w:ilvl w:val="0"/>
                                <w:numId w:val="254"/>
                              </w:numPr>
                            </w:pPr>
                            <w:r>
                              <w:t>Phase folliculaire</w:t>
                            </w:r>
                          </w:p>
                          <w:p w14:paraId="018EDA6D" w14:textId="77777777" w:rsidR="001B373E" w:rsidRDefault="001B373E" w:rsidP="00681A5B">
                            <w:pPr>
                              <w:pStyle w:val="Paragraphedeliste"/>
                              <w:numPr>
                                <w:ilvl w:val="0"/>
                                <w:numId w:val="254"/>
                              </w:numPr>
                            </w:pPr>
                            <w:r>
                              <w:t>Ovulation</w:t>
                            </w:r>
                          </w:p>
                          <w:p w14:paraId="605E2C76" w14:textId="77777777" w:rsidR="001B373E" w:rsidRPr="002847B4" w:rsidRDefault="001B373E" w:rsidP="00681A5B">
                            <w:pPr>
                              <w:pStyle w:val="Paragraphedeliste"/>
                              <w:numPr>
                                <w:ilvl w:val="0"/>
                                <w:numId w:val="254"/>
                              </w:numPr>
                            </w:pPr>
                            <w:r>
                              <w:t>Phase lutéale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inline>
            </w:drawing>
          </mc:Choice>
          <mc:Fallback xmlns:mv="urn:schemas-microsoft-com:mac:vml" xmlns:mo="http://schemas.microsoft.com/office/mac/office/2008/main">
            <w:pict>
              <v:shape w14:anchorId="029327A6" id="Zone_x0020_de_x0020_texte_x0020_204" o:spid="_x0000_s1100" type="#_x0000_t202" style="width:155.6pt;height:72.4pt;visibility:visible;mso-wrap-style:non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" fillcolor="#e2efd9 [665]" stroked="f">
                <v:textbox>
                  <w:txbxContent>
                    <w:p w14:paraId="54940FF9" w14:textId="77777777" w:rsidR="001B373E" w:rsidRDefault="001B373E" w:rsidP="00C14724">
                      <w:pPr>
                        <w:pStyle w:val="Titre2"/>
                      </w:pPr>
                      <w:r>
                        <w:t>Les phases du cycle menstruel</w:t>
                      </w:r>
                    </w:p>
                    <w:p w14:paraId="4F359CB2" w14:textId="77777777" w:rsidR="001B373E" w:rsidRDefault="001B373E" w:rsidP="00052160"/>
                    <w:p w14:paraId="56C93F51" w14:textId="77777777" w:rsidR="001B373E" w:rsidRDefault="001B373E" w:rsidP="00681A5B">
                      <w:pPr>
                        <w:pStyle w:val="Pardeliste"/>
                        <w:numPr>
                          <w:ilvl w:val="0"/>
                          <w:numId w:val="254"/>
                        </w:numPr>
                      </w:pPr>
                      <w:r>
                        <w:t>Phase folliculaire</w:t>
                      </w:r>
                    </w:p>
                    <w:p w14:paraId="018EDA6D" w14:textId="77777777" w:rsidR="001B373E" w:rsidRDefault="001B373E" w:rsidP="00681A5B">
                      <w:pPr>
                        <w:pStyle w:val="Pardeliste"/>
                        <w:numPr>
                          <w:ilvl w:val="0"/>
                          <w:numId w:val="254"/>
                        </w:numPr>
                      </w:pPr>
                      <w:r>
                        <w:t>Ovulation</w:t>
                      </w:r>
                    </w:p>
                    <w:p w14:paraId="605E2C76" w14:textId="77777777" w:rsidR="001B373E" w:rsidRPr="002847B4" w:rsidRDefault="001B373E" w:rsidP="00681A5B">
                      <w:pPr>
                        <w:pStyle w:val="Pardeliste"/>
                        <w:numPr>
                          <w:ilvl w:val="0"/>
                          <w:numId w:val="254"/>
                        </w:numPr>
                      </w:pPr>
                      <w:r>
                        <w:t>Phase lutéale</w:t>
                      </w:r>
                    </w:p>
                  </w:txbxContent>
                </v:textbox>
                <w10:anchorlock/>
              </v:shape>
            </w:pict>
          </mc:Fallback>
        </mc:AlternateContent>
      </w:r>
    </w:p>
    <w:p w14:paraId="3FC16DB2" w14:textId="77777777" w:rsidR="00052160" w:rsidRDefault="00052160" w:rsidP="00052160"/>
    <w:p w14:paraId="7A9A0A98" w14:textId="02956D9F" w:rsidR="00052160" w:rsidRDefault="00052160" w:rsidP="00C14724">
      <w:pPr>
        <w:pStyle w:val="Titre2"/>
      </w:pPr>
      <w:r>
        <w:t>Le cycle menstruel</w:t>
      </w:r>
    </w:p>
    <w:p w14:paraId="399B1EBD" w14:textId="77777777" w:rsidR="00052160" w:rsidRDefault="00052160" w:rsidP="00052160"/>
    <w:p w14:paraId="0EF7186D" w14:textId="444F0B97" w:rsidR="00052160" w:rsidRDefault="00052160" w:rsidP="00681A5B">
      <w:pPr>
        <w:pStyle w:val="Paragraphedeliste"/>
        <w:numPr>
          <w:ilvl w:val="0"/>
          <w:numId w:val="255"/>
        </w:numPr>
      </w:pPr>
      <w:r>
        <w:t>Durée du cycle : 25-35 jours</w:t>
      </w:r>
    </w:p>
    <w:p w14:paraId="6E4F8815" w14:textId="3134E6F9" w:rsidR="00052160" w:rsidRDefault="00052160" w:rsidP="00681A5B">
      <w:pPr>
        <w:pStyle w:val="Paragraphedeliste"/>
        <w:numPr>
          <w:ilvl w:val="0"/>
          <w:numId w:val="255"/>
        </w:numPr>
      </w:pPr>
      <w:r>
        <w:t>Phase folliculaire (durée variable)</w:t>
      </w:r>
    </w:p>
    <w:p w14:paraId="558DAD81" w14:textId="77777777" w:rsidR="00052160" w:rsidRDefault="00052160" w:rsidP="00052160"/>
    <w:p w14:paraId="11F9625B" w14:textId="2530AF97" w:rsidR="00052160" w:rsidRDefault="00052160" w:rsidP="00052160">
      <w:pPr>
        <w:jc w:val="center"/>
      </w:pPr>
      <w:r>
        <w:rPr>
          <w:noProof/>
          <w:lang w:val="fr-CA" w:eastAsia="fr-CA"/>
        </w:rPr>
        <mc:AlternateContent>
          <mc:Choice Requires="wps">
            <w:drawing>
              <wp:inline distT="0" distB="0" distL="0" distR="0" wp14:anchorId="22408BFA" wp14:editId="7721BA01">
                <wp:extent cx="3356610" cy="252095"/>
                <wp:effectExtent l="0" t="0" r="0" b="1905"/>
                <wp:docPr id="205" name="Zone de texte 205"/>
                <wp:cNvGraphicFramePr/>
                <a:graphic xmlns:a="http://schemas.openxmlformats.org/drawingml/2006/main">
                  <a:graphicData uri="http://schemas.microsoft.com/office/word/2010/wordprocessingShape">
                    <wps:wsp>
                      <wps:cNvSpPr txBox="1"/>
                      <wps:spPr>
                        <a:xfrm>
                          <a:off x="0" y="0"/>
                          <a:ext cx="3356610" cy="252095"/>
                        </a:xfrm>
                        <a:prstGeom prst="rect">
                          <a:avLst/>
                        </a:prstGeom>
                        <a:solidFill>
                          <a:schemeClr val="accent6">
                            <a:lumMod val="20000"/>
                            <a:lumOff val="80000"/>
                          </a:schemeClr>
                        </a:solidFill>
                        <a:ln>
                          <a:noFill/>
                        </a:ln>
                        <a:effectLst/>
                      </wps:spPr>
                      <wps:txbx>
                        <w:txbxContent>
                          <w:p w14:paraId="576AABC1" w14:textId="77777777" w:rsidR="001B373E" w:rsidRPr="00EA151C" w:rsidRDefault="001B373E" w:rsidP="000D5373">
                            <w:r>
                              <w:t>C’est la phase folliculaire qui varie la majorité du temps.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inline>
            </w:drawing>
          </mc:Choice>
          <mc:Fallback xmlns:mv="urn:schemas-microsoft-com:mac:vml" xmlns:mo="http://schemas.microsoft.com/office/mac/office/2008/main">
            <w:pict>
              <v:shape w14:anchorId="22408BFA" id="Zone_x0020_de_x0020_texte_x0020_205" o:spid="_x0000_s1101" type="#_x0000_t202" style="width:264.3pt;height:19.85pt;visibility:visible;mso-wrap-style:non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" fillcolor="#e2efd9 [665]" stroked="f">
                <v:textbox style="mso-fit-shape-to-text:t">
                  <w:txbxContent>
                    <w:p w14:paraId="576AABC1" w14:textId="77777777" w:rsidR="001B373E" w:rsidRPr="00EA151C" w:rsidRDefault="001B373E" w:rsidP="000D5373">
                      <w:r>
                        <w:t>C’est la phase folliculaire qui varie la majorité du temps.</w:t>
                      </w:r>
                    </w:p>
                  </w:txbxContent>
                </v:textbox>
                <w10:anchorlock/>
              </v:shape>
            </w:pict>
          </mc:Fallback>
        </mc:AlternateContent>
      </w:r>
    </w:p>
    <w:p w14:paraId="63E9ADB3" w14:textId="77777777" w:rsidR="00052160" w:rsidRDefault="00052160" w:rsidP="00052160"/>
    <w:p w14:paraId="3041D7E8" w14:textId="3E5F2DD2" w:rsidR="00052160" w:rsidRDefault="00052160" w:rsidP="00681A5B">
      <w:pPr>
        <w:pStyle w:val="Paragraphedeliste"/>
        <w:numPr>
          <w:ilvl w:val="0"/>
          <w:numId w:val="256"/>
        </w:numPr>
      </w:pPr>
      <w:r>
        <w:t xml:space="preserve">Il est possible d’estimer le jour de l’ovulation : on fait une moyenne de la durée de notre cycle menstruel et on </w:t>
      </w:r>
      <w:r w:rsidR="00221E62">
        <w:t>soustrait 14 jours à partir de la première journée des menstruations</w:t>
      </w:r>
    </w:p>
    <w:p w14:paraId="4F2A188C" w14:textId="686F8ED5" w:rsidR="00052160" w:rsidRDefault="00052160" w:rsidP="00681A5B">
      <w:pPr>
        <w:pStyle w:val="Paragraphedeliste"/>
        <w:numPr>
          <w:ilvl w:val="0"/>
          <w:numId w:val="256"/>
        </w:numPr>
      </w:pPr>
      <w:r>
        <w:t>Par définition, le premier jour du cycle menstruel correspond au premier jours des menstruations.</w:t>
      </w:r>
    </w:p>
    <w:p w14:paraId="31ECE4A6" w14:textId="534DF678" w:rsidR="006A476C" w:rsidRDefault="006A476C" w:rsidP="00681A5B">
      <w:pPr>
        <w:pStyle w:val="Paragraphedeliste"/>
        <w:numPr>
          <w:ilvl w:val="0"/>
          <w:numId w:val="256"/>
        </w:numPr>
      </w:pPr>
      <w:r>
        <w:t xml:space="preserve">Le cycle menstruel comporte une phase </w:t>
      </w:r>
      <w:r w:rsidRPr="006A476C">
        <w:rPr>
          <w:u w:val="single"/>
        </w:rPr>
        <w:t>folliculaire</w:t>
      </w:r>
      <w:r>
        <w:t xml:space="preserve"> (FSH, maturation du follicule, estrogène), l’</w:t>
      </w:r>
      <w:r w:rsidRPr="006A476C">
        <w:rPr>
          <w:u w:val="single"/>
        </w:rPr>
        <w:t>ovulation</w:t>
      </w:r>
      <w:r>
        <w:t xml:space="preserve"> (pic LH) et une phase </w:t>
      </w:r>
      <w:r w:rsidRPr="006A476C">
        <w:rPr>
          <w:u w:val="single"/>
        </w:rPr>
        <w:t>lutéale</w:t>
      </w:r>
      <w:r>
        <w:t xml:space="preserve"> (progestérone par corps jaune)</w:t>
      </w:r>
    </w:p>
    <w:p w14:paraId="1AC77C44" w14:textId="77777777" w:rsidR="00052160" w:rsidRDefault="00052160" w:rsidP="00052160"/>
    <w:p w14:paraId="3A1AC615" w14:textId="77777777" w:rsidR="00B82FCB" w:rsidRDefault="00052160" w:rsidP="00B82FCB">
      <w:pPr>
        <w:jc w:val="center"/>
      </w:pPr>
      <w:r>
        <w:rPr>
          <w:rFonts w:ascii="Helvetica" w:hAnsi="Helvetica" w:cs="Helvetica"/>
          <w:noProof/>
          <w:sz w:val="24"/>
          <w:lang w:val="fr-CA" w:eastAsia="fr-CA"/>
        </w:rPr>
        <w:drawing>
          <wp:inline distT="0" distB="0" distL="0" distR="0" wp14:anchorId="01AEC54D" wp14:editId="35CE586F">
            <wp:extent cx="2993995" cy="2250820"/>
            <wp:effectExtent l="0" t="0" r="3810" b="10160"/>
            <wp:docPr id="206" name="Imag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021966" cy="2271848"/>
                    </a:xfrm>
                    <a:prstGeom prst="rect">
                      <a:avLst/>
                    </a:prstGeom>
                    <a:noFill/>
                    <a:ln>
                      <a:noFill/>
                    </a:ln>
                  </pic:spPr>
                </pic:pic>
              </a:graphicData>
            </a:graphic>
          </wp:inline>
        </w:drawing>
      </w:r>
    </w:p>
    <w:p w14:paraId="672DA28D" w14:textId="77777777" w:rsidR="00B82FCB" w:rsidRDefault="00B82FCB" w:rsidP="00B82FCB">
      <w:pPr>
        <w:jc w:val="center"/>
      </w:pPr>
    </w:p>
    <w:p w14:paraId="612E07BD" w14:textId="6030EF58" w:rsidR="00B82FCB" w:rsidRDefault="00221E62" w:rsidP="00B82FCB">
      <w:pPr>
        <w:jc w:val="center"/>
      </w:pPr>
      <w:r>
        <w:rPr>
          <w:noProof/>
          <w:lang w:val="fr-CA" w:eastAsia="fr-CA"/>
        </w:rPr>
        <mc:AlternateContent>
          <mc:Choice Requires="wps">
            <w:drawing>
              <wp:anchor distT="0" distB="0" distL="114300" distR="114300" simplePos="0" relativeHeight="251831296" behindDoc="0" locked="0" layoutInCell="1" allowOverlap="1" wp14:anchorId="5FF1EAA8" wp14:editId="6C99FE65">
                <wp:simplePos x="0" y="0"/>
                <wp:positionH relativeFrom="column">
                  <wp:posOffset>845820</wp:posOffset>
                </wp:positionH>
                <wp:positionV relativeFrom="paragraph">
                  <wp:posOffset>37465</wp:posOffset>
                </wp:positionV>
                <wp:extent cx="3771900" cy="1485265"/>
                <wp:effectExtent l="0" t="0" r="12700" b="0"/>
                <wp:wrapSquare wrapText="bothSides"/>
                <wp:docPr id="236" name="Zone de texte 236"/>
                <wp:cNvGraphicFramePr/>
                <a:graphic xmlns:a="http://schemas.openxmlformats.org/drawingml/2006/main">
                  <a:graphicData uri="http://schemas.microsoft.com/office/word/2010/wordprocessingShape">
                    <wps:wsp>
                      <wps:cNvSpPr txBox="1"/>
                      <wps:spPr>
                        <a:xfrm>
                          <a:off x="0" y="0"/>
                          <a:ext cx="3771900" cy="1485265"/>
                        </a:xfrm>
                        <a:prstGeom prst="rect">
                          <a:avLst/>
                        </a:prstGeom>
                        <a:solidFill>
                          <a:schemeClr val="accent6">
                            <a:lumMod val="20000"/>
                            <a:lumOff val="80000"/>
                          </a:schemeClr>
                        </a:solidFill>
                        <a:ln>
                          <a:noFill/>
                        </a:ln>
                        <a:effectLst/>
                      </wps:spPr>
                      <wps:style>
                        <a:lnRef idx="0">
                          <a:schemeClr val="accent1"/>
                        </a:lnRef>
                        <a:fillRef idx="0">
                          <a:schemeClr val="accent1"/>
                        </a:fillRef>
                        <a:effectRef idx="0">
                          <a:schemeClr val="accent1"/>
                        </a:effectRef>
                        <a:fontRef idx="minor">
                          <a:schemeClr val="dk1"/>
                        </a:fontRef>
                      </wps:style>
                      <wps:txbx>
                        <w:txbxContent>
                          <w:p w14:paraId="2BF41888" w14:textId="77777777" w:rsidR="00221E62" w:rsidRDefault="00221E62" w:rsidP="00221E62">
                            <w:r w:rsidRPr="00221E62">
                              <w:rPr>
                                <w:rStyle w:val="Titre2Car"/>
                              </w:rPr>
                              <w:t>Menstruation</w:t>
                            </w:r>
                            <w:r>
                              <w:t xml:space="preserve"> : Elle consiste en la désagrégation progressive et irrémédiable de la couche superficielle de </w:t>
                            </w:r>
                            <w:r w:rsidRPr="00221E62">
                              <w:t>l'</w:t>
                            </w:r>
                            <w:hyperlink r:id="rId124" w:history="1">
                              <w:r w:rsidRPr="00221E62">
                                <w:t>endomètre</w:t>
                              </w:r>
                            </w:hyperlink>
                            <w:r>
                              <w:t xml:space="preserve"> en l'absence de </w:t>
                            </w:r>
                            <w:hyperlink r:id="rId125" w:history="1">
                              <w:r w:rsidRPr="00221E62">
                                <w:t>grossesse</w:t>
                              </w:r>
                            </w:hyperlink>
                            <w:r w:rsidRPr="00221E62">
                              <w:t>.</w:t>
                            </w:r>
                          </w:p>
                          <w:p w14:paraId="4E5DDFD7" w14:textId="77777777" w:rsidR="00221E62" w:rsidRDefault="00221E62" w:rsidP="00221E62">
                            <w:r w:rsidRPr="00221E62">
                              <w:rPr>
                                <w:rStyle w:val="Titre2Car"/>
                              </w:rPr>
                              <w:t>L'endomètre</w:t>
                            </w:r>
                            <w:r>
                              <w:t xml:space="preserve"> est la </w:t>
                            </w:r>
                            <w:hyperlink r:id="rId126" w:history="1">
                              <w:r w:rsidRPr="00221E62">
                                <w:t>muqueuse</w:t>
                              </w:r>
                            </w:hyperlink>
                            <w:r w:rsidRPr="00221E62">
                              <w:t xml:space="preserve"> de l'</w:t>
                            </w:r>
                            <w:hyperlink r:id="rId127" w:history="1">
                              <w:r w:rsidRPr="00221E62">
                                <w:t>utérus</w:t>
                              </w:r>
                            </w:hyperlink>
                            <w:r w:rsidRPr="00221E62">
                              <w:t xml:space="preserve">, </w:t>
                            </w:r>
                            <w:hyperlink r:id="rId128" w:history="1">
                              <w:r w:rsidRPr="00221E62">
                                <w:t>tissu</w:t>
                              </w:r>
                            </w:hyperlink>
                            <w:r w:rsidRPr="00221E62">
                              <w:t xml:space="preserve"> qui recouvre la paroi interne de l'utérus. Au début de chaque </w:t>
                            </w:r>
                            <w:hyperlink r:id="rId129" w:history="1">
                              <w:r w:rsidRPr="00221E62">
                                <w:t>cycle menstruel</w:t>
                              </w:r>
                            </w:hyperlink>
                            <w:r w:rsidRPr="00221E62">
                              <w:t xml:space="preserve">, il s'épaissit et devient richement </w:t>
                            </w:r>
                            <w:hyperlink r:id="rId130" w:history="1">
                              <w:r w:rsidRPr="00221E62">
                                <w:t>vascularisé</w:t>
                              </w:r>
                            </w:hyperlink>
                            <w:r w:rsidRPr="00221E62">
                              <w:t xml:space="preserve"> pour pouvoir éventuellement accueillir un </w:t>
                            </w:r>
                            <w:hyperlink r:id="rId131" w:history="1">
                              <w:r w:rsidRPr="00221E62">
                                <w:t>embryon</w:t>
                              </w:r>
                            </w:hyperlink>
                            <w:r w:rsidRPr="00221E62">
                              <w:t xml:space="preserve"> lors de la </w:t>
                            </w:r>
                            <w:hyperlink r:id="rId132" w:history="1">
                              <w:r w:rsidRPr="00221E62">
                                <w:t>nidation</w:t>
                              </w:r>
                            </w:hyperlink>
                            <w:r w:rsidRPr="00221E62">
                              <w:t>. Il est alors parfois appelé dentelle utérine.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mv="urn:schemas-microsoft-com:mac:vml" xmlns:mo="http://schemas.microsoft.com/office/mac/office/2008/main">
            <w:pict>
              <v:shape w14:anchorId="5FF1EAA8" id="Zone_x0020_de_x0020_texte_x0020_236" o:spid="_x0000_s1102" type="#_x0000_t202" style="position:absolute;left:0;text-align:left;margin-left:66.6pt;margin-top:2.95pt;width:297pt;height:116.95pt;z-index:2518312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" fillcolor="#e2efd9 [665]" stroked="f">
                <v:textbox>
                  <w:txbxContent>
                    <w:p w14:paraId="2BF41888" w14:textId="77777777" w:rsidR="00221E62" w:rsidRDefault="00221E62" w:rsidP="00221E62">
                      <w:r w:rsidRPr="00221E62">
                        <w:rPr>
                          <w:rStyle w:val="Titre2Car"/>
                        </w:rPr>
                        <w:t>Menstruation</w:t>
                      </w:r>
                      <w:r>
                        <w:t xml:space="preserve"> : Elle consiste en la désagrégation progressive et irrémédiable de la couche superficielle de </w:t>
                      </w:r>
                      <w:r w:rsidRPr="00221E62">
                        <w:t>l'</w:t>
                      </w:r>
                      <w:hyperlink r:id="rId133" w:history="1">
                        <w:r w:rsidRPr="00221E62">
                          <w:t>endomètre</w:t>
                        </w:r>
                      </w:hyperlink>
                      <w:r>
                        <w:t xml:space="preserve"> en l'absence de </w:t>
                      </w:r>
                      <w:r w:rsidRPr="00221E62">
                        <w:fldChar w:fldCharType="begin"/>
                      </w:r>
                      <w:r w:rsidRPr="00221E62">
                        <w:instrText>HYPERLINK "https://fr.wikipedia.org/wiki/Grossesse"</w:instrText>
                      </w:r>
                      <w:r w:rsidRPr="00221E62">
                        <w:fldChar w:fldCharType="separate"/>
                      </w:r>
                      <w:r w:rsidRPr="00221E62">
                        <w:t>grossesse</w:t>
                      </w:r>
                      <w:r w:rsidRPr="00221E62">
                        <w:fldChar w:fldCharType="end"/>
                      </w:r>
                      <w:r w:rsidRPr="00221E62">
                        <w:t>.</w:t>
                      </w:r>
                    </w:p>
                    <w:p w14:paraId="4E5DDFD7" w14:textId="77777777" w:rsidR="00221E62" w:rsidRDefault="00221E62" w:rsidP="00221E62">
                      <w:r w:rsidRPr="00221E62">
                        <w:rPr>
                          <w:rStyle w:val="Titre2Car"/>
                        </w:rPr>
                        <w:t>L'endomètre</w:t>
                      </w:r>
                      <w:r>
                        <w:t xml:space="preserve"> est la </w:t>
                      </w:r>
                      <w:hyperlink r:id="rId134" w:history="1">
                        <w:r w:rsidRPr="00221E62">
                          <w:t>muqueuse</w:t>
                        </w:r>
                      </w:hyperlink>
                      <w:r w:rsidRPr="00221E62">
                        <w:t xml:space="preserve"> de l'</w:t>
                      </w:r>
                      <w:hyperlink r:id="rId135" w:history="1">
                        <w:r w:rsidRPr="00221E62">
                          <w:t>utérus</w:t>
                        </w:r>
                      </w:hyperlink>
                      <w:r w:rsidRPr="00221E62">
                        <w:t xml:space="preserve">, </w:t>
                      </w:r>
                      <w:hyperlink r:id="rId136" w:history="1">
                        <w:r w:rsidRPr="00221E62">
                          <w:t>tissu</w:t>
                        </w:r>
                      </w:hyperlink>
                      <w:r w:rsidRPr="00221E62">
                        <w:t xml:space="preserve"> qui recouvre la paroi interne de l'utérus. Au début de chaque </w:t>
                      </w:r>
                      <w:hyperlink r:id="rId137" w:history="1">
                        <w:r w:rsidRPr="00221E62">
                          <w:t>cycle menstruel</w:t>
                        </w:r>
                      </w:hyperlink>
                      <w:r w:rsidRPr="00221E62">
                        <w:t xml:space="preserve">, il s'épaissit et devient richement </w:t>
                      </w:r>
                      <w:hyperlink r:id="rId138" w:history="1">
                        <w:r w:rsidRPr="00221E62">
                          <w:t>vascularisé</w:t>
                        </w:r>
                      </w:hyperlink>
                      <w:r w:rsidRPr="00221E62">
                        <w:t xml:space="preserve"> pour pouvoir éventuellement accueillir un </w:t>
                      </w:r>
                      <w:hyperlink r:id="rId139" w:history="1">
                        <w:r w:rsidRPr="00221E62">
                          <w:t>embryon</w:t>
                        </w:r>
                      </w:hyperlink>
                      <w:r w:rsidRPr="00221E62">
                        <w:t xml:space="preserve"> lors de la </w:t>
                      </w:r>
                      <w:hyperlink r:id="rId140" w:history="1">
                        <w:r w:rsidRPr="00221E62">
                          <w:t>nidation</w:t>
                        </w:r>
                      </w:hyperlink>
                      <w:r w:rsidRPr="00221E62">
                        <w:t>. Il est alors parfois appelé dentelle utérine.</w:t>
                      </w:r>
                    </w:p>
                  </w:txbxContent>
                </v:textbox>
                <w10:wrap type="square"/>
              </v:shape>
            </w:pict>
          </mc:Fallback>
        </mc:AlternateContent>
      </w:r>
    </w:p>
    <w:p w14:paraId="6D522262" w14:textId="4EA30CDA" w:rsidR="00B82FCB" w:rsidRDefault="00B82FCB" w:rsidP="00B82FCB">
      <w:pPr>
        <w:jc w:val="center"/>
      </w:pPr>
    </w:p>
    <w:p w14:paraId="5478982A" w14:textId="302DEFB8" w:rsidR="00052160" w:rsidRDefault="00FB2E44" w:rsidP="00B82FCB">
      <w:pPr>
        <w:jc w:val="center"/>
      </w:pPr>
      <w:r>
        <w:rPr>
          <w:noProof/>
          <w:lang w:val="fr-CA" w:eastAsia="fr-CA"/>
        </w:rPr>
        <w:lastRenderedPageBreak/>
        <w:drawing>
          <wp:inline distT="0" distB="0" distL="0" distR="0" wp14:anchorId="681CFD09" wp14:editId="5BCD5424">
            <wp:extent cx="4858941" cy="4688840"/>
            <wp:effectExtent l="0" t="0" r="0" b="10160"/>
            <wp:docPr id="208" name="Image 208" descr="../../../Desktop/Capture%20d’écran%202016-06-07%20à%2016.54.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esktop/Capture%20d’écran%202016-06-07%20à%2016.54.16.png"/>
                    <pic:cNvPicPr>
                      <a:picLocks noChangeAspect="1" noChangeArrowheads="1"/>
                    </pic:cNvPicPr>
                  </pic:nvPicPr>
                  <pic:blipFill rotWithShape="1">
                    <a:blip r:embed="rId141" cstate="print">
                      <a:extLst>
                        <a:ext uri="{28A0092B-C50C-407E-A947-70E740481C1C}">
                          <a14:useLocalDpi xmlns:a14="http://schemas.microsoft.com/office/drawing/2010/main" val="0"/>
                        </a:ext>
                      </a:extLst>
                    </a:blip>
                    <a:srcRect l="14923" t="4336" r="29840" b="10503"/>
                    <a:stretch/>
                  </pic:blipFill>
                  <pic:spPr bwMode="auto">
                    <a:xfrm>
                      <a:off x="0" y="0"/>
                      <a:ext cx="4880283" cy="4709435"/>
                    </a:xfrm>
                    <a:prstGeom prst="rect">
                      <a:avLst/>
                    </a:prstGeom>
                    <a:noFill/>
                    <a:ln>
                      <a:noFill/>
                    </a:ln>
                    <a:extLst>
                      <a:ext uri="{53640926-AAD7-44D8-BBD7-CCE9431645EC}">
                        <a14:shadowObscured xmlns:a14="http://schemas.microsoft.com/office/drawing/2010/main"/>
                      </a:ext>
                    </a:extLst>
                  </pic:spPr>
                </pic:pic>
              </a:graphicData>
            </a:graphic>
          </wp:inline>
        </w:drawing>
      </w:r>
    </w:p>
    <w:p w14:paraId="2BEC5E91" w14:textId="77777777" w:rsidR="00052160" w:rsidRDefault="00052160" w:rsidP="00052160"/>
    <w:p w14:paraId="2E272EF9" w14:textId="77777777" w:rsidR="00052160" w:rsidRPr="002A239C" w:rsidRDefault="00052160" w:rsidP="00052160"/>
    <w:p w14:paraId="6572051A" w14:textId="306BA05F" w:rsidR="00B82FCB" w:rsidRDefault="00B82FCB">
      <w:pPr>
        <w:jc w:val="left"/>
        <w:rPr>
          <w:rFonts w:eastAsiaTheme="majorEastAsia" w:cstheme="majorBidi"/>
          <w:i/>
          <w:color w:val="000000" w:themeColor="text1"/>
          <w:sz w:val="24"/>
          <w:lang w:val="fr-CA"/>
        </w:rPr>
      </w:pPr>
      <w:r>
        <w:br w:type="page"/>
      </w:r>
    </w:p>
    <w:p w14:paraId="1685AAC1" w14:textId="02FE00D1" w:rsidR="002A239C" w:rsidRDefault="002A239C" w:rsidP="004A0224">
      <w:pPr>
        <w:pStyle w:val="Titre3"/>
      </w:pPr>
      <w:r>
        <w:lastRenderedPageBreak/>
        <w:t xml:space="preserve">5.    Décrire la séquence de sécrétion des hormones </w:t>
      </w:r>
      <w:proofErr w:type="spellStart"/>
      <w:r>
        <w:t>hypothalamo</w:t>
      </w:r>
      <w:proofErr w:type="spellEnd"/>
      <w:r>
        <w:t>-</w:t>
      </w:r>
      <w:proofErr w:type="spellStart"/>
      <w:r>
        <w:t>hypophyso</w:t>
      </w:r>
      <w:proofErr w:type="spellEnd"/>
      <w:r>
        <w:t>-ovariennes dans chaque phase du cycle</w:t>
      </w:r>
    </w:p>
    <w:p w14:paraId="4C53F489" w14:textId="77777777" w:rsidR="00FB2E44" w:rsidRDefault="00FB2E44" w:rsidP="00FB2E44"/>
    <w:p w14:paraId="5A07D1FB" w14:textId="43E1E3E6" w:rsidR="00FB2E44" w:rsidRDefault="00221E62" w:rsidP="00FB2E44">
      <w:r>
        <w:rPr>
          <w:rFonts w:cs="Times New Roman"/>
          <w:noProof/>
          <w:lang w:val="fr-CA" w:eastAsia="fr-CA"/>
        </w:rPr>
        <mc:AlternateContent>
          <mc:Choice Requires="wps">
            <w:drawing>
              <wp:anchor distT="0" distB="0" distL="114300" distR="114300" simplePos="0" relativeHeight="251789312" behindDoc="0" locked="0" layoutInCell="1" allowOverlap="1" wp14:anchorId="29576124" wp14:editId="147A6ECB">
                <wp:simplePos x="0" y="0"/>
                <wp:positionH relativeFrom="column">
                  <wp:posOffset>3246814</wp:posOffset>
                </wp:positionH>
                <wp:positionV relativeFrom="paragraph">
                  <wp:posOffset>400508</wp:posOffset>
                </wp:positionV>
                <wp:extent cx="2172630" cy="348098"/>
                <wp:effectExtent l="0" t="0" r="0" b="7620"/>
                <wp:wrapNone/>
                <wp:docPr id="211" name="Zone de texte 211"/>
                <wp:cNvGraphicFramePr/>
                <a:graphic xmlns:a="http://schemas.openxmlformats.org/drawingml/2006/main">
                  <a:graphicData uri="http://schemas.microsoft.com/office/word/2010/wordprocessingShape">
                    <wps:wsp>
                      <wps:cNvSpPr txBox="1"/>
                      <wps:spPr>
                        <a:xfrm>
                          <a:off x="0" y="0"/>
                          <a:ext cx="2172630" cy="348098"/>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4362F934" w14:textId="0D336449" w:rsidR="001B373E" w:rsidRPr="00221E62" w:rsidRDefault="001B373E" w:rsidP="00B87A04">
                            <w:pPr>
                              <w:jc w:val="left"/>
                              <w:rPr>
                                <w:b/>
                                <w:lang w:val="fr-CA"/>
                              </w:rPr>
                            </w:pPr>
                            <w:r w:rsidRPr="00221E62">
                              <w:rPr>
                                <w:b/>
                                <w:lang w:val="fr-CA"/>
                              </w:rPr>
                              <w:sym w:font="Symbol" w:char="F0AC"/>
                            </w:r>
                            <w:r w:rsidRPr="00221E62">
                              <w:rPr>
                                <w:b/>
                                <w:lang w:val="fr-CA"/>
                              </w:rPr>
                              <w:t xml:space="preserve"> Rythme rapide : Stimule LH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w14:anchorId="29576124" id="Zone_x0020_de_x0020_texte_x0020_211" o:spid="_x0000_s1103" type="#_x0000_t202" style="position:absolute;left:0;text-align:left;margin-left:255.65pt;margin-top:31.55pt;width:171.05pt;height:27.4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" filled="f" stroked="f">
                <v:textbox>
                  <w:txbxContent>
                    <w:p w14:paraId="4362F934" w14:textId="0D336449" w:rsidR="001B373E" w:rsidRPr="00221E62" w:rsidRDefault="001B373E" w:rsidP="00B87A04">
                      <w:pPr>
                        <w:jc w:val="left"/>
                        <w:rPr>
                          <w:b/>
                          <w:lang w:val="fr-CA"/>
                        </w:rPr>
                      </w:pPr>
                      <w:r w:rsidRPr="00221E62">
                        <w:rPr>
                          <w:b/>
                          <w:lang w:val="fr-CA"/>
                        </w:rPr>
                        <w:sym w:font="Symbol" w:char="F0AC"/>
                      </w:r>
                      <w:r w:rsidRPr="00221E62">
                        <w:rPr>
                          <w:b/>
                          <w:lang w:val="fr-CA"/>
                        </w:rPr>
                        <w:t xml:space="preserve"> Rythme rapide : Stimule LH</w:t>
                      </w:r>
                    </w:p>
                  </w:txbxContent>
                </v:textbox>
              </v:shape>
            </w:pict>
          </mc:Fallback>
        </mc:AlternateContent>
      </w:r>
      <w:r w:rsidR="00B87A04">
        <w:rPr>
          <w:rFonts w:cs="Times New Roman"/>
          <w:noProof/>
          <w:lang w:val="fr-CA" w:eastAsia="fr-CA"/>
        </w:rPr>
        <mc:AlternateContent>
          <mc:Choice Requires="wps">
            <w:drawing>
              <wp:anchor distT="0" distB="0" distL="114300" distR="114300" simplePos="0" relativeHeight="251790336" behindDoc="0" locked="0" layoutInCell="1" allowOverlap="1" wp14:anchorId="41A3576D" wp14:editId="4BF0D2F5">
                <wp:simplePos x="0" y="0"/>
                <wp:positionH relativeFrom="column">
                  <wp:posOffset>1089837</wp:posOffset>
                </wp:positionH>
                <wp:positionV relativeFrom="paragraph">
                  <wp:posOffset>403225</wp:posOffset>
                </wp:positionV>
                <wp:extent cx="1819098" cy="574040"/>
                <wp:effectExtent l="0" t="0" r="0" b="10160"/>
                <wp:wrapNone/>
                <wp:docPr id="212" name="Zone de texte 212"/>
                <wp:cNvGraphicFramePr/>
                <a:graphic xmlns:a="http://schemas.openxmlformats.org/drawingml/2006/main">
                  <a:graphicData uri="http://schemas.microsoft.com/office/word/2010/wordprocessingShape">
                    <wps:wsp>
                      <wps:cNvSpPr txBox="1"/>
                      <wps:spPr>
                        <a:xfrm>
                          <a:off x="0" y="0"/>
                          <a:ext cx="1819098" cy="5740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55520F5D" w14:textId="56096614" w:rsidR="001B373E" w:rsidRPr="00221E62" w:rsidRDefault="001B373E">
                            <w:pPr>
                              <w:rPr>
                                <w:b/>
                                <w:lang w:val="fr-CA"/>
                              </w:rPr>
                            </w:pPr>
                            <w:r w:rsidRPr="00221E62">
                              <w:rPr>
                                <w:b/>
                                <w:lang w:val="fr-CA"/>
                              </w:rPr>
                              <w:t xml:space="preserve">Rythme lent : Stimule FSH </w:t>
                            </w:r>
                          </w:p>
                          <w:p w14:paraId="60BD378F" w14:textId="17E09089" w:rsidR="001B373E" w:rsidRPr="00221E62" w:rsidRDefault="001B373E" w:rsidP="00B87A04">
                            <w:pPr>
                              <w:rPr>
                                <w:b/>
                                <w:lang w:val="fr-CA"/>
                              </w:rPr>
                            </w:pPr>
                            <w:r w:rsidRPr="00221E62">
                              <w:rPr>
                                <w:b/>
                                <w:lang w:val="fr-CA"/>
                              </w:rPr>
                              <w:t xml:space="preserve">         </w:t>
                            </w:r>
                            <w:r w:rsidRPr="00221E62">
                              <w:rPr>
                                <w:b/>
                                <w:lang w:val="fr-CA"/>
                              </w:rPr>
                              <w:sym w:font="Symbol" w:char="F0AF"/>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w14:anchorId="41A3576D" id="Zone_x0020_de_x0020_texte_x0020_212" o:spid="_x0000_s1104" type="#_x0000_t202" style="position:absolute;left:0;text-align:left;margin-left:85.8pt;margin-top:31.75pt;width:143.25pt;height:45.2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" filled="f" stroked="f">
                <v:textbox>
                  <w:txbxContent>
                    <w:p w14:paraId="55520F5D" w14:textId="56096614" w:rsidR="001B373E" w:rsidRPr="00221E62" w:rsidRDefault="001B373E">
                      <w:pPr>
                        <w:rPr>
                          <w:b/>
                          <w:lang w:val="fr-CA"/>
                        </w:rPr>
                      </w:pPr>
                      <w:r w:rsidRPr="00221E62">
                        <w:rPr>
                          <w:b/>
                          <w:lang w:val="fr-CA"/>
                        </w:rPr>
                        <w:t xml:space="preserve">Rythme lent : Stimule FSH </w:t>
                      </w:r>
                    </w:p>
                    <w:p w14:paraId="60BD378F" w14:textId="17E09089" w:rsidR="001B373E" w:rsidRPr="00221E62" w:rsidRDefault="001B373E" w:rsidP="00B87A04">
                      <w:pPr>
                        <w:rPr>
                          <w:b/>
                          <w:lang w:val="fr-CA"/>
                        </w:rPr>
                      </w:pPr>
                      <w:r w:rsidRPr="00221E62">
                        <w:rPr>
                          <w:b/>
                          <w:lang w:val="fr-CA"/>
                        </w:rPr>
                        <w:t xml:space="preserve">         </w:t>
                      </w:r>
                      <w:r w:rsidRPr="00221E62">
                        <w:rPr>
                          <w:b/>
                          <w:lang w:val="fr-CA"/>
                        </w:rPr>
                        <w:sym w:font="Symbol" w:char="F0AF"/>
                      </w:r>
                    </w:p>
                  </w:txbxContent>
                </v:textbox>
              </v:shape>
            </w:pict>
          </mc:Fallback>
        </mc:AlternateContent>
      </w:r>
      <w:r w:rsidR="00FB2E44">
        <w:rPr>
          <w:rFonts w:cs="Times New Roman"/>
          <w:noProof/>
          <w:lang w:val="fr-CA" w:eastAsia="fr-CA"/>
        </w:rPr>
        <w:drawing>
          <wp:inline distT="0" distB="0" distL="0" distR="0" wp14:anchorId="2FE59A7B" wp14:editId="0A8BD173">
            <wp:extent cx="5670977" cy="6235877"/>
            <wp:effectExtent l="0" t="0" r="0" b="0"/>
            <wp:docPr id="207" name="Imag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 d’écran 2014-06-11 à 09.14.26.png"/>
                    <pic:cNvPicPr/>
                  </pic:nvPicPr>
                  <pic:blipFill>
                    <a:blip r:embed="rId142">
                      <a:extLst>
                        <a:ext uri="{BEBA8EAE-BF5A-486C-A8C5-ECC9F3942E4B}">
                          <a14:imgProps xmlns:a14="http://schemas.microsoft.com/office/drawing/2010/main">
                            <a14:imgLayer r:embed="rId143">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5675571" cy="6240929"/>
                    </a:xfrm>
                    <a:prstGeom prst="rect">
                      <a:avLst/>
                    </a:prstGeom>
                  </pic:spPr>
                </pic:pic>
              </a:graphicData>
            </a:graphic>
          </wp:inline>
        </w:drawing>
      </w:r>
    </w:p>
    <w:p w14:paraId="056BDB3F" w14:textId="77777777" w:rsidR="00FB2E44" w:rsidRDefault="00FB2E44" w:rsidP="00FB2E44"/>
    <w:p w14:paraId="7C17452F" w14:textId="77777777" w:rsidR="00B82FCB" w:rsidRDefault="00B82FCB">
      <w:pPr>
        <w:jc w:val="left"/>
        <w:rPr>
          <w:b/>
          <w:szCs w:val="22"/>
          <w:lang w:val="fr-CA"/>
        </w:rPr>
      </w:pPr>
      <w:r>
        <w:br w:type="page"/>
      </w:r>
    </w:p>
    <w:p w14:paraId="45407D8B" w14:textId="623A929C" w:rsidR="00FB2E44" w:rsidRDefault="00FB2E44" w:rsidP="00C14724">
      <w:pPr>
        <w:pStyle w:val="Titre2"/>
      </w:pPr>
      <w:r>
        <w:lastRenderedPageBreak/>
        <w:t>Hypothalamus</w:t>
      </w:r>
    </w:p>
    <w:p w14:paraId="323810E5" w14:textId="77777777" w:rsidR="00FB2E44" w:rsidRDefault="00FB2E44" w:rsidP="00FB2E44"/>
    <w:p w14:paraId="0D4F61EA" w14:textId="5195C0D0" w:rsidR="00FB2E44" w:rsidRDefault="00FB2E44" w:rsidP="00681A5B">
      <w:pPr>
        <w:pStyle w:val="Paragraphedeliste"/>
        <w:numPr>
          <w:ilvl w:val="0"/>
          <w:numId w:val="258"/>
        </w:numPr>
      </w:pPr>
      <w:r>
        <w:t xml:space="preserve">Fonction hypothalamique nécessite la migration au bon endroit </w:t>
      </w:r>
      <w:r w:rsidR="00B258AE">
        <w:t>des neurones sécréteurs</w:t>
      </w:r>
      <w:r>
        <w:t xml:space="preserve"> de GnRH (dérive de la </w:t>
      </w:r>
      <w:proofErr w:type="spellStart"/>
      <w:r>
        <w:t>placode</w:t>
      </w:r>
      <w:proofErr w:type="spellEnd"/>
      <w:r>
        <w:t xml:space="preserve"> nasale comme neurones olfactifs)</w:t>
      </w:r>
    </w:p>
    <w:p w14:paraId="2D342A44" w14:textId="52B87C6A" w:rsidR="00B87A04" w:rsidRDefault="00B87A04" w:rsidP="00681A5B">
      <w:pPr>
        <w:pStyle w:val="Paragraphedeliste"/>
        <w:numPr>
          <w:ilvl w:val="0"/>
          <w:numId w:val="258"/>
        </w:numPr>
      </w:pPr>
      <w:r>
        <w:t>GnRH (LHRH) : Pulsatile</w:t>
      </w:r>
    </w:p>
    <w:p w14:paraId="4A63D036" w14:textId="20766025" w:rsidR="00766B1B" w:rsidRDefault="00766B1B" w:rsidP="00681A5B">
      <w:pPr>
        <w:pStyle w:val="Paragraphedeliste"/>
        <w:numPr>
          <w:ilvl w:val="1"/>
          <w:numId w:val="258"/>
        </w:numPr>
      </w:pPr>
      <w:r>
        <w:t xml:space="preserve">Si on veut remplacer la GnRH pour l’ovulation, il faut la mettre dans une pompe pour copier la </w:t>
      </w:r>
      <w:proofErr w:type="spellStart"/>
      <w:r>
        <w:t>pulsatilité</w:t>
      </w:r>
      <w:proofErr w:type="spellEnd"/>
      <w:r>
        <w:t xml:space="preserve"> de la GnRH pour réussie à avoir le pic de LH qui permettra l’ovulation.</w:t>
      </w:r>
    </w:p>
    <w:p w14:paraId="582348C4" w14:textId="5CAB77E5" w:rsidR="00766B1B" w:rsidRDefault="00766B1B" w:rsidP="00681A5B">
      <w:pPr>
        <w:pStyle w:val="Paragraphedeliste"/>
        <w:numPr>
          <w:ilvl w:val="1"/>
          <w:numId w:val="258"/>
        </w:numPr>
      </w:pPr>
      <w:r>
        <w:t>La GnRH se lie à un récepteur membranaire couplé à une protéine G</w:t>
      </w:r>
    </w:p>
    <w:p w14:paraId="322DC1F3" w14:textId="22D3223F" w:rsidR="00766B1B" w:rsidRDefault="00766B1B" w:rsidP="00681A5B">
      <w:pPr>
        <w:pStyle w:val="Paragraphedeliste"/>
        <w:numPr>
          <w:ilvl w:val="0"/>
          <w:numId w:val="258"/>
        </w:numPr>
      </w:pPr>
      <w:r>
        <w:t xml:space="preserve">Fréquence de la </w:t>
      </w:r>
      <w:proofErr w:type="spellStart"/>
      <w:r>
        <w:t>pulsatilité</w:t>
      </w:r>
      <w:proofErr w:type="spellEnd"/>
      <w:r>
        <w:t xml:space="preserve"> et l’amplitude des pics varient au cours du cycle, ce qui amène une séquence précise de sécrétion de FSH et LH au niveau hypophysaire </w:t>
      </w:r>
    </w:p>
    <w:p w14:paraId="4D787FFE" w14:textId="1FBC1879" w:rsidR="00766B1B" w:rsidRDefault="00766B1B" w:rsidP="00681A5B">
      <w:pPr>
        <w:pStyle w:val="Paragraphedeliste"/>
        <w:numPr>
          <w:ilvl w:val="1"/>
          <w:numId w:val="258"/>
        </w:numPr>
      </w:pPr>
      <w:r>
        <w:t>Plus lent : Favorise FSH</w:t>
      </w:r>
    </w:p>
    <w:p w14:paraId="3035EC6F" w14:textId="5A1331E7" w:rsidR="00766B1B" w:rsidRDefault="00766B1B" w:rsidP="00681A5B">
      <w:pPr>
        <w:pStyle w:val="Paragraphedeliste"/>
        <w:numPr>
          <w:ilvl w:val="1"/>
          <w:numId w:val="258"/>
        </w:numPr>
      </w:pPr>
      <w:r>
        <w:t>Plus vite : Favorise LH</w:t>
      </w:r>
    </w:p>
    <w:p w14:paraId="39236D39" w14:textId="77777777" w:rsidR="00766B1B" w:rsidRDefault="00766B1B" w:rsidP="00766B1B"/>
    <w:p w14:paraId="6834DCAE" w14:textId="4F02DC0C" w:rsidR="00766B1B" w:rsidRDefault="00766B1B" w:rsidP="00C14724">
      <w:pPr>
        <w:pStyle w:val="Titre2"/>
      </w:pPr>
      <w:r>
        <w:t>Hypophyse</w:t>
      </w:r>
    </w:p>
    <w:p w14:paraId="3BC09439" w14:textId="77777777" w:rsidR="00766B1B" w:rsidRDefault="00766B1B" w:rsidP="00766B1B"/>
    <w:p w14:paraId="66031CB5" w14:textId="09E8959A" w:rsidR="00766B1B" w:rsidRDefault="00766B1B" w:rsidP="00681A5B">
      <w:pPr>
        <w:pStyle w:val="Paragraphedeliste"/>
        <w:numPr>
          <w:ilvl w:val="0"/>
          <w:numId w:val="260"/>
        </w:numPr>
      </w:pPr>
      <w:r>
        <w:t xml:space="preserve">Selon la </w:t>
      </w:r>
      <w:proofErr w:type="spellStart"/>
      <w:r>
        <w:t>pulsatilité</w:t>
      </w:r>
      <w:proofErr w:type="spellEnd"/>
      <w:r>
        <w:t xml:space="preserve"> de GnRH, la sécrétion de FSH ou LH sera favorisée.</w:t>
      </w:r>
    </w:p>
    <w:p w14:paraId="7001A374" w14:textId="4EC93164" w:rsidR="00766B1B" w:rsidRDefault="00766B1B" w:rsidP="00681A5B">
      <w:pPr>
        <w:pStyle w:val="Paragraphedeliste"/>
        <w:numPr>
          <w:ilvl w:val="0"/>
          <w:numId w:val="260"/>
        </w:numPr>
      </w:pPr>
      <w:r>
        <w:t>FSH stimule la maturation des follicules et la production d’estrogènes (granulosa)</w:t>
      </w:r>
    </w:p>
    <w:p w14:paraId="0BF8F483" w14:textId="12A007FD" w:rsidR="00766B1B" w:rsidRDefault="00766B1B" w:rsidP="00681A5B">
      <w:pPr>
        <w:pStyle w:val="Paragraphedeliste"/>
        <w:numPr>
          <w:ilvl w:val="0"/>
          <w:numId w:val="260"/>
        </w:numPr>
      </w:pPr>
      <w:r>
        <w:t>LH favorise l’ovulation (pic essentiel) et la production d’androgènes par la thèque et de progestérone par le corps jaune</w:t>
      </w:r>
      <w:r w:rsidR="00AC72CE">
        <w:t>. Une bonne partie des androgènes est faite par les ovaires.</w:t>
      </w:r>
    </w:p>
    <w:p w14:paraId="1BCE275F" w14:textId="77777777" w:rsidR="00766B1B" w:rsidRDefault="00766B1B" w:rsidP="00766B1B"/>
    <w:p w14:paraId="72C4EB6A" w14:textId="29934D05" w:rsidR="002A239C" w:rsidRDefault="00766B1B" w:rsidP="00766B1B">
      <w:pPr>
        <w:jc w:val="center"/>
      </w:pPr>
      <w:r>
        <w:rPr>
          <w:noProof/>
          <w:lang w:val="fr-CA" w:eastAsia="fr-CA"/>
        </w:rPr>
        <mc:AlternateContent>
          <mc:Choice Requires="wps">
            <w:drawing>
              <wp:inline distT="0" distB="0" distL="0" distR="0" wp14:anchorId="79A6E56B" wp14:editId="3D4D6133">
                <wp:extent cx="3426460" cy="252095"/>
                <wp:effectExtent l="0" t="0" r="2540" b="1905"/>
                <wp:docPr id="214" name="Zone de texte 214"/>
                <wp:cNvGraphicFramePr/>
                <a:graphic xmlns:a="http://schemas.openxmlformats.org/drawingml/2006/main">
                  <a:graphicData uri="http://schemas.microsoft.com/office/word/2010/wordprocessingShape">
                    <wps:wsp>
                      <wps:cNvSpPr txBox="1"/>
                      <wps:spPr>
                        <a:xfrm>
                          <a:off x="0" y="0"/>
                          <a:ext cx="3426460" cy="252095"/>
                        </a:xfrm>
                        <a:prstGeom prst="rect">
                          <a:avLst/>
                        </a:prstGeom>
                        <a:solidFill>
                          <a:schemeClr val="accent6">
                            <a:lumMod val="20000"/>
                            <a:lumOff val="80000"/>
                          </a:schemeClr>
                        </a:solidFill>
                        <a:ln>
                          <a:noFill/>
                        </a:ln>
                        <a:effectLst/>
                      </wps:spPr>
                      <wps:txbx>
                        <w:txbxContent>
                          <w:p w14:paraId="77AAC966" w14:textId="77777777" w:rsidR="001B373E" w:rsidRPr="000C28F8" w:rsidRDefault="001B373E" w:rsidP="000D5373">
                            <w:r>
                              <w:t xml:space="preserve">Truc : la </w:t>
                            </w:r>
                            <w:r w:rsidRPr="00766B1B">
                              <w:rPr>
                                <w:b/>
                              </w:rPr>
                              <w:t>F</w:t>
                            </w:r>
                            <w:r>
                              <w:t xml:space="preserve">SH stimule la maturation du </w:t>
                            </w:r>
                            <w:r w:rsidRPr="00766B1B">
                              <w:rPr>
                                <w:b/>
                              </w:rPr>
                              <w:t>F</w:t>
                            </w:r>
                            <w:r>
                              <w:t xml:space="preserve">ollicule (lettre </w:t>
                            </w:r>
                            <w:r w:rsidRPr="00766B1B">
                              <w:rPr>
                                <w:b/>
                              </w:rPr>
                              <w:t>F</w:t>
                            </w:r>
                            <w: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inline>
            </w:drawing>
          </mc:Choice>
          <mc:Fallback xmlns:mv="urn:schemas-microsoft-com:mac:vml" xmlns:mo="http://schemas.microsoft.com/office/mac/office/2008/main">
            <w:pict>
              <v:shape w14:anchorId="79A6E56B" id="Zone_x0020_de_x0020_texte_x0020_214" o:spid="_x0000_s1105" type="#_x0000_t202" style="width:269.8pt;height:19.85pt;visibility:visible;mso-wrap-style:non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" fillcolor="#e2efd9 [665]" stroked="f">
                <v:textbox style="mso-fit-shape-to-text:t">
                  <w:txbxContent>
                    <w:p w14:paraId="77AAC966" w14:textId="77777777" w:rsidR="001B373E" w:rsidRPr="000C28F8" w:rsidRDefault="001B373E" w:rsidP="000D5373">
                      <w:r>
                        <w:t xml:space="preserve">Truc : la </w:t>
                      </w:r>
                      <w:r w:rsidRPr="00766B1B">
                        <w:rPr>
                          <w:b/>
                        </w:rPr>
                        <w:t>F</w:t>
                      </w:r>
                      <w:r>
                        <w:t xml:space="preserve">SH stimule la maturation du </w:t>
                      </w:r>
                      <w:r w:rsidRPr="00766B1B">
                        <w:rPr>
                          <w:b/>
                        </w:rPr>
                        <w:t>F</w:t>
                      </w:r>
                      <w:r>
                        <w:t xml:space="preserve">ollicule (lettre </w:t>
                      </w:r>
                      <w:r w:rsidRPr="00766B1B">
                        <w:rPr>
                          <w:b/>
                        </w:rPr>
                        <w:t>F</w:t>
                      </w:r>
                      <w:r>
                        <w:t>)</w:t>
                      </w:r>
                    </w:p>
                  </w:txbxContent>
                </v:textbox>
                <w10:anchorlock/>
              </v:shape>
            </w:pict>
          </mc:Fallback>
        </mc:AlternateContent>
      </w:r>
    </w:p>
    <w:p w14:paraId="0D72F010" w14:textId="0DB16A8A" w:rsidR="003B4793" w:rsidRDefault="003B4793" w:rsidP="003B4793"/>
    <w:p w14:paraId="0D7057C1" w14:textId="6EFBF4BC" w:rsidR="003B4793" w:rsidRDefault="00280FF5" w:rsidP="003B4793">
      <w:r>
        <w:rPr>
          <w:noProof/>
          <w:lang w:val="fr-CA" w:eastAsia="fr-CA"/>
        </w:rPr>
        <mc:AlternateContent>
          <mc:Choice Requires="wps">
            <w:drawing>
              <wp:anchor distT="0" distB="0" distL="114300" distR="114300" simplePos="0" relativeHeight="251794432" behindDoc="0" locked="0" layoutInCell="1" allowOverlap="1" wp14:anchorId="33589EA3" wp14:editId="1A3143B8">
                <wp:simplePos x="0" y="0"/>
                <wp:positionH relativeFrom="column">
                  <wp:posOffset>2680335</wp:posOffset>
                </wp:positionH>
                <wp:positionV relativeFrom="paragraph">
                  <wp:posOffset>701040</wp:posOffset>
                </wp:positionV>
                <wp:extent cx="1034002" cy="119380"/>
                <wp:effectExtent l="25400" t="25400" r="33020" b="58420"/>
                <wp:wrapNone/>
                <wp:docPr id="217" name="Flèche vers la droite 217"/>
                <wp:cNvGraphicFramePr/>
                <a:graphic xmlns:a="http://schemas.openxmlformats.org/drawingml/2006/main">
                  <a:graphicData uri="http://schemas.microsoft.com/office/word/2010/wordprocessingShape">
                    <wps:wsp>
                      <wps:cNvSpPr/>
                      <wps:spPr>
                        <a:xfrm rot="10800000">
                          <a:off x="0" y="0"/>
                          <a:ext cx="1034002" cy="119380"/>
                        </a:xfrm>
                        <a:prstGeom prst="rightArrow">
                          <a:avLst/>
                        </a:prstGeom>
                        <a:solidFill>
                          <a:schemeClr val="accent6">
                            <a:lumMod val="20000"/>
                            <a:lumOff val="80000"/>
                          </a:schemeClr>
                        </a:solid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w14:anchorId="34AD3212" id="Fl_x00e8_che_x0020_vers_x0020_la_x0020_droite_x0020_217" o:spid="_x0000_s1026" type="#_x0000_t13" style="position:absolute;margin-left:211.05pt;margin-top:55.2pt;width:81.4pt;height:9.4pt;rotation:180;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" adj="20353" fillcolor="#e2efd9 [665]" strokecolor="#538135 [2409]" strokeweight="1pt"/>
            </w:pict>
          </mc:Fallback>
        </mc:AlternateContent>
      </w:r>
      <w:r>
        <w:rPr>
          <w:noProof/>
          <w:lang w:val="fr-CA" w:eastAsia="fr-CA"/>
        </w:rPr>
        <mc:AlternateContent>
          <mc:Choice Requires="wps">
            <w:drawing>
              <wp:anchor distT="0" distB="0" distL="114300" distR="114300" simplePos="0" relativeHeight="251793408" behindDoc="0" locked="0" layoutInCell="1" allowOverlap="1" wp14:anchorId="0385659F" wp14:editId="52E8BFF0">
                <wp:simplePos x="0" y="0"/>
                <wp:positionH relativeFrom="column">
                  <wp:posOffset>3708400</wp:posOffset>
                </wp:positionH>
                <wp:positionV relativeFrom="paragraph">
                  <wp:posOffset>357505</wp:posOffset>
                </wp:positionV>
                <wp:extent cx="1942465" cy="903605"/>
                <wp:effectExtent l="0" t="0" r="0" b="10795"/>
                <wp:wrapSquare wrapText="bothSides"/>
                <wp:docPr id="216" name="Zone de texte 216"/>
                <wp:cNvGraphicFramePr/>
                <a:graphic xmlns:a="http://schemas.openxmlformats.org/drawingml/2006/main">
                  <a:graphicData uri="http://schemas.microsoft.com/office/word/2010/wordprocessingShape">
                    <wps:wsp>
                      <wps:cNvSpPr txBox="1"/>
                      <wps:spPr>
                        <a:xfrm>
                          <a:off x="0" y="0"/>
                          <a:ext cx="1942465" cy="903605"/>
                        </a:xfrm>
                        <a:prstGeom prst="rect">
                          <a:avLst/>
                        </a:prstGeom>
                        <a:solidFill>
                          <a:schemeClr val="accent6">
                            <a:lumMod val="20000"/>
                            <a:lumOff val="80000"/>
                          </a:schemeClr>
                        </a:solidFill>
                        <a:ln>
                          <a:noFill/>
                        </a:ln>
                        <a:effectLst/>
                      </wps:spPr>
                      <wps:style>
                        <a:lnRef idx="0">
                          <a:schemeClr val="accent1"/>
                        </a:lnRef>
                        <a:fillRef idx="0">
                          <a:schemeClr val="accent1"/>
                        </a:fillRef>
                        <a:effectRef idx="0">
                          <a:schemeClr val="accent1"/>
                        </a:effectRef>
                        <a:fontRef idx="minor">
                          <a:schemeClr val="dk1"/>
                        </a:fontRef>
                      </wps:style>
                      <wps:txbx>
                        <w:txbxContent>
                          <w:p w14:paraId="3FF04BAF" w14:textId="67CA8EAB" w:rsidR="001B373E" w:rsidRPr="003B4793" w:rsidRDefault="001B373E">
                            <w:pPr>
                              <w:rPr>
                                <w:lang w:val="fr-CA"/>
                              </w:rPr>
                            </w:pPr>
                            <w:r>
                              <w:rPr>
                                <w:lang w:val="fr-CA"/>
                              </w:rPr>
                              <w:t>Les enzymes à ce niveau permettent de faire des androgènes qui peuvent aller dans la circulation</w:t>
                            </w:r>
                            <w:r w:rsidR="00280FF5">
                              <w:rPr>
                                <w:lang w:val="fr-CA"/>
                              </w:rPr>
                              <w:t xml:space="preserve"> sanguine</w:t>
                            </w:r>
                            <w:r>
                              <w:rPr>
                                <w:lang w:val="fr-CA"/>
                              </w:rPr>
                              <w:t xml:space="preserve"> ou dans la cellule granuleuse.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w14:anchorId="0385659F" id="Zone_x0020_de_x0020_texte_x0020_216" o:spid="_x0000_s1106" type="#_x0000_t202" style="position:absolute;left:0;text-align:left;margin-left:292pt;margin-top:28.15pt;width:152.95pt;height:71.15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" fillcolor="#e2efd9 [665]" stroked="f">
                <v:textbox>
                  <w:txbxContent>
                    <w:p w14:paraId="3FF04BAF" w14:textId="67CA8EAB" w:rsidR="001B373E" w:rsidRPr="003B4793" w:rsidRDefault="001B373E">
                      <w:pPr>
                        <w:rPr>
                          <w:lang w:val="fr-CA"/>
                        </w:rPr>
                      </w:pPr>
                      <w:r>
                        <w:rPr>
                          <w:lang w:val="fr-CA"/>
                        </w:rPr>
                        <w:t>Les enzymes à ce niveau permettent de faire des androgènes qui peuvent aller dans la circulation</w:t>
                      </w:r>
                      <w:r w:rsidR="00280FF5">
                        <w:rPr>
                          <w:lang w:val="fr-CA"/>
                        </w:rPr>
                        <w:t xml:space="preserve"> sanguine</w:t>
                      </w:r>
                      <w:r>
                        <w:rPr>
                          <w:lang w:val="fr-CA"/>
                        </w:rPr>
                        <w:t xml:space="preserve"> ou dans la cellule granuleuse.</w:t>
                      </w:r>
                    </w:p>
                  </w:txbxContent>
                </v:textbox>
                <w10:wrap type="square"/>
              </v:shape>
            </w:pict>
          </mc:Fallback>
        </mc:AlternateContent>
      </w:r>
      <w:r w:rsidR="003B4793">
        <w:rPr>
          <w:noProof/>
          <w:lang w:val="fr-CA" w:eastAsia="fr-CA"/>
        </w:rPr>
        <w:drawing>
          <wp:inline distT="0" distB="0" distL="0" distR="0" wp14:anchorId="0C658EE0" wp14:editId="7EBD006F">
            <wp:extent cx="3475119" cy="3245440"/>
            <wp:effectExtent l="0" t="0" r="5080" b="6350"/>
            <wp:docPr id="215" name="Image 215" descr="../../../Desktop/Capture%20d’écran%202016-06-07%20à%2017.15.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esktop/Capture%20d’écran%202016-06-07%20à%2017.15.44.png"/>
                    <pic:cNvPicPr>
                      <a:picLocks noChangeAspect="1" noChangeArrowheads="1"/>
                    </pic:cNvPicPr>
                  </pic:nvPicPr>
                  <pic:blipFill rotWithShape="1">
                    <a:blip r:embed="rId144" cstate="print">
                      <a:extLst>
                        <a:ext uri="{28A0092B-C50C-407E-A947-70E740481C1C}">
                          <a14:useLocalDpi xmlns:a14="http://schemas.microsoft.com/office/drawing/2010/main" val="0"/>
                        </a:ext>
                      </a:extLst>
                    </a:blip>
                    <a:srcRect l="23644" t="17030" r="26538" b="8639"/>
                    <a:stretch/>
                  </pic:blipFill>
                  <pic:spPr bwMode="auto">
                    <a:xfrm>
                      <a:off x="0" y="0"/>
                      <a:ext cx="3497667" cy="3266498"/>
                    </a:xfrm>
                    <a:prstGeom prst="rect">
                      <a:avLst/>
                    </a:prstGeom>
                    <a:noFill/>
                    <a:ln>
                      <a:noFill/>
                    </a:ln>
                    <a:extLst>
                      <a:ext uri="{53640926-AAD7-44D8-BBD7-CCE9431645EC}">
                        <a14:shadowObscured xmlns:a14="http://schemas.microsoft.com/office/drawing/2010/main"/>
                      </a:ext>
                    </a:extLst>
                  </pic:spPr>
                </pic:pic>
              </a:graphicData>
            </a:graphic>
          </wp:inline>
        </w:drawing>
      </w:r>
    </w:p>
    <w:p w14:paraId="5C5886E0" w14:textId="77777777" w:rsidR="003B4793" w:rsidRDefault="003B4793" w:rsidP="003B4793"/>
    <w:p w14:paraId="537F04EB" w14:textId="4AEC8416" w:rsidR="003B4793" w:rsidRDefault="003B4793" w:rsidP="00C14724">
      <w:pPr>
        <w:pStyle w:val="Titre2"/>
      </w:pPr>
      <w:r>
        <w:t>Ovaire</w:t>
      </w:r>
    </w:p>
    <w:p w14:paraId="6E941C3A" w14:textId="77777777" w:rsidR="003B4793" w:rsidRDefault="003B4793" w:rsidP="003B4793"/>
    <w:p w14:paraId="430BCDEA" w14:textId="545E5672" w:rsidR="003B4793" w:rsidRDefault="003B4793" w:rsidP="00681A5B">
      <w:pPr>
        <w:pStyle w:val="Paragraphedeliste"/>
        <w:numPr>
          <w:ilvl w:val="0"/>
          <w:numId w:val="261"/>
        </w:numPr>
      </w:pPr>
      <w:r>
        <w:t>Maturation folliculaire sous l’action de la FSH et de peptides locaux (paracrine, autocrine)</w:t>
      </w:r>
    </w:p>
    <w:p w14:paraId="63A1E1BF" w14:textId="599CE236" w:rsidR="003B4793" w:rsidRDefault="003B4793" w:rsidP="00681A5B">
      <w:pPr>
        <w:pStyle w:val="Paragraphedeliste"/>
        <w:numPr>
          <w:ilvl w:val="0"/>
          <w:numId w:val="261"/>
        </w:numPr>
      </w:pPr>
      <w:r>
        <w:t>Sélection d’un follicule dominant (facteurs locaux)</w:t>
      </w:r>
    </w:p>
    <w:p w14:paraId="173917AF" w14:textId="35117F18" w:rsidR="00B82FCB" w:rsidRDefault="003B4793" w:rsidP="00280FF5">
      <w:pPr>
        <w:pStyle w:val="Paragraphedeliste"/>
        <w:numPr>
          <w:ilvl w:val="0"/>
          <w:numId w:val="261"/>
        </w:numPr>
      </w:pPr>
      <w:r>
        <w:t>Sécrétion d’estrogènes par le follicule, d’androgènes et de progestérone.</w:t>
      </w:r>
    </w:p>
    <w:tbl>
      <w:tblPr>
        <w:tblStyle w:val="Grilledutableau"/>
        <w:tblW w:w="0" w:type="auto"/>
        <w:tblLook w:val="04A0" w:firstRow="1" w:lastRow="0" w:firstColumn="1" w:lastColumn="0" w:noHBand="0" w:noVBand="1"/>
      </w:tblPr>
      <w:tblGrid>
        <w:gridCol w:w="2876"/>
        <w:gridCol w:w="2877"/>
        <w:gridCol w:w="2877"/>
      </w:tblGrid>
      <w:tr w:rsidR="000944FD" w14:paraId="6E4C72E1" w14:textId="77777777" w:rsidTr="00F4705D">
        <w:tc>
          <w:tcPr>
            <w:tcW w:w="2876" w:type="dxa"/>
            <w:tcBorders>
              <w:top w:val="nil"/>
              <w:left w:val="nil"/>
            </w:tcBorders>
          </w:tcPr>
          <w:p w14:paraId="64941E4D" w14:textId="77777777" w:rsidR="000944FD" w:rsidRDefault="000944FD" w:rsidP="000944FD"/>
        </w:tc>
        <w:tc>
          <w:tcPr>
            <w:tcW w:w="2877" w:type="dxa"/>
            <w:shd w:val="clear" w:color="auto" w:fill="E2EFD9" w:themeFill="accent6" w:themeFillTint="33"/>
            <w:vAlign w:val="center"/>
          </w:tcPr>
          <w:p w14:paraId="215B5919" w14:textId="45CE65A8" w:rsidR="000944FD" w:rsidRPr="00F4705D" w:rsidRDefault="000944FD" w:rsidP="00F4705D">
            <w:pPr>
              <w:jc w:val="center"/>
              <w:rPr>
                <w:b/>
              </w:rPr>
            </w:pPr>
            <w:r w:rsidRPr="00F4705D">
              <w:rPr>
                <w:b/>
              </w:rPr>
              <w:t>Estrogène (estradiol et estrone)</w:t>
            </w:r>
          </w:p>
        </w:tc>
        <w:tc>
          <w:tcPr>
            <w:tcW w:w="2877" w:type="dxa"/>
            <w:shd w:val="clear" w:color="auto" w:fill="E2EFD9" w:themeFill="accent6" w:themeFillTint="33"/>
            <w:vAlign w:val="center"/>
          </w:tcPr>
          <w:p w14:paraId="4875E7DA" w14:textId="44378256" w:rsidR="000944FD" w:rsidRPr="00F4705D" w:rsidRDefault="000944FD" w:rsidP="00F4705D">
            <w:pPr>
              <w:jc w:val="center"/>
              <w:rPr>
                <w:b/>
              </w:rPr>
            </w:pPr>
            <w:r w:rsidRPr="00F4705D">
              <w:rPr>
                <w:b/>
              </w:rPr>
              <w:t>Progestérone</w:t>
            </w:r>
          </w:p>
        </w:tc>
      </w:tr>
      <w:tr w:rsidR="000944FD" w14:paraId="474F5D12" w14:textId="77777777" w:rsidTr="00F4705D">
        <w:tc>
          <w:tcPr>
            <w:tcW w:w="2876" w:type="dxa"/>
            <w:shd w:val="clear" w:color="auto" w:fill="E2EFD9" w:themeFill="accent6" w:themeFillTint="33"/>
            <w:vAlign w:val="center"/>
          </w:tcPr>
          <w:p w14:paraId="05E01608" w14:textId="208FE985" w:rsidR="000944FD" w:rsidRPr="00F4705D" w:rsidRDefault="000944FD" w:rsidP="00F4705D">
            <w:pPr>
              <w:jc w:val="center"/>
              <w:rPr>
                <w:b/>
              </w:rPr>
            </w:pPr>
            <w:r w:rsidRPr="00F4705D">
              <w:rPr>
                <w:b/>
              </w:rPr>
              <w:t>Stimulé</w:t>
            </w:r>
          </w:p>
        </w:tc>
        <w:tc>
          <w:tcPr>
            <w:tcW w:w="2877" w:type="dxa"/>
            <w:vAlign w:val="center"/>
          </w:tcPr>
          <w:p w14:paraId="00B9E0CA" w14:textId="1F4E3E98" w:rsidR="000944FD" w:rsidRDefault="000944FD" w:rsidP="00F4705D">
            <w:pPr>
              <w:jc w:val="center"/>
            </w:pPr>
            <w:r>
              <w:t>Surtout par FSH</w:t>
            </w:r>
          </w:p>
        </w:tc>
        <w:tc>
          <w:tcPr>
            <w:tcW w:w="2877" w:type="dxa"/>
            <w:vAlign w:val="center"/>
          </w:tcPr>
          <w:p w14:paraId="75F15B7A" w14:textId="17C422CA" w:rsidR="000944FD" w:rsidRDefault="000944FD" w:rsidP="00F4705D">
            <w:pPr>
              <w:jc w:val="center"/>
            </w:pPr>
            <w:r>
              <w:t>Surtout par LH</w:t>
            </w:r>
          </w:p>
        </w:tc>
      </w:tr>
      <w:tr w:rsidR="000944FD" w14:paraId="71C47DD4" w14:textId="77777777" w:rsidTr="00F4705D">
        <w:tc>
          <w:tcPr>
            <w:tcW w:w="2876" w:type="dxa"/>
            <w:shd w:val="clear" w:color="auto" w:fill="E2EFD9" w:themeFill="accent6" w:themeFillTint="33"/>
            <w:vAlign w:val="center"/>
          </w:tcPr>
          <w:p w14:paraId="4AB24365" w14:textId="5A77637E" w:rsidR="000944FD" w:rsidRPr="00F4705D" w:rsidRDefault="000944FD" w:rsidP="00F4705D">
            <w:pPr>
              <w:jc w:val="center"/>
              <w:rPr>
                <w:b/>
              </w:rPr>
            </w:pPr>
            <w:r w:rsidRPr="00F4705D">
              <w:rPr>
                <w:b/>
              </w:rPr>
              <w:t>Phase</w:t>
            </w:r>
          </w:p>
        </w:tc>
        <w:tc>
          <w:tcPr>
            <w:tcW w:w="2877" w:type="dxa"/>
            <w:vAlign w:val="center"/>
          </w:tcPr>
          <w:p w14:paraId="33D05AF3" w14:textId="7CA3BBA3" w:rsidR="000944FD" w:rsidRDefault="000944FD" w:rsidP="00F4705D">
            <w:pPr>
              <w:jc w:val="center"/>
            </w:pPr>
            <w:r>
              <w:t>Sécrété dans la phase folliculaire</w:t>
            </w:r>
          </w:p>
        </w:tc>
        <w:tc>
          <w:tcPr>
            <w:tcW w:w="2877" w:type="dxa"/>
            <w:vAlign w:val="center"/>
          </w:tcPr>
          <w:p w14:paraId="5B3DED46" w14:textId="0D178206" w:rsidR="000944FD" w:rsidRDefault="000944FD" w:rsidP="00F4705D">
            <w:pPr>
              <w:jc w:val="center"/>
            </w:pPr>
            <w:r>
              <w:t>Sécrété dans la phase lutéale par les corps jaune.</w:t>
            </w:r>
          </w:p>
        </w:tc>
      </w:tr>
    </w:tbl>
    <w:p w14:paraId="0E4D09AD" w14:textId="77777777" w:rsidR="000944FD" w:rsidRDefault="000944FD" w:rsidP="000944FD"/>
    <w:p w14:paraId="1452367C" w14:textId="77777777" w:rsidR="000944FD" w:rsidRPr="00280FF5" w:rsidRDefault="000944FD" w:rsidP="000944FD"/>
    <w:p w14:paraId="573465C0" w14:textId="3DEBB986" w:rsidR="003B4793" w:rsidRDefault="003B4793" w:rsidP="00C14724">
      <w:pPr>
        <w:pStyle w:val="Titre2"/>
      </w:pPr>
      <w:r>
        <w:t>Utérus</w:t>
      </w:r>
    </w:p>
    <w:p w14:paraId="294B5A1F" w14:textId="77777777" w:rsidR="003B4793" w:rsidRDefault="003B4793" w:rsidP="003B4793"/>
    <w:p w14:paraId="4ACD3153" w14:textId="293F20DF" w:rsidR="003B4793" w:rsidRDefault="003B4793" w:rsidP="00681A5B">
      <w:pPr>
        <w:pStyle w:val="Paragraphedeliste"/>
        <w:numPr>
          <w:ilvl w:val="0"/>
          <w:numId w:val="262"/>
        </w:numPr>
      </w:pPr>
      <w:r>
        <w:t>Endomètre</w:t>
      </w:r>
    </w:p>
    <w:p w14:paraId="0BC8966A" w14:textId="34FF9E0B" w:rsidR="003B4793" w:rsidRDefault="003B4793" w:rsidP="00681A5B">
      <w:pPr>
        <w:pStyle w:val="Paragraphedeliste"/>
        <w:numPr>
          <w:ilvl w:val="1"/>
          <w:numId w:val="262"/>
        </w:numPr>
      </w:pPr>
      <w:r>
        <w:t>Phase folliculaire précoce : endomètre mince</w:t>
      </w:r>
    </w:p>
    <w:p w14:paraId="02709B39" w14:textId="14F729B8" w:rsidR="003B4793" w:rsidRDefault="003B4793" w:rsidP="00681A5B">
      <w:pPr>
        <w:pStyle w:val="Paragraphedeliste"/>
        <w:numPr>
          <w:ilvl w:val="1"/>
          <w:numId w:val="262"/>
        </w:numPr>
      </w:pPr>
      <w:r>
        <w:t xml:space="preserve">Phase </w:t>
      </w:r>
      <w:proofErr w:type="spellStart"/>
      <w:r>
        <w:t>mid</w:t>
      </w:r>
      <w:proofErr w:type="spellEnd"/>
      <w:r>
        <w:t>-folliculaire : endomètre prolifératif</w:t>
      </w:r>
    </w:p>
    <w:p w14:paraId="6DF2C186" w14:textId="39E28249" w:rsidR="003B4793" w:rsidRPr="003B4793" w:rsidRDefault="003B4793" w:rsidP="00681A5B">
      <w:pPr>
        <w:pStyle w:val="Paragraphedeliste"/>
        <w:numPr>
          <w:ilvl w:val="1"/>
          <w:numId w:val="262"/>
        </w:numPr>
      </w:pPr>
      <w:r>
        <w:t>Phase lutéale : endomètre sécrétoire</w:t>
      </w:r>
    </w:p>
    <w:p w14:paraId="5C96B55F" w14:textId="77777777" w:rsidR="00766B1B" w:rsidRPr="002A239C" w:rsidRDefault="00766B1B" w:rsidP="002A239C"/>
    <w:p w14:paraId="20F45D18" w14:textId="77777777" w:rsidR="002A239C" w:rsidRDefault="002A239C" w:rsidP="004A0224">
      <w:pPr>
        <w:pStyle w:val="Titre3"/>
      </w:pPr>
      <w:r>
        <w:t xml:space="preserve">6.    Illustrer et expliquer les boucles de rétroaction positive et négative de l’axe </w:t>
      </w:r>
      <w:proofErr w:type="spellStart"/>
      <w:r>
        <w:t>hypothalamo</w:t>
      </w:r>
      <w:proofErr w:type="spellEnd"/>
      <w:r>
        <w:t>-</w:t>
      </w:r>
      <w:proofErr w:type="spellStart"/>
      <w:r>
        <w:t>hypophyso</w:t>
      </w:r>
      <w:proofErr w:type="spellEnd"/>
      <w:r>
        <w:t>-ovarien</w:t>
      </w:r>
    </w:p>
    <w:p w14:paraId="6212C224" w14:textId="77777777" w:rsidR="00FB2E44" w:rsidRDefault="00FB2E44" w:rsidP="00FB2E44"/>
    <w:p w14:paraId="04AED41F" w14:textId="5B5AFBFB" w:rsidR="00FB2E44" w:rsidRDefault="00FB2E44" w:rsidP="00681A5B">
      <w:pPr>
        <w:pStyle w:val="Paragraphedeliste"/>
        <w:numPr>
          <w:ilvl w:val="0"/>
          <w:numId w:val="257"/>
        </w:numPr>
      </w:pPr>
      <w:r>
        <w:t>À l’ovulation, il y a une rétroaction +</w:t>
      </w:r>
    </w:p>
    <w:p w14:paraId="4C81C558" w14:textId="6658EBD6" w:rsidR="00FB2E44" w:rsidRDefault="00FB2E44" w:rsidP="00681A5B">
      <w:pPr>
        <w:pStyle w:val="Paragraphedeliste"/>
        <w:numPr>
          <w:ilvl w:val="0"/>
          <w:numId w:val="257"/>
        </w:numPr>
      </w:pPr>
      <w:r>
        <w:t>Jour 12 à 14 : La boucle de rétroaction + permet le pic de LH/FSH</w:t>
      </w:r>
    </w:p>
    <w:p w14:paraId="6EC6CEE0" w14:textId="77777777" w:rsidR="00FB2E44" w:rsidRDefault="00FB2E44" w:rsidP="00FB2E44"/>
    <w:p w14:paraId="6A819809" w14:textId="51FC09F1" w:rsidR="00FB2E44" w:rsidRDefault="00FB2E44" w:rsidP="00FB2E44">
      <w:pPr>
        <w:jc w:val="center"/>
      </w:pPr>
      <w:r>
        <w:rPr>
          <w:noProof/>
          <w:lang w:val="fr-CA" w:eastAsia="fr-CA"/>
        </w:rPr>
        <w:drawing>
          <wp:inline distT="0" distB="0" distL="0" distR="0" wp14:anchorId="41451184" wp14:editId="5D239D5D">
            <wp:extent cx="2614588" cy="3319898"/>
            <wp:effectExtent l="0" t="0" r="1905" b="7620"/>
            <wp:docPr id="210" name="Image 210" descr="../../../Desktop/Capture%20d’écran%202016-06-07%20à%2016.59.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esktop/Capture%20d’écran%202016-06-07%20à%2016.59.58.png"/>
                    <pic:cNvPicPr>
                      <a:picLocks noChangeAspect="1" noChangeArrowheads="1"/>
                    </pic:cNvPicPr>
                  </pic:nvPicPr>
                  <pic:blipFill rotWithShape="1">
                    <a:blip r:embed="rId145" cstate="print">
                      <a:extLst>
                        <a:ext uri="{28A0092B-C50C-407E-A947-70E740481C1C}">
                          <a14:useLocalDpi xmlns:a14="http://schemas.microsoft.com/office/drawing/2010/main" val="0"/>
                        </a:ext>
                      </a:extLst>
                    </a:blip>
                    <a:srcRect l="16281" t="2788" r="41279" b="11118"/>
                    <a:stretch/>
                  </pic:blipFill>
                  <pic:spPr bwMode="auto">
                    <a:xfrm>
                      <a:off x="0" y="0"/>
                      <a:ext cx="2621527" cy="3328709"/>
                    </a:xfrm>
                    <a:prstGeom prst="rect">
                      <a:avLst/>
                    </a:prstGeom>
                    <a:noFill/>
                    <a:ln>
                      <a:noFill/>
                    </a:ln>
                    <a:extLst>
                      <a:ext uri="{53640926-AAD7-44D8-BBD7-CCE9431645EC}">
                        <a14:shadowObscured xmlns:a14="http://schemas.microsoft.com/office/drawing/2010/main"/>
                      </a:ext>
                    </a:extLst>
                  </pic:spPr>
                </pic:pic>
              </a:graphicData>
            </a:graphic>
          </wp:inline>
        </w:drawing>
      </w:r>
    </w:p>
    <w:p w14:paraId="7C5C4F73" w14:textId="77777777" w:rsidR="00FB2E44" w:rsidRDefault="00FB2E44" w:rsidP="00FB2E44"/>
    <w:p w14:paraId="130A527C" w14:textId="41A8817B" w:rsidR="00FB2E44" w:rsidRDefault="00FB2E44" w:rsidP="00FB2E44"/>
    <w:p w14:paraId="0E0B28C8" w14:textId="787C2A04" w:rsidR="00FB2E44" w:rsidRDefault="00FB2E44" w:rsidP="00FB2E44">
      <w:pPr>
        <w:jc w:val="center"/>
      </w:pPr>
      <w:r>
        <w:rPr>
          <w:noProof/>
          <w:lang w:val="fr-CA" w:eastAsia="fr-CA"/>
        </w:rPr>
        <mc:AlternateContent>
          <mc:Choice Requires="wps">
            <w:drawing>
              <wp:inline distT="0" distB="0" distL="0" distR="0" wp14:anchorId="0088A53F" wp14:editId="23ACF220">
                <wp:extent cx="3703320" cy="412750"/>
                <wp:effectExtent l="0" t="0" r="5080" b="0"/>
                <wp:docPr id="209" name="Zone de texte 209"/>
                <wp:cNvGraphicFramePr/>
                <a:graphic xmlns:a="http://schemas.openxmlformats.org/drawingml/2006/main">
                  <a:graphicData uri="http://schemas.microsoft.com/office/word/2010/wordprocessingShape">
                    <wps:wsp>
                      <wps:cNvSpPr txBox="1"/>
                      <wps:spPr>
                        <a:xfrm>
                          <a:off x="0" y="0"/>
                          <a:ext cx="3703320" cy="412750"/>
                        </a:xfrm>
                        <a:prstGeom prst="rect">
                          <a:avLst/>
                        </a:prstGeom>
                        <a:solidFill>
                          <a:schemeClr val="accent6">
                            <a:lumMod val="20000"/>
                            <a:lumOff val="80000"/>
                          </a:schemeClr>
                        </a:solidFill>
                        <a:ln>
                          <a:noFill/>
                        </a:ln>
                        <a:effectLst/>
                      </wps:spPr>
                      <wps:txbx>
                        <w:txbxContent>
                          <w:p w14:paraId="3A3B9BE6" w14:textId="440F7066" w:rsidR="001B373E" w:rsidRPr="00A52145" w:rsidRDefault="001B373E" w:rsidP="000D5373">
                            <w:r>
                              <w:t xml:space="preserve">CO : boucle reste avec un feedback négatif </w:t>
                            </w:r>
                            <w:r>
                              <w:sym w:font="Wingdings" w:char="F0E0"/>
                            </w:r>
                            <w:r>
                              <w:t xml:space="preserve"> </w:t>
                            </w:r>
                            <w:proofErr w:type="spellStart"/>
                            <w:r>
                              <w:t>bcp</w:t>
                            </w:r>
                            <w:proofErr w:type="spellEnd"/>
                            <w:r>
                              <w:t xml:space="preserve"> d’estrogène et de progestérone dans CO </w:t>
                            </w:r>
                            <w:r>
                              <w:sym w:font="Wingdings" w:char="F0E0"/>
                            </w:r>
                            <w:r w:rsidR="00280FF5">
                              <w:t xml:space="preserve"> inhibe l’axe.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xmlns:mv="urn:schemas-microsoft-com:mac:vml" xmlns:mo="http://schemas.microsoft.com/office/mac/office/2008/main">
            <w:pict>
              <v:shape w14:anchorId="0088A53F" id="Zone_x0020_de_x0020_texte_x0020_209" o:spid="_x0000_s1107" type="#_x0000_t202" style="width:291.6pt;height:32.5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" fillcolor="#e2efd9 [665]" stroked="f">
                <v:textbox style="mso-fit-shape-to-text:t">
                  <w:txbxContent>
                    <w:p w14:paraId="3A3B9BE6" w14:textId="440F7066" w:rsidR="001B373E" w:rsidRPr="00A52145" w:rsidRDefault="001B373E" w:rsidP="000D5373">
                      <w:r>
                        <w:t xml:space="preserve">CO : boucle reste avec un feedback négatif </w:t>
                      </w:r>
                      <w:r>
                        <w:sym w:font="Wingdings" w:char="F0E0"/>
                      </w:r>
                      <w:r>
                        <w:t xml:space="preserve"> bcp d’estrogène et de progestérone dans CO </w:t>
                      </w:r>
                      <w:r>
                        <w:sym w:font="Wingdings" w:char="F0E0"/>
                      </w:r>
                      <w:r w:rsidR="00280FF5">
                        <w:t xml:space="preserve"> inhibe l’axe.</w:t>
                      </w:r>
                    </w:p>
                  </w:txbxContent>
                </v:textbox>
                <w10:anchorlock/>
              </v:shape>
            </w:pict>
          </mc:Fallback>
        </mc:AlternateContent>
      </w:r>
    </w:p>
    <w:p w14:paraId="0788283D" w14:textId="7CD55146" w:rsidR="002A239C" w:rsidRPr="002A239C" w:rsidRDefault="002A239C" w:rsidP="002A239C"/>
    <w:p w14:paraId="4AB04693" w14:textId="77777777" w:rsidR="00B82FCB" w:rsidRDefault="00B82FCB">
      <w:pPr>
        <w:jc w:val="left"/>
        <w:rPr>
          <w:rFonts w:eastAsiaTheme="majorEastAsia" w:cstheme="majorBidi"/>
          <w:i/>
          <w:color w:val="000000" w:themeColor="text1"/>
          <w:sz w:val="24"/>
          <w:lang w:val="fr-CA"/>
        </w:rPr>
      </w:pPr>
      <w:r>
        <w:br w:type="page"/>
      </w:r>
    </w:p>
    <w:p w14:paraId="59A43749" w14:textId="044E4B6D" w:rsidR="002A239C" w:rsidRDefault="002A239C" w:rsidP="004A0224">
      <w:pPr>
        <w:pStyle w:val="Titre3"/>
      </w:pPr>
      <w:r>
        <w:lastRenderedPageBreak/>
        <w:t xml:space="preserve">7.    Nommer les principales hormones sécrétées par l’ovaire (cellules </w:t>
      </w:r>
      <w:proofErr w:type="spellStart"/>
      <w:r>
        <w:t>thécales</w:t>
      </w:r>
      <w:proofErr w:type="spellEnd"/>
      <w:r>
        <w:t xml:space="preserve"> et granulaires)</w:t>
      </w:r>
    </w:p>
    <w:p w14:paraId="35C9E9E1" w14:textId="77777777" w:rsidR="006C030B" w:rsidRDefault="006C030B" w:rsidP="006C030B"/>
    <w:p w14:paraId="1E1E372E" w14:textId="08379C68" w:rsidR="006C030B" w:rsidRDefault="006C030B" w:rsidP="00C14724">
      <w:pPr>
        <w:pStyle w:val="Titre2"/>
      </w:pPr>
      <w:r>
        <w:t>Hormones ovariennes</w:t>
      </w:r>
    </w:p>
    <w:p w14:paraId="5877FA33" w14:textId="77777777" w:rsidR="006C030B" w:rsidRDefault="006C030B" w:rsidP="006C030B"/>
    <w:p w14:paraId="0DC66E1E" w14:textId="3F76C8F5" w:rsidR="006C030B" w:rsidRDefault="006C030B" w:rsidP="00681A5B">
      <w:pPr>
        <w:pStyle w:val="Paragraphedeliste"/>
        <w:numPr>
          <w:ilvl w:val="0"/>
          <w:numId w:val="274"/>
        </w:numPr>
      </w:pPr>
      <w:r>
        <w:t>De type stéroïde</w:t>
      </w:r>
    </w:p>
    <w:p w14:paraId="158236A3" w14:textId="1E5C490D" w:rsidR="006C030B" w:rsidRDefault="006C030B" w:rsidP="00681A5B">
      <w:pPr>
        <w:pStyle w:val="Paragraphedeliste"/>
        <w:numPr>
          <w:ilvl w:val="0"/>
          <w:numId w:val="274"/>
        </w:numPr>
      </w:pPr>
      <w:r>
        <w:t>Stéroïdes :</w:t>
      </w:r>
    </w:p>
    <w:p w14:paraId="556B4CB1" w14:textId="4CDE040B" w:rsidR="006C030B" w:rsidRDefault="006C030B" w:rsidP="00681A5B">
      <w:pPr>
        <w:pStyle w:val="Paragraphedeliste"/>
        <w:numPr>
          <w:ilvl w:val="1"/>
          <w:numId w:val="274"/>
        </w:numPr>
      </w:pPr>
      <w:r>
        <w:t>Estrogènes (estradiol, estrone)</w:t>
      </w:r>
    </w:p>
    <w:p w14:paraId="1069FB65" w14:textId="55EC2646" w:rsidR="006C030B" w:rsidRDefault="006C030B" w:rsidP="00681A5B">
      <w:pPr>
        <w:pStyle w:val="Paragraphedeliste"/>
        <w:numPr>
          <w:ilvl w:val="1"/>
          <w:numId w:val="274"/>
        </w:numPr>
      </w:pPr>
      <w:r>
        <w:t>Progestérone</w:t>
      </w:r>
    </w:p>
    <w:p w14:paraId="6AA6C3E6" w14:textId="6F4CC92E" w:rsidR="006C030B" w:rsidRDefault="006C030B" w:rsidP="00681A5B">
      <w:pPr>
        <w:pStyle w:val="Paragraphedeliste"/>
        <w:numPr>
          <w:ilvl w:val="1"/>
          <w:numId w:val="274"/>
        </w:numPr>
      </w:pPr>
      <w:r>
        <w:t xml:space="preserve">Androgènes (testostérone, </w:t>
      </w:r>
      <w:proofErr w:type="spellStart"/>
      <w:r>
        <w:t>androstènedione</w:t>
      </w:r>
      <w:proofErr w:type="spellEnd"/>
      <w:r>
        <w:t>, DHEA)</w:t>
      </w:r>
    </w:p>
    <w:p w14:paraId="6FCEE7AA" w14:textId="0D546ED4" w:rsidR="006C030B" w:rsidRDefault="006C030B" w:rsidP="00681A5B">
      <w:pPr>
        <w:pStyle w:val="Paragraphedeliste"/>
        <w:numPr>
          <w:ilvl w:val="0"/>
          <w:numId w:val="274"/>
        </w:numPr>
      </w:pPr>
      <w:r>
        <w:t>Varient en fonction du cycle menstruel</w:t>
      </w:r>
    </w:p>
    <w:p w14:paraId="6F9A4BA2" w14:textId="7C7E16D4" w:rsidR="006C030B" w:rsidRDefault="00280FF5" w:rsidP="00681A5B">
      <w:pPr>
        <w:pStyle w:val="Paragraphedeliste"/>
        <w:numPr>
          <w:ilvl w:val="0"/>
          <w:numId w:val="274"/>
        </w:numPr>
      </w:pPr>
      <w:r>
        <w:t>Liées à</w:t>
      </w:r>
      <w:r w:rsidR="006C030B">
        <w:t xml:space="preserve"> l’albumine et SHBG</w:t>
      </w:r>
    </w:p>
    <w:p w14:paraId="5D8ED0E1" w14:textId="77777777" w:rsidR="006C030B" w:rsidRDefault="006C030B" w:rsidP="006C030B"/>
    <w:p w14:paraId="6B48B9AC" w14:textId="02213EFC" w:rsidR="006C030B" w:rsidRDefault="006C030B" w:rsidP="006C030B">
      <w:pPr>
        <w:jc w:val="center"/>
      </w:pPr>
      <w:r>
        <w:rPr>
          <w:noProof/>
          <w:lang w:val="fr-CA" w:eastAsia="fr-CA"/>
        </w:rPr>
        <mc:AlternateContent>
          <mc:Choice Requires="wps">
            <w:drawing>
              <wp:inline distT="0" distB="0" distL="0" distR="0" wp14:anchorId="4B2AA8C5" wp14:editId="52D6EB2E">
                <wp:extent cx="4160919" cy="252095"/>
                <wp:effectExtent l="0" t="0" r="5080" b="10795"/>
                <wp:docPr id="233" name="Zone de texte 233"/>
                <wp:cNvGraphicFramePr/>
                <a:graphic xmlns:a="http://schemas.openxmlformats.org/drawingml/2006/main">
                  <a:graphicData uri="http://schemas.microsoft.com/office/word/2010/wordprocessingShape">
                    <wps:wsp>
                      <wps:cNvSpPr txBox="1"/>
                      <wps:spPr>
                        <a:xfrm>
                          <a:off x="0" y="0"/>
                          <a:ext cx="4160919" cy="252095"/>
                        </a:xfrm>
                        <a:prstGeom prst="rect">
                          <a:avLst/>
                        </a:prstGeom>
                        <a:solidFill>
                          <a:schemeClr val="accent6">
                            <a:lumMod val="20000"/>
                            <a:lumOff val="80000"/>
                          </a:schemeClr>
                        </a:solidFill>
                        <a:ln>
                          <a:noFill/>
                        </a:ln>
                        <a:effectLst/>
                      </wps:spPr>
                      <wps:txbx>
                        <w:txbxContent>
                          <w:p w14:paraId="1484116A" w14:textId="77777777" w:rsidR="001B373E" w:rsidRDefault="001B373E" w:rsidP="000D5373">
                            <w:r>
                              <w:t>Ne pas oublier que les femmes aussi ont des androgènes !</w:t>
                            </w:r>
                          </w:p>
                          <w:p w14:paraId="1AB64CF6" w14:textId="244E7925" w:rsidR="001B373E" w:rsidRPr="00FD5081" w:rsidRDefault="001B373E" w:rsidP="000D5373">
                            <w:r>
                              <w:t xml:space="preserve">DHEA-S = S pour sulfaté </w:t>
                            </w:r>
                            <w:r>
                              <w:sym w:font="Wingdings" w:char="F0E0"/>
                            </w:r>
                            <w:r>
                              <w:t xml:space="preserve"> </w:t>
                            </w:r>
                            <w:proofErr w:type="spellStart"/>
                            <w:r>
                              <w:t>sulfaté</w:t>
                            </w:r>
                            <w:proofErr w:type="spellEnd"/>
                            <w:r>
                              <w:t xml:space="preserve"> au niveau des surrénales, donc hormones seulement au niveau des surrénales.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xmlns:mv="urn:schemas-microsoft-com:mac:vml" xmlns:mo="http://schemas.microsoft.com/office/mac/office/2008/main">
            <w:pict>
              <v:shape w14:anchorId="4B2AA8C5" id="Zone_x0020_de_x0020_texte_x0020_233" o:spid="_x0000_s1108" type="#_x0000_t202" style="width:327.65pt;height:19.85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" fillcolor="#e2efd9 [665]" stroked="f">
                <v:textbox style="mso-fit-shape-to-text:t">
                  <w:txbxContent>
                    <w:p w14:paraId="1484116A" w14:textId="77777777" w:rsidR="001B373E" w:rsidRDefault="001B373E" w:rsidP="000D5373">
                      <w:r>
                        <w:t>Ne pas oublier que les femmes aussi ont des androgènes !</w:t>
                      </w:r>
                    </w:p>
                    <w:p w14:paraId="1AB64CF6" w14:textId="244E7925" w:rsidR="001B373E" w:rsidRPr="00FD5081" w:rsidRDefault="001B373E" w:rsidP="000D5373">
                      <w:r>
                        <w:t xml:space="preserve">DHEA-S = S pour sulfaté </w:t>
                      </w:r>
                      <w:r>
                        <w:sym w:font="Wingdings" w:char="F0E0"/>
                      </w:r>
                      <w:r>
                        <w:t xml:space="preserve"> sulfaté au niveau des surrénales, donc hormones seulement au niveau des surrénales.</w:t>
                      </w:r>
                    </w:p>
                  </w:txbxContent>
                </v:textbox>
                <w10:anchorlock/>
              </v:shape>
            </w:pict>
          </mc:Fallback>
        </mc:AlternateContent>
      </w:r>
    </w:p>
    <w:p w14:paraId="4D610A35" w14:textId="77777777" w:rsidR="006C030B" w:rsidRDefault="006C030B" w:rsidP="006C030B"/>
    <w:p w14:paraId="16DCA738" w14:textId="77777777" w:rsidR="000D5373" w:rsidRPr="002A239C" w:rsidRDefault="000D5373" w:rsidP="006C030B"/>
    <w:p w14:paraId="0BE9D5FF" w14:textId="77777777" w:rsidR="002A239C" w:rsidRDefault="002A239C" w:rsidP="004A0224">
      <w:pPr>
        <w:pStyle w:val="Titre3"/>
      </w:pPr>
      <w:r>
        <w:t>8.    Décrire les principaux effets des œstrogènes, des androgènes ovariens et de la progestérone</w:t>
      </w:r>
    </w:p>
    <w:p w14:paraId="779BBFD0" w14:textId="77777777" w:rsidR="002A239C" w:rsidRDefault="002A239C" w:rsidP="002A239C"/>
    <w:p w14:paraId="275D82E1" w14:textId="77777777" w:rsidR="000D5373" w:rsidRDefault="000D5373" w:rsidP="00C14724">
      <w:pPr>
        <w:pStyle w:val="Titre2"/>
      </w:pPr>
      <w:r>
        <w:t>Estrogènes</w:t>
      </w:r>
    </w:p>
    <w:p w14:paraId="4972BE8A" w14:textId="77777777" w:rsidR="000D5373" w:rsidRDefault="000D5373" w:rsidP="000D5373"/>
    <w:p w14:paraId="520494F0" w14:textId="77777777" w:rsidR="000D5373" w:rsidRDefault="000D5373" w:rsidP="00681A5B">
      <w:pPr>
        <w:pStyle w:val="Paragraphedeliste"/>
        <w:numPr>
          <w:ilvl w:val="0"/>
          <w:numId w:val="275"/>
        </w:numPr>
      </w:pPr>
      <w:r>
        <w:t>Caractères sexuels secondaires féminins * (seins, OGE, distribution graisses, peau, endomètre et vagin, libido)</w:t>
      </w:r>
    </w:p>
    <w:p w14:paraId="14D2AF1B" w14:textId="77777777" w:rsidR="000D5373" w:rsidRDefault="000D5373" w:rsidP="00681A5B">
      <w:pPr>
        <w:pStyle w:val="Paragraphedeliste"/>
        <w:numPr>
          <w:ilvl w:val="0"/>
          <w:numId w:val="275"/>
        </w:numPr>
      </w:pPr>
      <w:proofErr w:type="spellStart"/>
      <w:r>
        <w:t>Maintient</w:t>
      </w:r>
      <w:proofErr w:type="spellEnd"/>
      <w:r>
        <w:t xml:space="preserve"> de la qualité de la peau </w:t>
      </w:r>
      <w:r>
        <w:sym w:font="Wingdings" w:char="F0E0"/>
      </w:r>
      <w:r>
        <w:t xml:space="preserve"> en ménopause : sécheresse vaginale</w:t>
      </w:r>
    </w:p>
    <w:p w14:paraId="71945235" w14:textId="77777777" w:rsidR="000D5373" w:rsidRDefault="000D5373" w:rsidP="00681A5B">
      <w:pPr>
        <w:pStyle w:val="Paragraphedeliste"/>
        <w:numPr>
          <w:ilvl w:val="0"/>
          <w:numId w:val="275"/>
        </w:numPr>
      </w:pPr>
      <w:r>
        <w:t xml:space="preserve">Os : </w:t>
      </w:r>
      <w:r>
        <w:sym w:font="Symbol" w:char="F0AF"/>
      </w:r>
      <w:r>
        <w:t xml:space="preserve"> résorption, fermeture épiphyses des os longs</w:t>
      </w:r>
    </w:p>
    <w:p w14:paraId="6222AC52" w14:textId="77777777" w:rsidR="000D5373" w:rsidRDefault="000D5373" w:rsidP="00681A5B">
      <w:pPr>
        <w:pStyle w:val="Paragraphedeliste"/>
        <w:numPr>
          <w:ilvl w:val="0"/>
          <w:numId w:val="275"/>
        </w:numPr>
      </w:pPr>
      <w:r>
        <w:t xml:space="preserve">Métabolique : </w:t>
      </w:r>
      <w:r>
        <w:sym w:font="Symbol" w:char="F0AD"/>
      </w:r>
      <w:r>
        <w:t xml:space="preserve"> HDL, </w:t>
      </w:r>
      <w:r>
        <w:sym w:font="Symbol" w:char="F0AF"/>
      </w:r>
      <w:r>
        <w:t xml:space="preserve"> LDL, </w:t>
      </w:r>
      <w:r>
        <w:sym w:font="Symbol" w:char="F0AD"/>
      </w:r>
      <w:r>
        <w:t xml:space="preserve"> TG, </w:t>
      </w:r>
      <w:r>
        <w:sym w:font="Symbol" w:char="F0AD"/>
      </w:r>
      <w:r>
        <w:t xml:space="preserve"> protéines de transports, </w:t>
      </w:r>
      <w:r>
        <w:sym w:font="Symbol" w:char="F0AD"/>
      </w:r>
      <w:r>
        <w:t xml:space="preserve"> coagulation</w:t>
      </w:r>
    </w:p>
    <w:p w14:paraId="6739A35F" w14:textId="77777777" w:rsidR="000D5373" w:rsidRDefault="000D5373" w:rsidP="000D5373"/>
    <w:p w14:paraId="293D6EB2" w14:textId="77777777" w:rsidR="000D5373" w:rsidRDefault="000D5373" w:rsidP="000D5373">
      <w:pPr>
        <w:jc w:val="center"/>
      </w:pPr>
      <w:r>
        <w:rPr>
          <w:noProof/>
          <w:lang w:val="fr-CA" w:eastAsia="fr-CA"/>
        </w:rPr>
        <mc:AlternateContent>
          <mc:Choice Requires="wps">
            <w:drawing>
              <wp:inline distT="0" distB="0" distL="0" distR="0" wp14:anchorId="3EF8A9B1" wp14:editId="6492D28D">
                <wp:extent cx="1677035" cy="412750"/>
                <wp:effectExtent l="0" t="0" r="0" b="0"/>
                <wp:docPr id="234" name="Zone de texte 234"/>
                <wp:cNvGraphicFramePr/>
                <a:graphic xmlns:a="http://schemas.openxmlformats.org/drawingml/2006/main">
                  <a:graphicData uri="http://schemas.microsoft.com/office/word/2010/wordprocessingShape">
                    <wps:wsp>
                      <wps:cNvSpPr txBox="1"/>
                      <wps:spPr>
                        <a:xfrm>
                          <a:off x="0" y="0"/>
                          <a:ext cx="1677035" cy="412750"/>
                        </a:xfrm>
                        <a:prstGeom prst="rect">
                          <a:avLst/>
                        </a:prstGeom>
                        <a:solidFill>
                          <a:schemeClr val="accent6">
                            <a:lumMod val="20000"/>
                            <a:lumOff val="80000"/>
                          </a:schemeClr>
                        </a:solidFill>
                        <a:ln>
                          <a:noFill/>
                        </a:ln>
                        <a:effectLst/>
                      </wps:spPr>
                      <wps:txbx>
                        <w:txbxContent>
                          <w:p w14:paraId="403BB2B2" w14:textId="77777777" w:rsidR="001B373E" w:rsidRDefault="001B373E" w:rsidP="000D5373">
                            <w:r>
                              <w:t>HDL : Bon cholestérol</w:t>
                            </w:r>
                          </w:p>
                          <w:p w14:paraId="4D433BE4" w14:textId="77777777" w:rsidR="001B373E" w:rsidRPr="00B30AEB" w:rsidRDefault="001B373E" w:rsidP="000D5373">
                            <w:r>
                              <w:t>LDL : mauvais cholestérol</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inline>
            </w:drawing>
          </mc:Choice>
          <mc:Fallback xmlns:mv="urn:schemas-microsoft-com:mac:vml" xmlns:mo="http://schemas.microsoft.com/office/mac/office/2008/main">
            <w:pict>
              <v:shape w14:anchorId="3EF8A9B1" id="Zone_x0020_de_x0020_texte_x0020_234" o:spid="_x0000_s1109" type="#_x0000_t202" style="width:132.05pt;height:32.5pt;visibility:visible;mso-wrap-style:non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" fillcolor="#e2efd9 [665]" stroked="f">
                <v:textbox style="mso-fit-shape-to-text:t">
                  <w:txbxContent>
                    <w:p w14:paraId="403BB2B2" w14:textId="77777777" w:rsidR="001B373E" w:rsidRDefault="001B373E" w:rsidP="000D5373">
                      <w:r>
                        <w:t>HDL : Bon cholestérol</w:t>
                      </w:r>
                    </w:p>
                    <w:p w14:paraId="4D433BE4" w14:textId="77777777" w:rsidR="001B373E" w:rsidRPr="00B30AEB" w:rsidRDefault="001B373E" w:rsidP="000D5373">
                      <w:r>
                        <w:t>LDL : mauvais cholestérol</w:t>
                      </w:r>
                    </w:p>
                  </w:txbxContent>
                </v:textbox>
                <w10:anchorlock/>
              </v:shape>
            </w:pict>
          </mc:Fallback>
        </mc:AlternateContent>
      </w:r>
    </w:p>
    <w:p w14:paraId="34CC6DD1" w14:textId="77777777" w:rsidR="000D5373" w:rsidRDefault="000D5373" w:rsidP="000D5373"/>
    <w:p w14:paraId="271FE4FB" w14:textId="77777777" w:rsidR="00B82FCB" w:rsidRDefault="00B82FCB">
      <w:pPr>
        <w:jc w:val="left"/>
        <w:rPr>
          <w:b/>
          <w:szCs w:val="22"/>
          <w:lang w:val="fr-CA"/>
        </w:rPr>
      </w:pPr>
      <w:r>
        <w:br w:type="page"/>
      </w:r>
    </w:p>
    <w:p w14:paraId="219DCBE3" w14:textId="67905529" w:rsidR="000D5373" w:rsidRDefault="000D5373" w:rsidP="00C14724">
      <w:pPr>
        <w:pStyle w:val="Titre2"/>
      </w:pPr>
      <w:r>
        <w:lastRenderedPageBreak/>
        <w:t>Progestérone</w:t>
      </w:r>
    </w:p>
    <w:p w14:paraId="3DA37897" w14:textId="77777777" w:rsidR="000D5373" w:rsidRDefault="000D5373" w:rsidP="000D5373"/>
    <w:p w14:paraId="43560A61" w14:textId="77777777" w:rsidR="000D5373" w:rsidRDefault="000D5373" w:rsidP="00681A5B">
      <w:pPr>
        <w:pStyle w:val="Paragraphedeliste"/>
        <w:numPr>
          <w:ilvl w:val="0"/>
          <w:numId w:val="276"/>
        </w:numPr>
      </w:pPr>
      <w:r>
        <w:t xml:space="preserve">Développement glandulaire : seins, endomètre </w:t>
      </w:r>
      <w:r>
        <w:sym w:font="Wingdings" w:char="F0E0"/>
      </w:r>
      <w:r>
        <w:t xml:space="preserve"> prépare glande mammaire à l’allaitement</w:t>
      </w:r>
    </w:p>
    <w:p w14:paraId="56D8F6B1" w14:textId="77777777" w:rsidR="000D5373" w:rsidRDefault="000D5373" w:rsidP="00681A5B">
      <w:pPr>
        <w:pStyle w:val="Paragraphedeliste"/>
        <w:numPr>
          <w:ilvl w:val="0"/>
          <w:numId w:val="276"/>
        </w:numPr>
      </w:pPr>
      <w:r>
        <w:t>Diminution de l’effet de l’insuline</w:t>
      </w:r>
    </w:p>
    <w:p w14:paraId="5C7CBAC4" w14:textId="77777777" w:rsidR="000D5373" w:rsidRDefault="000D5373" w:rsidP="00681A5B">
      <w:pPr>
        <w:pStyle w:val="Paragraphedeliste"/>
        <w:numPr>
          <w:ilvl w:val="0"/>
          <w:numId w:val="276"/>
        </w:numPr>
      </w:pPr>
      <w:r>
        <w:t>Augmentation de la T° corporelle</w:t>
      </w:r>
    </w:p>
    <w:p w14:paraId="3815E292" w14:textId="0F49A010" w:rsidR="000D5373" w:rsidRDefault="000D5373" w:rsidP="00681A5B">
      <w:pPr>
        <w:pStyle w:val="Paragraphedeliste"/>
        <w:numPr>
          <w:ilvl w:val="1"/>
          <w:numId w:val="276"/>
        </w:numPr>
      </w:pPr>
      <w:r>
        <w:sym w:font="Symbol" w:char="F0AD"/>
      </w:r>
      <w:r w:rsidR="002955BC">
        <w:t xml:space="preserve"> de la T</w:t>
      </w:r>
      <w:r>
        <w:t>° de 0.3 à 0.5 °C</w:t>
      </w:r>
    </w:p>
    <w:p w14:paraId="3AA1CE0F" w14:textId="77777777" w:rsidR="000D5373" w:rsidRDefault="000D5373" w:rsidP="00681A5B">
      <w:pPr>
        <w:pStyle w:val="Paragraphedeliste"/>
        <w:numPr>
          <w:ilvl w:val="1"/>
          <w:numId w:val="276"/>
        </w:numPr>
      </w:pPr>
      <w:r>
        <w:t xml:space="preserve">Utile pour prévoir l’ovulation ? NON ! c’est bon à postériori ! Si on </w:t>
      </w:r>
      <w:proofErr w:type="spellStart"/>
      <w:r>
        <w:t>attent</w:t>
      </w:r>
      <w:proofErr w:type="spellEnd"/>
      <w:r>
        <w:t xml:space="preserve"> d’avoir la T° haute, il est déjà trop tard. Par contre, cela permet d’étudier les cycles.</w:t>
      </w:r>
    </w:p>
    <w:p w14:paraId="6C6AF92D" w14:textId="77777777" w:rsidR="000D5373" w:rsidRDefault="000D5373" w:rsidP="00681A5B">
      <w:pPr>
        <w:pStyle w:val="Paragraphedeliste"/>
        <w:numPr>
          <w:ilvl w:val="0"/>
          <w:numId w:val="276"/>
        </w:numPr>
      </w:pPr>
      <w:r>
        <w:t>Augmentation de la ventilation</w:t>
      </w:r>
    </w:p>
    <w:p w14:paraId="5EE62A7B" w14:textId="77777777" w:rsidR="000D5373" w:rsidRDefault="000D5373" w:rsidP="00681A5B">
      <w:pPr>
        <w:pStyle w:val="Paragraphedeliste"/>
        <w:numPr>
          <w:ilvl w:val="0"/>
          <w:numId w:val="276"/>
        </w:numPr>
      </w:pPr>
      <w:r>
        <w:t>Grossesse : maintien utérus, inhibe lactation</w:t>
      </w:r>
    </w:p>
    <w:p w14:paraId="6FA45099" w14:textId="77777777" w:rsidR="000D5373" w:rsidRDefault="000D5373" w:rsidP="000D5373"/>
    <w:p w14:paraId="1353495F" w14:textId="6B1CD59E" w:rsidR="000D5373" w:rsidRDefault="000D5373" w:rsidP="000D5373">
      <w:pPr>
        <w:jc w:val="center"/>
      </w:pPr>
      <w:r>
        <w:rPr>
          <w:noProof/>
          <w:lang w:val="fr-CA" w:eastAsia="fr-CA"/>
        </w:rPr>
        <w:drawing>
          <wp:inline distT="0" distB="0" distL="0" distR="0" wp14:anchorId="16FABA57" wp14:editId="33B3290A">
            <wp:extent cx="3976577" cy="1370867"/>
            <wp:effectExtent l="0" t="0" r="0" b="1270"/>
            <wp:docPr id="235" name="Image 235" descr="../../../Desktop/Capture%20d’écran%202016-06-07%20à%2018.57.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esktop/Capture%20d’écran%202016-06-07%20à%2018.57.01.png"/>
                    <pic:cNvPicPr>
                      <a:picLocks noChangeAspect="1" noChangeArrowheads="1"/>
                    </pic:cNvPicPr>
                  </pic:nvPicPr>
                  <pic:blipFill rotWithShape="1">
                    <a:blip r:embed="rId146" cstate="print">
                      <a:extLst>
                        <a:ext uri="{28A0092B-C50C-407E-A947-70E740481C1C}">
                          <a14:useLocalDpi xmlns:a14="http://schemas.microsoft.com/office/drawing/2010/main" val="0"/>
                        </a:ext>
                      </a:extLst>
                    </a:blip>
                    <a:srcRect l="12019" t="28485" r="15452" b="31569"/>
                    <a:stretch/>
                  </pic:blipFill>
                  <pic:spPr bwMode="auto">
                    <a:xfrm>
                      <a:off x="0" y="0"/>
                      <a:ext cx="3979254" cy="1371790"/>
                    </a:xfrm>
                    <a:prstGeom prst="rect">
                      <a:avLst/>
                    </a:prstGeom>
                    <a:noFill/>
                    <a:ln>
                      <a:noFill/>
                    </a:ln>
                    <a:extLst>
                      <a:ext uri="{53640926-AAD7-44D8-BBD7-CCE9431645EC}">
                        <a14:shadowObscured xmlns:a14="http://schemas.microsoft.com/office/drawing/2010/main"/>
                      </a:ext>
                    </a:extLst>
                  </pic:spPr>
                </pic:pic>
              </a:graphicData>
            </a:graphic>
          </wp:inline>
        </w:drawing>
      </w:r>
    </w:p>
    <w:p w14:paraId="7B3A449D" w14:textId="77777777" w:rsidR="000D5373" w:rsidRDefault="000D5373" w:rsidP="000D5373"/>
    <w:p w14:paraId="2D28FABE" w14:textId="1828156E" w:rsidR="000D5373" w:rsidRDefault="000D5373" w:rsidP="00C14724">
      <w:pPr>
        <w:pStyle w:val="Titre2"/>
      </w:pPr>
      <w:r>
        <w:t>Androgènes</w:t>
      </w:r>
    </w:p>
    <w:p w14:paraId="54CADE99" w14:textId="77777777" w:rsidR="000D5373" w:rsidRDefault="000D5373" w:rsidP="000D5373"/>
    <w:p w14:paraId="05CA71EC" w14:textId="3DB54EF2" w:rsidR="000D5373" w:rsidRDefault="000D5373" w:rsidP="00681A5B">
      <w:pPr>
        <w:pStyle w:val="Paragraphedeliste"/>
        <w:numPr>
          <w:ilvl w:val="0"/>
          <w:numId w:val="277"/>
        </w:numPr>
      </w:pPr>
      <w:r>
        <w:t xml:space="preserve">Testostérone, </w:t>
      </w:r>
      <w:proofErr w:type="spellStart"/>
      <w:r>
        <w:t>dihydrotestostérone</w:t>
      </w:r>
      <w:proofErr w:type="spellEnd"/>
      <w:r>
        <w:t xml:space="preserve"> (DHT), </w:t>
      </w:r>
      <w:proofErr w:type="spellStart"/>
      <w:r>
        <w:t>androstènedione</w:t>
      </w:r>
      <w:proofErr w:type="spellEnd"/>
      <w:r>
        <w:t>, DHEA :</w:t>
      </w:r>
    </w:p>
    <w:p w14:paraId="6FA278D8" w14:textId="588A0D1F" w:rsidR="000D5373" w:rsidRDefault="000D5373" w:rsidP="00681A5B">
      <w:pPr>
        <w:pStyle w:val="Paragraphedeliste"/>
        <w:numPr>
          <w:ilvl w:val="1"/>
          <w:numId w:val="277"/>
        </w:numPr>
      </w:pPr>
      <w:r>
        <w:t>Désir sexuel</w:t>
      </w:r>
    </w:p>
    <w:p w14:paraId="4702FBFE" w14:textId="6E72AFE5" w:rsidR="000D5373" w:rsidRDefault="000D5373" w:rsidP="00681A5B">
      <w:pPr>
        <w:pStyle w:val="Paragraphedeliste"/>
        <w:numPr>
          <w:ilvl w:val="1"/>
          <w:numId w:val="277"/>
        </w:numPr>
      </w:pPr>
      <w:r>
        <w:t>Anabolisme protéique : derme, muscles, os</w:t>
      </w:r>
    </w:p>
    <w:p w14:paraId="3EC6DF56" w14:textId="72FE8620" w:rsidR="000D5373" w:rsidRDefault="000D5373" w:rsidP="00681A5B">
      <w:pPr>
        <w:pStyle w:val="Paragraphedeliste"/>
        <w:numPr>
          <w:ilvl w:val="1"/>
          <w:numId w:val="277"/>
        </w:numPr>
      </w:pPr>
      <w:r>
        <w:t>Pilosité corporelle</w:t>
      </w:r>
    </w:p>
    <w:p w14:paraId="40D2D33C" w14:textId="296C77F5" w:rsidR="000D5373" w:rsidRPr="000D5373" w:rsidRDefault="000D5373" w:rsidP="00681A5B">
      <w:pPr>
        <w:pStyle w:val="Paragraphedeliste"/>
        <w:numPr>
          <w:ilvl w:val="1"/>
          <w:numId w:val="277"/>
        </w:numPr>
      </w:pPr>
      <w:r>
        <w:t>Neurotransmetteurs cérébraux</w:t>
      </w:r>
    </w:p>
    <w:p w14:paraId="36551D0D" w14:textId="77777777" w:rsidR="000D5373" w:rsidRDefault="000D5373" w:rsidP="002A239C"/>
    <w:p w14:paraId="7A483C3C" w14:textId="77777777" w:rsidR="000D5373" w:rsidRPr="002A239C" w:rsidRDefault="000D5373" w:rsidP="002A239C"/>
    <w:p w14:paraId="24C34F63" w14:textId="77777777" w:rsidR="002A239C" w:rsidRDefault="002A239C" w:rsidP="004A0224">
      <w:pPr>
        <w:pStyle w:val="Titre3"/>
      </w:pPr>
      <w:r>
        <w:t>9.    Nommer différentes méthodes (cliniques ou paracliniques) pour confirmer une ovulation</w:t>
      </w:r>
    </w:p>
    <w:p w14:paraId="171072A8" w14:textId="77777777" w:rsidR="00F05B37" w:rsidRDefault="00F05B37" w:rsidP="00F05B37"/>
    <w:tbl>
      <w:tblPr>
        <w:tblStyle w:val="Grilledutableau"/>
        <w:tblW w:w="0" w:type="auto"/>
        <w:tblLook w:val="04A0" w:firstRow="1" w:lastRow="0" w:firstColumn="1" w:lastColumn="0" w:noHBand="0" w:noVBand="1"/>
      </w:tblPr>
      <w:tblGrid>
        <w:gridCol w:w="4315"/>
        <w:gridCol w:w="4315"/>
      </w:tblGrid>
      <w:tr w:rsidR="00F05B37" w14:paraId="1BBEC23E" w14:textId="77777777" w:rsidTr="00F05B37">
        <w:trPr>
          <w:trHeight w:val="366"/>
        </w:trPr>
        <w:tc>
          <w:tcPr>
            <w:tcW w:w="8630" w:type="dxa"/>
            <w:gridSpan w:val="2"/>
            <w:shd w:val="clear" w:color="auto" w:fill="DEEAF6" w:themeFill="accent1" w:themeFillTint="33"/>
            <w:vAlign w:val="center"/>
          </w:tcPr>
          <w:p w14:paraId="68F50B48" w14:textId="1B297297" w:rsidR="00F05B37" w:rsidRPr="00F05B37" w:rsidRDefault="00F05B37" w:rsidP="00F05B37">
            <w:pPr>
              <w:jc w:val="center"/>
              <w:rPr>
                <w:b/>
              </w:rPr>
            </w:pPr>
            <w:r w:rsidRPr="00F05B37">
              <w:rPr>
                <w:b/>
              </w:rPr>
              <w:t>Méthodes pour confirmer l’ovulation</w:t>
            </w:r>
          </w:p>
        </w:tc>
      </w:tr>
      <w:tr w:rsidR="00F05B37" w14:paraId="7BB94722" w14:textId="77777777" w:rsidTr="00F05B37">
        <w:trPr>
          <w:trHeight w:val="381"/>
        </w:trPr>
        <w:tc>
          <w:tcPr>
            <w:tcW w:w="4315" w:type="dxa"/>
            <w:shd w:val="clear" w:color="auto" w:fill="E2EFD9" w:themeFill="accent6" w:themeFillTint="33"/>
            <w:vAlign w:val="center"/>
          </w:tcPr>
          <w:p w14:paraId="002E8C62" w14:textId="722A0180" w:rsidR="00F05B37" w:rsidRPr="00F05B37" w:rsidRDefault="00F05B37" w:rsidP="00F05B37">
            <w:pPr>
              <w:jc w:val="center"/>
              <w:rPr>
                <w:b/>
              </w:rPr>
            </w:pPr>
            <w:r w:rsidRPr="00F05B37">
              <w:rPr>
                <w:b/>
              </w:rPr>
              <w:t>Clinique</w:t>
            </w:r>
          </w:p>
        </w:tc>
        <w:tc>
          <w:tcPr>
            <w:tcW w:w="4315" w:type="dxa"/>
            <w:shd w:val="clear" w:color="auto" w:fill="E2EFD9" w:themeFill="accent6" w:themeFillTint="33"/>
            <w:vAlign w:val="center"/>
          </w:tcPr>
          <w:p w14:paraId="14CC4680" w14:textId="508875BF" w:rsidR="00F05B37" w:rsidRPr="00F05B37" w:rsidRDefault="00F05B37" w:rsidP="00F05B37">
            <w:pPr>
              <w:jc w:val="center"/>
              <w:rPr>
                <w:b/>
              </w:rPr>
            </w:pPr>
            <w:r w:rsidRPr="00F05B37">
              <w:rPr>
                <w:b/>
              </w:rPr>
              <w:t>Paraclinique</w:t>
            </w:r>
          </w:p>
        </w:tc>
      </w:tr>
      <w:tr w:rsidR="00F05B37" w14:paraId="3E698BEE" w14:textId="77777777" w:rsidTr="00F05B37">
        <w:tc>
          <w:tcPr>
            <w:tcW w:w="4315" w:type="dxa"/>
          </w:tcPr>
          <w:p w14:paraId="418D9E7D" w14:textId="77777777" w:rsidR="00F05B37" w:rsidRDefault="00F05B37" w:rsidP="00A33EF5">
            <w:pPr>
              <w:pStyle w:val="Paragraphedeliste"/>
              <w:numPr>
                <w:ilvl w:val="0"/>
                <w:numId w:val="323"/>
              </w:numPr>
              <w:jc w:val="left"/>
              <w:rPr>
                <w:rFonts w:cs="Times New Roman"/>
              </w:rPr>
            </w:pPr>
            <w:r>
              <w:rPr>
                <w:rFonts w:cs="Times New Roman"/>
              </w:rPr>
              <w:t>Régularité</w:t>
            </w:r>
          </w:p>
          <w:p w14:paraId="7105E9F0" w14:textId="55996D85" w:rsidR="00F05B37" w:rsidRDefault="00F05B37" w:rsidP="00A33EF5">
            <w:pPr>
              <w:pStyle w:val="Paragraphedeliste"/>
              <w:numPr>
                <w:ilvl w:val="0"/>
                <w:numId w:val="323"/>
              </w:numPr>
              <w:jc w:val="left"/>
              <w:rPr>
                <w:rFonts w:cs="Times New Roman"/>
              </w:rPr>
            </w:pPr>
            <w:r>
              <w:rPr>
                <w:rFonts w:cs="Times New Roman"/>
              </w:rPr>
              <w:t>Symptômes (prémenstruel, douleur, sécrétions cervicales, libido</w:t>
            </w:r>
            <w:r w:rsidR="006B17FB">
              <w:rPr>
                <w:rFonts w:cs="Times New Roman"/>
              </w:rPr>
              <w:t xml:space="preserve"> </w:t>
            </w:r>
            <w:r w:rsidR="006B17FB" w:rsidRPr="006B17FB">
              <w:rPr>
                <w:rFonts w:cs="Times New Roman"/>
              </w:rPr>
              <w:sym w:font="Wingdings" w:char="F0E0"/>
            </w:r>
            <w:r w:rsidR="006B17FB">
              <w:rPr>
                <w:rFonts w:cs="Times New Roman"/>
              </w:rPr>
              <w:t xml:space="preserve"> peut augmenter à </w:t>
            </w:r>
            <w:proofErr w:type="spellStart"/>
            <w:r w:rsidR="006B17FB">
              <w:rPr>
                <w:rFonts w:cs="Times New Roman"/>
              </w:rPr>
              <w:t>mi-cycle</w:t>
            </w:r>
            <w:proofErr w:type="spellEnd"/>
            <w:r>
              <w:rPr>
                <w:rFonts w:cs="Times New Roman"/>
              </w:rPr>
              <w:t>)</w:t>
            </w:r>
          </w:p>
          <w:p w14:paraId="4E4B675B" w14:textId="77777777" w:rsidR="00F05B37" w:rsidRDefault="00F05B37" w:rsidP="00A33EF5">
            <w:pPr>
              <w:pStyle w:val="Paragraphedeliste"/>
              <w:numPr>
                <w:ilvl w:val="0"/>
                <w:numId w:val="323"/>
              </w:numPr>
              <w:jc w:val="left"/>
              <w:rPr>
                <w:rFonts w:cs="Times New Roman"/>
              </w:rPr>
            </w:pPr>
            <w:r>
              <w:rPr>
                <w:rFonts w:cs="Times New Roman"/>
              </w:rPr>
              <w:t>Courbe de température (première chose à faire en se levant le matin)</w:t>
            </w:r>
          </w:p>
          <w:p w14:paraId="0DEAD920" w14:textId="77777777" w:rsidR="00F05B37" w:rsidRDefault="00F05B37" w:rsidP="00F05B37"/>
        </w:tc>
        <w:tc>
          <w:tcPr>
            <w:tcW w:w="4315" w:type="dxa"/>
          </w:tcPr>
          <w:p w14:paraId="7A0B5C82" w14:textId="77777777" w:rsidR="006B17FB" w:rsidRDefault="00F05B37" w:rsidP="00A33EF5">
            <w:pPr>
              <w:pStyle w:val="Paragraphedeliste"/>
              <w:numPr>
                <w:ilvl w:val="0"/>
                <w:numId w:val="324"/>
              </w:numPr>
              <w:jc w:val="left"/>
              <w:rPr>
                <w:rFonts w:cs="Times New Roman"/>
              </w:rPr>
            </w:pPr>
            <w:r>
              <w:rPr>
                <w:rFonts w:cs="Times New Roman"/>
              </w:rPr>
              <w:t xml:space="preserve">Dosage de progestérone J25 </w:t>
            </w:r>
          </w:p>
          <w:p w14:paraId="0C9CAD78" w14:textId="20E8D539" w:rsidR="00F05B37" w:rsidRDefault="00F05B37" w:rsidP="006B17FB">
            <w:pPr>
              <w:pStyle w:val="Paragraphedeliste"/>
              <w:jc w:val="left"/>
              <w:rPr>
                <w:rFonts w:cs="Times New Roman"/>
              </w:rPr>
            </w:pPr>
            <w:r>
              <w:rPr>
                <w:rFonts w:cs="Times New Roman"/>
              </w:rPr>
              <w:t>(cycle 32 J) [indique qu’il y a eu ovulation]</w:t>
            </w:r>
          </w:p>
          <w:p w14:paraId="71B78FC9" w14:textId="77777777" w:rsidR="00F05B37" w:rsidRDefault="00F05B37" w:rsidP="00A33EF5">
            <w:pPr>
              <w:pStyle w:val="Paragraphedeliste"/>
              <w:numPr>
                <w:ilvl w:val="0"/>
                <w:numId w:val="324"/>
              </w:numPr>
              <w:jc w:val="left"/>
              <w:rPr>
                <w:rFonts w:cs="Times New Roman"/>
              </w:rPr>
            </w:pPr>
            <w:r>
              <w:rPr>
                <w:rFonts w:cs="Times New Roman"/>
              </w:rPr>
              <w:t>Biopsie/échographie endométriale</w:t>
            </w:r>
          </w:p>
          <w:p w14:paraId="2A13FEE4" w14:textId="77777777" w:rsidR="00F05B37" w:rsidRDefault="00F05B37" w:rsidP="00A33EF5">
            <w:pPr>
              <w:pStyle w:val="Paragraphedeliste"/>
              <w:numPr>
                <w:ilvl w:val="0"/>
                <w:numId w:val="324"/>
              </w:numPr>
              <w:jc w:val="left"/>
              <w:rPr>
                <w:rFonts w:cs="Times New Roman"/>
              </w:rPr>
            </w:pPr>
            <w:proofErr w:type="spellStart"/>
            <w:r>
              <w:rPr>
                <w:rFonts w:cs="Times New Roman"/>
              </w:rPr>
              <w:t>Ferning</w:t>
            </w:r>
            <w:proofErr w:type="spellEnd"/>
            <w:r>
              <w:rPr>
                <w:rFonts w:cs="Times New Roman"/>
              </w:rPr>
              <w:t xml:space="preserve"> et </w:t>
            </w:r>
            <w:r>
              <w:rPr>
                <w:rFonts w:cs="Times New Roman"/>
              </w:rPr>
              <w:sym w:font="Symbol" w:char="F0AD"/>
            </w:r>
            <w:r>
              <w:rPr>
                <w:rFonts w:cs="Times New Roman"/>
              </w:rPr>
              <w:t xml:space="preserve"> </w:t>
            </w:r>
            <w:proofErr w:type="spellStart"/>
            <w:r>
              <w:rPr>
                <w:rFonts w:cs="Times New Roman"/>
              </w:rPr>
              <w:t>spinnbarkeit</w:t>
            </w:r>
            <w:proofErr w:type="spellEnd"/>
            <w:r>
              <w:rPr>
                <w:rFonts w:cs="Times New Roman"/>
              </w:rPr>
              <w:t xml:space="preserve"> du mucus cervical</w:t>
            </w:r>
          </w:p>
          <w:p w14:paraId="5C2647D2" w14:textId="77777777" w:rsidR="00F05B37" w:rsidRDefault="00F05B37" w:rsidP="00A33EF5">
            <w:pPr>
              <w:pStyle w:val="Paragraphedeliste"/>
              <w:numPr>
                <w:ilvl w:val="0"/>
                <w:numId w:val="324"/>
              </w:numPr>
              <w:jc w:val="left"/>
              <w:rPr>
                <w:rFonts w:cs="Times New Roman"/>
              </w:rPr>
            </w:pPr>
            <w:r>
              <w:rPr>
                <w:rFonts w:cs="Times New Roman"/>
              </w:rPr>
              <w:t>Pic de LH urinaire (ovulation après, annonce pic de fertilité)</w:t>
            </w:r>
          </w:p>
          <w:p w14:paraId="05984A5D" w14:textId="22FFB5BE" w:rsidR="00F05B37" w:rsidRPr="00F05B37" w:rsidRDefault="00F05B37" w:rsidP="00A33EF5">
            <w:pPr>
              <w:pStyle w:val="Paragraphedeliste"/>
              <w:numPr>
                <w:ilvl w:val="0"/>
                <w:numId w:val="324"/>
              </w:numPr>
              <w:jc w:val="left"/>
              <w:rPr>
                <w:rFonts w:cs="Times New Roman"/>
              </w:rPr>
            </w:pPr>
            <w:r w:rsidRPr="00656875">
              <w:rPr>
                <w:rFonts w:cs="Times New Roman"/>
                <w:b/>
              </w:rPr>
              <w:t>PAS la glycémie</w:t>
            </w:r>
            <w:r>
              <w:rPr>
                <w:rFonts w:cs="Times New Roman"/>
              </w:rPr>
              <w:t xml:space="preserve"> chez quelqu’un de sain car adaptation du pancréas</w:t>
            </w:r>
          </w:p>
        </w:tc>
      </w:tr>
    </w:tbl>
    <w:p w14:paraId="67510396" w14:textId="77777777" w:rsidR="00F05B37" w:rsidRDefault="00F05B37" w:rsidP="00F05B37">
      <w:pPr>
        <w:rPr>
          <w:rFonts w:cs="Times New Roman"/>
        </w:rPr>
      </w:pPr>
    </w:p>
    <w:p w14:paraId="66941042" w14:textId="35CF3F4E" w:rsidR="005E73BA" w:rsidRDefault="005E73BA">
      <w:pPr>
        <w:jc w:val="left"/>
        <w:rPr>
          <w:b/>
          <w:szCs w:val="22"/>
          <w:lang w:val="fr-CA"/>
        </w:rPr>
      </w:pPr>
    </w:p>
    <w:p w14:paraId="1F48B810" w14:textId="77777777" w:rsidR="006B17FB" w:rsidRDefault="006B17FB">
      <w:pPr>
        <w:jc w:val="left"/>
        <w:rPr>
          <w:b/>
          <w:szCs w:val="22"/>
          <w:lang w:val="fr-CA"/>
        </w:rPr>
      </w:pPr>
    </w:p>
    <w:p w14:paraId="2A038901" w14:textId="11E50101" w:rsidR="00F05B37" w:rsidRDefault="005E73BA" w:rsidP="00F05B37">
      <w:pPr>
        <w:pStyle w:val="Titre2"/>
      </w:pPr>
      <w:r>
        <w:rPr>
          <w:noProof/>
          <w:lang w:eastAsia="fr-CA"/>
        </w:rPr>
        <w:lastRenderedPageBreak/>
        <mc:AlternateContent>
          <mc:Choice Requires="wps">
            <w:drawing>
              <wp:anchor distT="0" distB="0" distL="114300" distR="114300" simplePos="0" relativeHeight="251833344" behindDoc="0" locked="0" layoutInCell="1" allowOverlap="1" wp14:anchorId="27C92B37" wp14:editId="0AC8A6D0">
                <wp:simplePos x="0" y="0"/>
                <wp:positionH relativeFrom="column">
                  <wp:posOffset>2337199</wp:posOffset>
                </wp:positionH>
                <wp:positionV relativeFrom="paragraph">
                  <wp:posOffset>116235</wp:posOffset>
                </wp:positionV>
                <wp:extent cx="2332119" cy="583565"/>
                <wp:effectExtent l="0" t="0" r="5080" b="635"/>
                <wp:wrapNone/>
                <wp:docPr id="249" name="Zone de texte 249"/>
                <wp:cNvGraphicFramePr/>
                <a:graphic xmlns:a="http://schemas.openxmlformats.org/drawingml/2006/main">
                  <a:graphicData uri="http://schemas.microsoft.com/office/word/2010/wordprocessingShape">
                    <wps:wsp>
                      <wps:cNvSpPr txBox="1"/>
                      <wps:spPr>
                        <a:xfrm>
                          <a:off x="0" y="0"/>
                          <a:ext cx="2332119" cy="583565"/>
                        </a:xfrm>
                        <a:prstGeom prst="rect">
                          <a:avLst/>
                        </a:prstGeom>
                        <a:solidFill>
                          <a:schemeClr val="accent6">
                            <a:lumMod val="20000"/>
                            <a:lumOff val="80000"/>
                          </a:schemeClr>
                        </a:solidFill>
                        <a:ln>
                          <a:noFill/>
                        </a:ln>
                        <a:effectLst/>
                      </wps:spPr>
                      <wps:txbx>
                        <w:txbxContent>
                          <w:p w14:paraId="79EC8F55" w14:textId="16DEFDF2" w:rsidR="005E73BA" w:rsidRPr="00662E68" w:rsidRDefault="005E73BA" w:rsidP="00662E68">
                            <w:pPr>
                              <w:pStyle w:val="Paragraphedeliste"/>
                              <w:numPr>
                                <w:ilvl w:val="0"/>
                                <w:numId w:val="321"/>
                              </w:numPr>
                              <w:rPr>
                                <w:rFonts w:cs="Times New Roman"/>
                              </w:rPr>
                            </w:pPr>
                            <w:r>
                              <w:rPr>
                                <w:rFonts w:cs="Times New Roman"/>
                              </w:rPr>
                              <w:t>On attend alors un an pour investiguer un problème de fertilité.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xmlns:mv="urn:schemas-microsoft-com:mac:vml" xmlns:mo="http://schemas.microsoft.com/office/mac/office/2008/main">
            <w:pict>
              <v:shape w14:anchorId="27C92B37" id="Zone_x0020_de_x0020_texte_x0020_249" o:spid="_x0000_s1110" type="#_x0000_t202" style="position:absolute;margin-left:184.05pt;margin-top:9.15pt;width:183.65pt;height:45.95pt;z-index:2518333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" fillcolor="#e2efd9 [665]" stroked="f">
                <v:textbox style="mso-fit-shape-to-text:t">
                  <w:txbxContent>
                    <w:p w14:paraId="79EC8F55" w14:textId="16DEFDF2" w:rsidR="005E73BA" w:rsidRPr="00662E68" w:rsidRDefault="005E73BA" w:rsidP="00662E68">
                      <w:pPr>
                        <w:pStyle w:val="Pardeliste"/>
                        <w:numPr>
                          <w:ilvl w:val="0"/>
                          <w:numId w:val="321"/>
                        </w:numPr>
                        <w:rPr>
                          <w:rFonts w:cs="Times New Roman"/>
                        </w:rPr>
                      </w:pPr>
                      <w:r>
                        <w:rPr>
                          <w:rFonts w:cs="Times New Roman"/>
                        </w:rPr>
                        <w:t>On attend alors un an pour investiguer un problème de fertilité</w:t>
                      </w:r>
                      <w:r>
                        <w:rPr>
                          <w:rFonts w:cs="Times New Roman"/>
                        </w:rPr>
                        <w:t>.</w:t>
                      </w:r>
                    </w:p>
                  </w:txbxContent>
                </v:textbox>
              </v:shape>
            </w:pict>
          </mc:Fallback>
        </mc:AlternateContent>
      </w:r>
      <w:r w:rsidR="00F05B37">
        <w:t>Note sur la fertilité normale :</w:t>
      </w:r>
    </w:p>
    <w:p w14:paraId="64ABBA56" w14:textId="0AE51861" w:rsidR="00F05B37" w:rsidRDefault="00F05B37" w:rsidP="00A33EF5">
      <w:pPr>
        <w:pStyle w:val="Paragraphedeliste"/>
        <w:numPr>
          <w:ilvl w:val="0"/>
          <w:numId w:val="322"/>
        </w:numPr>
        <w:jc w:val="left"/>
        <w:rPr>
          <w:rFonts w:cs="Times New Roman"/>
        </w:rPr>
      </w:pPr>
      <w:r>
        <w:rPr>
          <w:rFonts w:cs="Times New Roman"/>
        </w:rPr>
        <w:t>1 mois 30%</w:t>
      </w:r>
    </w:p>
    <w:p w14:paraId="2B186051" w14:textId="782F65EC" w:rsidR="00F05B37" w:rsidRDefault="00F05B37" w:rsidP="00A33EF5">
      <w:pPr>
        <w:pStyle w:val="Paragraphedeliste"/>
        <w:numPr>
          <w:ilvl w:val="0"/>
          <w:numId w:val="322"/>
        </w:numPr>
        <w:jc w:val="left"/>
        <w:rPr>
          <w:rFonts w:cs="Times New Roman"/>
        </w:rPr>
      </w:pPr>
      <w:r>
        <w:rPr>
          <w:rFonts w:cs="Times New Roman"/>
        </w:rPr>
        <w:t>3 mois 65%</w:t>
      </w:r>
    </w:p>
    <w:p w14:paraId="6133CC8E" w14:textId="29BC0965" w:rsidR="00F05B37" w:rsidRDefault="00F05B37" w:rsidP="00A33EF5">
      <w:pPr>
        <w:pStyle w:val="Paragraphedeliste"/>
        <w:numPr>
          <w:ilvl w:val="0"/>
          <w:numId w:val="322"/>
        </w:numPr>
        <w:jc w:val="left"/>
        <w:rPr>
          <w:rFonts w:cs="Times New Roman"/>
        </w:rPr>
      </w:pPr>
      <w:r>
        <w:rPr>
          <w:rFonts w:cs="Times New Roman"/>
        </w:rPr>
        <w:t>6 mois 80%</w:t>
      </w:r>
    </w:p>
    <w:p w14:paraId="67F0163A" w14:textId="77072BA1" w:rsidR="006B17FB" w:rsidRPr="006B17FB" w:rsidRDefault="00F05B37" w:rsidP="00A33EF5">
      <w:pPr>
        <w:pStyle w:val="Paragraphedeliste"/>
        <w:numPr>
          <w:ilvl w:val="0"/>
          <w:numId w:val="322"/>
        </w:numPr>
        <w:jc w:val="left"/>
        <w:rPr>
          <w:rFonts w:cs="Times New Roman"/>
        </w:rPr>
      </w:pPr>
      <w:r>
        <w:rPr>
          <w:rFonts w:cs="Times New Roman"/>
        </w:rPr>
        <w:t>12 mois 92%</w:t>
      </w:r>
    </w:p>
    <w:p w14:paraId="4142AF12" w14:textId="77777777" w:rsidR="000D5373" w:rsidRDefault="000D5373" w:rsidP="000D5373"/>
    <w:p w14:paraId="364320CD" w14:textId="4294B5A0" w:rsidR="000D5373" w:rsidRDefault="000D5373" w:rsidP="00C14724">
      <w:pPr>
        <w:pStyle w:val="Titre2"/>
      </w:pPr>
      <w:r>
        <w:t>L’ovaire dans la vie d’une femme</w:t>
      </w:r>
    </w:p>
    <w:p w14:paraId="31468E29" w14:textId="77777777" w:rsidR="000D5373" w:rsidRDefault="000D5373" w:rsidP="000D5373"/>
    <w:p w14:paraId="7AC88658" w14:textId="7C607EA9" w:rsidR="000D5373" w:rsidRDefault="000D5373" w:rsidP="00681A5B">
      <w:pPr>
        <w:pStyle w:val="Paragraphedeliste"/>
        <w:numPr>
          <w:ilvl w:val="0"/>
          <w:numId w:val="277"/>
        </w:numPr>
      </w:pPr>
      <w:r>
        <w:t>Enfance : ovaire peu actif</w:t>
      </w:r>
    </w:p>
    <w:p w14:paraId="12DE7CA5" w14:textId="2BF1C0F4" w:rsidR="000D5373" w:rsidRDefault="000D5373" w:rsidP="00681A5B">
      <w:pPr>
        <w:pStyle w:val="Paragraphedeliste"/>
        <w:numPr>
          <w:ilvl w:val="0"/>
          <w:numId w:val="277"/>
        </w:numPr>
      </w:pPr>
      <w:r>
        <w:t xml:space="preserve">Période pubertaire : activation de l’axe </w:t>
      </w:r>
      <w:proofErr w:type="spellStart"/>
      <w:r>
        <w:t>hypophyso</w:t>
      </w:r>
      <w:proofErr w:type="spellEnd"/>
      <w:r>
        <w:t>-surrénalien (</w:t>
      </w:r>
      <w:proofErr w:type="spellStart"/>
      <w:r>
        <w:t>adrénarche</w:t>
      </w:r>
      <w:proofErr w:type="spellEnd"/>
      <w:r>
        <w:t xml:space="preserve">) et </w:t>
      </w:r>
      <w:proofErr w:type="spellStart"/>
      <w:r>
        <w:t>hypophyso</w:t>
      </w:r>
      <w:proofErr w:type="spellEnd"/>
      <w:r>
        <w:t>-ovarien (</w:t>
      </w:r>
      <w:proofErr w:type="spellStart"/>
      <w:r>
        <w:t>ménarche</w:t>
      </w:r>
      <w:proofErr w:type="spellEnd"/>
      <w:r w:rsidR="0073708D">
        <w:rPr>
          <w:rStyle w:val="Appelnotedebasdep"/>
        </w:rPr>
        <w:footnoteReference w:id="14"/>
      </w:r>
      <w:r>
        <w:t>)</w:t>
      </w:r>
    </w:p>
    <w:p w14:paraId="321B70CD" w14:textId="1A440F34" w:rsidR="000D5373" w:rsidRDefault="000D5373" w:rsidP="00681A5B">
      <w:pPr>
        <w:pStyle w:val="Paragraphedeliste"/>
        <w:numPr>
          <w:ilvl w:val="0"/>
          <w:numId w:val="277"/>
        </w:numPr>
      </w:pPr>
      <w:r>
        <w:t>Période de reproduction (400 ovulations)</w:t>
      </w:r>
    </w:p>
    <w:p w14:paraId="568DF7D4" w14:textId="03C0E38A" w:rsidR="00B82FCB" w:rsidRDefault="00B82FCB">
      <w:pPr>
        <w:jc w:val="left"/>
        <w:rPr>
          <w:b/>
          <w:szCs w:val="22"/>
          <w:lang w:val="fr-CA"/>
        </w:rPr>
      </w:pPr>
    </w:p>
    <w:p w14:paraId="25762DD7" w14:textId="0DA037EB" w:rsidR="000D5373" w:rsidRDefault="000D5373" w:rsidP="00C14724">
      <w:pPr>
        <w:pStyle w:val="Titre2"/>
      </w:pPr>
      <w:r>
        <w:t>Puberté</w:t>
      </w:r>
    </w:p>
    <w:p w14:paraId="41C96267" w14:textId="77777777" w:rsidR="000D5373" w:rsidRDefault="000D5373" w:rsidP="000D5373"/>
    <w:p w14:paraId="0023AB37" w14:textId="597B7A75" w:rsidR="000D5373" w:rsidRDefault="000D5373" w:rsidP="00681A5B">
      <w:pPr>
        <w:pStyle w:val="Paragraphedeliste"/>
        <w:numPr>
          <w:ilvl w:val="0"/>
          <w:numId w:val="278"/>
        </w:numPr>
      </w:pPr>
      <w:r>
        <w:t>Premier signe clinique : bourgeons mammaires (</w:t>
      </w:r>
      <w:proofErr w:type="spellStart"/>
      <w:r>
        <w:t>thélarche</w:t>
      </w:r>
      <w:proofErr w:type="spellEnd"/>
      <w:r w:rsidR="0073708D">
        <w:rPr>
          <w:rStyle w:val="Appelnotedebasdep"/>
        </w:rPr>
        <w:footnoteReference w:id="15"/>
      </w:r>
      <w:r>
        <w:t>) (70%)</w:t>
      </w:r>
      <w:r w:rsidR="0073708D">
        <w:t xml:space="preserve"> </w:t>
      </w:r>
      <w:r w:rsidR="0073708D">
        <w:sym w:font="Wingdings" w:char="F0E0"/>
      </w:r>
      <w:r w:rsidR="0073708D">
        <w:t xml:space="preserve"> </w:t>
      </w:r>
      <w:proofErr w:type="spellStart"/>
      <w:r w:rsidR="0073708D">
        <w:t>pubarche</w:t>
      </w:r>
      <w:proofErr w:type="spellEnd"/>
      <w:r w:rsidR="0073708D">
        <w:rPr>
          <w:rStyle w:val="Appelnotedebasdep"/>
        </w:rPr>
        <w:footnoteReference w:id="16"/>
      </w:r>
      <w:r w:rsidR="0073708D">
        <w:t xml:space="preserve"> (30%)</w:t>
      </w:r>
    </w:p>
    <w:p w14:paraId="22606E70" w14:textId="5C7475AF" w:rsidR="0073708D" w:rsidRDefault="0073708D" w:rsidP="00681A5B">
      <w:pPr>
        <w:pStyle w:val="Paragraphedeliste"/>
        <w:numPr>
          <w:ilvl w:val="0"/>
          <w:numId w:val="278"/>
        </w:numPr>
      </w:pPr>
      <w:r>
        <w:sym w:font="Symbol" w:char="F0AD"/>
      </w:r>
      <w:r>
        <w:t xml:space="preserve"> vélocité croissance précède </w:t>
      </w:r>
      <w:proofErr w:type="spellStart"/>
      <w:r>
        <w:t>thélarche</w:t>
      </w:r>
      <w:proofErr w:type="spellEnd"/>
      <w:r>
        <w:t xml:space="preserve"> mais cliniquement difficile à mettre en évidence</w:t>
      </w:r>
    </w:p>
    <w:p w14:paraId="3B879BE5" w14:textId="23644780" w:rsidR="0073708D" w:rsidRDefault="0073708D" w:rsidP="00681A5B">
      <w:pPr>
        <w:pStyle w:val="Paragraphedeliste"/>
        <w:numPr>
          <w:ilvl w:val="0"/>
          <w:numId w:val="278"/>
        </w:numPr>
      </w:pPr>
      <w:r>
        <w:t xml:space="preserve">6 mois entre </w:t>
      </w:r>
      <w:proofErr w:type="spellStart"/>
      <w:r>
        <w:t>thélarche</w:t>
      </w:r>
      <w:proofErr w:type="spellEnd"/>
      <w:r>
        <w:t xml:space="preserve"> et </w:t>
      </w:r>
      <w:proofErr w:type="spellStart"/>
      <w:r>
        <w:t>pubarche</w:t>
      </w:r>
      <w:proofErr w:type="spellEnd"/>
      <w:r>
        <w:t xml:space="preserve"> (ou </w:t>
      </w:r>
      <w:proofErr w:type="spellStart"/>
      <w:r>
        <w:t>adrénarche</w:t>
      </w:r>
      <w:proofErr w:type="spellEnd"/>
      <w:r>
        <w:t>) dans 70% dans cas et inverse dans 30%</w:t>
      </w:r>
    </w:p>
    <w:p w14:paraId="7AD39E13" w14:textId="7A3698ED" w:rsidR="0073708D" w:rsidRDefault="0073708D" w:rsidP="00681A5B">
      <w:pPr>
        <w:pStyle w:val="Paragraphedeliste"/>
        <w:numPr>
          <w:ilvl w:val="0"/>
          <w:numId w:val="278"/>
        </w:numPr>
      </w:pPr>
      <w:proofErr w:type="spellStart"/>
      <w:r>
        <w:t>Ménarche</w:t>
      </w:r>
      <w:proofErr w:type="spellEnd"/>
      <w:r>
        <w:t xml:space="preserve"> en moyenne à 12.8 ans (2 à 2.5 ans après </w:t>
      </w:r>
      <w:proofErr w:type="spellStart"/>
      <w:r>
        <w:t>thélarche</w:t>
      </w:r>
      <w:proofErr w:type="spellEnd"/>
      <w:r>
        <w:t xml:space="preserve">) </w:t>
      </w:r>
      <w:r>
        <w:sym w:font="Wingdings" w:char="F0E0"/>
      </w:r>
      <w:r>
        <w:t xml:space="preserve"> plus précoce avec l’obésité</w:t>
      </w:r>
    </w:p>
    <w:p w14:paraId="1DA26ED6" w14:textId="77777777" w:rsidR="00A97A00" w:rsidRDefault="00A97A00" w:rsidP="00A97A00"/>
    <w:p w14:paraId="7EF2F011" w14:textId="15121E9F" w:rsidR="00A97A00" w:rsidRDefault="00A97A00" w:rsidP="00A97A00">
      <w:pPr>
        <w:jc w:val="center"/>
      </w:pPr>
      <w:r>
        <w:rPr>
          <w:noProof/>
          <w:lang w:val="fr-CA" w:eastAsia="fr-CA"/>
        </w:rPr>
        <w:drawing>
          <wp:inline distT="0" distB="0" distL="0" distR="0" wp14:anchorId="554CB46F" wp14:editId="7C63DA86">
            <wp:extent cx="3674727" cy="3330531"/>
            <wp:effectExtent l="0" t="0" r="8890" b="0"/>
            <wp:docPr id="237" name="Image 237" descr="../../../Desktop/Capture%20d’écran%202016-06-07%20à%2019.06.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esktop/Capture%20d’écran%202016-06-07%20à%2019.06.11.png"/>
                    <pic:cNvPicPr>
                      <a:picLocks noChangeAspect="1" noChangeArrowheads="1"/>
                    </pic:cNvPicPr>
                  </pic:nvPicPr>
                  <pic:blipFill rotWithShape="1">
                    <a:blip r:embed="rId147" cstate="print">
                      <a:extLst>
                        <a:ext uri="{28A0092B-C50C-407E-A947-70E740481C1C}">
                          <a14:useLocalDpi xmlns:a14="http://schemas.microsoft.com/office/drawing/2010/main" val="0"/>
                        </a:ext>
                      </a:extLst>
                    </a:blip>
                    <a:srcRect l="31977" t="7122" r="10269" b="9250"/>
                    <a:stretch/>
                  </pic:blipFill>
                  <pic:spPr bwMode="auto">
                    <a:xfrm>
                      <a:off x="0" y="0"/>
                      <a:ext cx="3682258" cy="3337356"/>
                    </a:xfrm>
                    <a:prstGeom prst="rect">
                      <a:avLst/>
                    </a:prstGeom>
                    <a:noFill/>
                    <a:ln>
                      <a:noFill/>
                    </a:ln>
                    <a:extLst>
                      <a:ext uri="{53640926-AAD7-44D8-BBD7-CCE9431645EC}">
                        <a14:shadowObscured xmlns:a14="http://schemas.microsoft.com/office/drawing/2010/main"/>
                      </a:ext>
                    </a:extLst>
                  </pic:spPr>
                </pic:pic>
              </a:graphicData>
            </a:graphic>
          </wp:inline>
        </w:drawing>
      </w:r>
    </w:p>
    <w:p w14:paraId="09FB06B8" w14:textId="77777777" w:rsidR="00A97A00" w:rsidRDefault="00A97A00" w:rsidP="00A97A00"/>
    <w:p w14:paraId="4679FB01" w14:textId="77777777" w:rsidR="00253A46" w:rsidRDefault="00253A46" w:rsidP="00A97A00"/>
    <w:p w14:paraId="2417EECD" w14:textId="77777777" w:rsidR="005E73BA" w:rsidRDefault="005E73BA">
      <w:pPr>
        <w:jc w:val="left"/>
        <w:rPr>
          <w:b/>
          <w:szCs w:val="22"/>
          <w:lang w:val="fr-CA"/>
        </w:rPr>
      </w:pPr>
      <w:r>
        <w:br w:type="page"/>
      </w:r>
    </w:p>
    <w:p w14:paraId="424D39D9" w14:textId="19E5E892" w:rsidR="00253A46" w:rsidRDefault="00253A46" w:rsidP="00C14724">
      <w:pPr>
        <w:pStyle w:val="Titre2"/>
      </w:pPr>
      <w:r>
        <w:lastRenderedPageBreak/>
        <w:t>L’ovaire dans la vie d’une femme : Ménopause</w:t>
      </w:r>
    </w:p>
    <w:p w14:paraId="27B10536" w14:textId="77777777" w:rsidR="00253A46" w:rsidRDefault="00253A46" w:rsidP="00A97A00"/>
    <w:p w14:paraId="21A12606" w14:textId="1C9C76D9" w:rsidR="00253A46" w:rsidRDefault="00253A46" w:rsidP="00681A5B">
      <w:pPr>
        <w:pStyle w:val="Paragraphedeliste"/>
        <w:numPr>
          <w:ilvl w:val="0"/>
          <w:numId w:val="280"/>
        </w:numPr>
      </w:pPr>
      <w:r>
        <w:t>Ménopause : (entre 45 et 55 ans ; moyenne = 51 ans)</w:t>
      </w:r>
    </w:p>
    <w:p w14:paraId="1B36B3CD" w14:textId="5E6811B6" w:rsidR="00253A46" w:rsidRDefault="00253A46" w:rsidP="00681A5B">
      <w:pPr>
        <w:pStyle w:val="Paragraphedeliste"/>
        <w:numPr>
          <w:ilvl w:val="0"/>
          <w:numId w:val="280"/>
        </w:numPr>
      </w:pPr>
      <w:r>
        <w:t xml:space="preserve">Arrêt des saignements utérins depuis 6-12 mois </w:t>
      </w:r>
      <w:r>
        <w:sym w:font="Wingdings" w:char="F0E0"/>
      </w:r>
      <w:r>
        <w:t xml:space="preserve"> c’est une insuffisance ovarienne physiologique</w:t>
      </w:r>
    </w:p>
    <w:p w14:paraId="47608F59" w14:textId="6C6DEF89" w:rsidR="00253A46" w:rsidRDefault="00253A46" w:rsidP="00681A5B">
      <w:pPr>
        <w:pStyle w:val="Paragraphedeliste"/>
        <w:numPr>
          <w:ilvl w:val="0"/>
          <w:numId w:val="280"/>
        </w:numPr>
      </w:pPr>
      <w:r>
        <w:t>Réduction de sécrétion d’estradiol (50%)</w:t>
      </w:r>
    </w:p>
    <w:p w14:paraId="2C9BB4A5" w14:textId="751AE821" w:rsidR="00253A46" w:rsidRDefault="00253A46" w:rsidP="00681A5B">
      <w:pPr>
        <w:pStyle w:val="Paragraphedeliste"/>
        <w:numPr>
          <w:ilvl w:val="0"/>
          <w:numId w:val="280"/>
        </w:numPr>
      </w:pPr>
      <w:r>
        <w:t xml:space="preserve">Élévation importante de FSH (x15) </w:t>
      </w:r>
      <w:r>
        <w:sym w:font="Wingdings" w:char="F0E0"/>
      </w:r>
      <w:r>
        <w:t xml:space="preserve"> car pas de feedback négatif</w:t>
      </w:r>
    </w:p>
    <w:p w14:paraId="0CF4DC35" w14:textId="1258D61E" w:rsidR="00253A46" w:rsidRDefault="00253A46" w:rsidP="00681A5B">
      <w:pPr>
        <w:pStyle w:val="Paragraphedeliste"/>
        <w:numPr>
          <w:ilvl w:val="0"/>
          <w:numId w:val="280"/>
        </w:numPr>
      </w:pPr>
      <w:r>
        <w:t xml:space="preserve">Élévation de LH (x5) </w:t>
      </w:r>
      <w:r>
        <w:sym w:font="Wingdings" w:char="F0E0"/>
      </w:r>
      <w:r>
        <w:t xml:space="preserve"> car pas de feedback négatif</w:t>
      </w:r>
    </w:p>
    <w:p w14:paraId="244832C6" w14:textId="352249A3" w:rsidR="00253A46" w:rsidRDefault="00253A46" w:rsidP="00681A5B">
      <w:pPr>
        <w:pStyle w:val="Paragraphedeliste"/>
        <w:numPr>
          <w:ilvl w:val="0"/>
          <w:numId w:val="280"/>
        </w:numPr>
      </w:pPr>
      <w:r>
        <w:t>Sécrétion diminuée d’androgènes</w:t>
      </w:r>
    </w:p>
    <w:p w14:paraId="29D97F03" w14:textId="1DC35160" w:rsidR="00B82FCB" w:rsidRDefault="00B82FCB">
      <w:pPr>
        <w:jc w:val="left"/>
        <w:rPr>
          <w:rFonts w:eastAsiaTheme="majorEastAsia" w:cstheme="majorBidi"/>
          <w:i/>
          <w:color w:val="000000" w:themeColor="text1"/>
          <w:sz w:val="24"/>
          <w:lang w:val="fr-CA"/>
        </w:rPr>
      </w:pPr>
    </w:p>
    <w:p w14:paraId="73C941D5" w14:textId="1F696878" w:rsidR="002A239C" w:rsidRDefault="002A239C" w:rsidP="004A0224">
      <w:pPr>
        <w:pStyle w:val="Titre3"/>
      </w:pPr>
      <w:r>
        <w:t>10.  Définir l’aménorrhée (primaire et secondaire)</w:t>
      </w:r>
    </w:p>
    <w:p w14:paraId="7F6FBCEA" w14:textId="77777777" w:rsidR="00253A46" w:rsidRDefault="00253A46" w:rsidP="00253A46"/>
    <w:p w14:paraId="7CAF60E1" w14:textId="6F248BF3" w:rsidR="00253A46" w:rsidRDefault="00253A46" w:rsidP="00C14724">
      <w:pPr>
        <w:pStyle w:val="Titre2"/>
      </w:pPr>
      <w:r>
        <w:t>Définitions</w:t>
      </w:r>
    </w:p>
    <w:p w14:paraId="6819DEFD" w14:textId="77777777" w:rsidR="00253A46" w:rsidRDefault="00253A46" w:rsidP="00253A46"/>
    <w:p w14:paraId="438C7789" w14:textId="60468AFB" w:rsidR="00253A46" w:rsidRDefault="00253A46" w:rsidP="00681A5B">
      <w:pPr>
        <w:pStyle w:val="Paragraphedeliste"/>
        <w:numPr>
          <w:ilvl w:val="0"/>
          <w:numId w:val="281"/>
        </w:numPr>
      </w:pPr>
      <w:proofErr w:type="spellStart"/>
      <w:r>
        <w:t>Oligoménorrh</w:t>
      </w:r>
      <w:r w:rsidR="006B17FB">
        <w:t>ée</w:t>
      </w:r>
      <w:proofErr w:type="spellEnd"/>
      <w:r w:rsidR="006B17FB">
        <w:t> : cycle &gt; 35 jours (&lt; 9</w:t>
      </w:r>
      <w:r>
        <w:t xml:space="preserve"> cycles par année)</w:t>
      </w:r>
    </w:p>
    <w:p w14:paraId="5A839AB3" w14:textId="3C939BE9" w:rsidR="00253A46" w:rsidRDefault="00253A46" w:rsidP="00681A5B">
      <w:pPr>
        <w:pStyle w:val="Paragraphedeliste"/>
        <w:numPr>
          <w:ilvl w:val="1"/>
          <w:numId w:val="281"/>
        </w:numPr>
      </w:pPr>
      <w:r>
        <w:t xml:space="preserve">Anovulation </w:t>
      </w:r>
    </w:p>
    <w:p w14:paraId="05D10FAB" w14:textId="1822BA94" w:rsidR="00253A46" w:rsidRDefault="00253A46" w:rsidP="00681A5B">
      <w:pPr>
        <w:pStyle w:val="Paragraphedeliste"/>
        <w:numPr>
          <w:ilvl w:val="0"/>
          <w:numId w:val="281"/>
        </w:numPr>
      </w:pPr>
      <w:r>
        <w:t>Aménorrhée : &gt; 6 mois sans menstruation</w:t>
      </w:r>
    </w:p>
    <w:p w14:paraId="7A51331C" w14:textId="00B82375" w:rsidR="00253A46" w:rsidRDefault="00253A46" w:rsidP="00681A5B">
      <w:pPr>
        <w:pStyle w:val="Paragraphedeliste"/>
        <w:numPr>
          <w:ilvl w:val="1"/>
          <w:numId w:val="281"/>
        </w:numPr>
      </w:pPr>
      <w:r>
        <w:t>Anovulation</w:t>
      </w:r>
    </w:p>
    <w:p w14:paraId="075C7318" w14:textId="7DD50925" w:rsidR="00253A46" w:rsidRDefault="00253A46" w:rsidP="00681A5B">
      <w:pPr>
        <w:pStyle w:val="Paragraphedeliste"/>
        <w:numPr>
          <w:ilvl w:val="1"/>
          <w:numId w:val="281"/>
        </w:numPr>
      </w:pPr>
      <w:r>
        <w:rPr>
          <w:noProof/>
          <w:lang w:val="fr-CA" w:eastAsia="fr-CA"/>
        </w:rPr>
        <mc:AlternateContent>
          <mc:Choice Requires="wps">
            <w:drawing>
              <wp:anchor distT="0" distB="0" distL="114300" distR="114300" simplePos="0" relativeHeight="251802624" behindDoc="0" locked="0" layoutInCell="1" allowOverlap="1" wp14:anchorId="6CDFF880" wp14:editId="0B29CD86">
                <wp:simplePos x="0" y="0"/>
                <wp:positionH relativeFrom="column">
                  <wp:posOffset>-68580</wp:posOffset>
                </wp:positionH>
                <wp:positionV relativeFrom="paragraph">
                  <wp:posOffset>320675</wp:posOffset>
                </wp:positionV>
                <wp:extent cx="5486400" cy="412750"/>
                <wp:effectExtent l="0" t="0" r="0" b="0"/>
                <wp:wrapSquare wrapText="bothSides"/>
                <wp:docPr id="241" name="Zone de texte 241"/>
                <wp:cNvGraphicFramePr/>
                <a:graphic xmlns:a="http://schemas.openxmlformats.org/drawingml/2006/main">
                  <a:graphicData uri="http://schemas.microsoft.com/office/word/2010/wordprocessingShape">
                    <wps:wsp>
                      <wps:cNvSpPr txBox="1"/>
                      <wps:spPr>
                        <a:xfrm>
                          <a:off x="0" y="0"/>
                          <a:ext cx="5486400" cy="412750"/>
                        </a:xfrm>
                        <a:prstGeom prst="rect">
                          <a:avLst/>
                        </a:prstGeom>
                        <a:solidFill>
                          <a:schemeClr val="accent6">
                            <a:lumMod val="20000"/>
                            <a:lumOff val="80000"/>
                          </a:schemeClr>
                        </a:solidFill>
                        <a:ln>
                          <a:noFill/>
                        </a:ln>
                        <a:effectLst/>
                      </wps:spPr>
                      <wps:txbx>
                        <w:txbxContent>
                          <w:p w14:paraId="59699AF3" w14:textId="77777777" w:rsidR="001B373E" w:rsidRPr="005A14BE" w:rsidRDefault="001B373E" w:rsidP="00541C3B">
                            <w:r>
                              <w:t xml:space="preserve">Pas d’ovulation </w:t>
                            </w:r>
                            <w:r>
                              <w:sym w:font="Wingdings" w:char="F0E0"/>
                            </w:r>
                            <w:r>
                              <w:t xml:space="preserve"> pas de progestérone </w:t>
                            </w:r>
                            <w:r>
                              <w:sym w:font="Wingdings" w:char="F0E0"/>
                            </w:r>
                            <w:r>
                              <w:t xml:space="preserve"> estrogène stimule endomètre </w:t>
                            </w:r>
                            <w:r>
                              <w:sym w:font="Wingdings" w:char="F0E0"/>
                            </w:r>
                            <w:r>
                              <w:t xml:space="preserve"> </w:t>
                            </w:r>
                            <w:proofErr w:type="spellStart"/>
                            <w:r>
                              <w:t>endomètre</w:t>
                            </w:r>
                            <w:proofErr w:type="spellEnd"/>
                            <w:r>
                              <w:t xml:space="preserve"> croît </w:t>
                            </w:r>
                            <w:r>
                              <w:sym w:font="Wingdings" w:char="F0E0"/>
                            </w:r>
                            <w:r>
                              <w:t xml:space="preserve"> saignement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xmlns:mv="urn:schemas-microsoft-com:mac:vml" xmlns:mo="http://schemas.microsoft.com/office/mac/office/2008/main">
            <w:pict>
              <v:shape w14:anchorId="6CDFF880" id="Zone_x0020_de_x0020_texte_x0020_241" o:spid="_x0000_s1111" type="#_x0000_t202" style="position:absolute;left:0;text-align:left;margin-left:-5.4pt;margin-top:25.25pt;width:6in;height:32.5pt;z-index:25180262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" fillcolor="#e2efd9 [665]" stroked="f">
                <v:textbox style="mso-fit-shape-to-text:t">
                  <w:txbxContent>
                    <w:p w14:paraId="59699AF3" w14:textId="77777777" w:rsidR="001B373E" w:rsidRPr="005A14BE" w:rsidRDefault="001B373E" w:rsidP="00541C3B">
                      <w:r>
                        <w:t xml:space="preserve">Pas d’ovulation </w:t>
                      </w:r>
                      <w:r>
                        <w:sym w:font="Wingdings" w:char="F0E0"/>
                      </w:r>
                      <w:r>
                        <w:t xml:space="preserve"> pas de progestérone </w:t>
                      </w:r>
                      <w:r>
                        <w:sym w:font="Wingdings" w:char="F0E0"/>
                      </w:r>
                      <w:r>
                        <w:t xml:space="preserve"> estrogène stimule endomètre </w:t>
                      </w:r>
                      <w:r>
                        <w:sym w:font="Wingdings" w:char="F0E0"/>
                      </w:r>
                      <w:r>
                        <w:t xml:space="preserve"> endomètre croît </w:t>
                      </w:r>
                      <w:r>
                        <w:sym w:font="Wingdings" w:char="F0E0"/>
                      </w:r>
                      <w:r>
                        <w:t xml:space="preserve"> saignement</w:t>
                      </w:r>
                    </w:p>
                  </w:txbxContent>
                </v:textbox>
                <w10:wrap type="square"/>
              </v:shape>
            </w:pict>
          </mc:Fallback>
        </mc:AlternateContent>
      </w:r>
      <w:r>
        <w:t>Obstruction/destruction de l’endomètre</w:t>
      </w:r>
    </w:p>
    <w:p w14:paraId="15A4E3BE" w14:textId="566F1066" w:rsidR="00253A46" w:rsidRDefault="00253A46" w:rsidP="00253A46"/>
    <w:p w14:paraId="41766776" w14:textId="2AD3C166" w:rsidR="00253A46" w:rsidRDefault="00253A46" w:rsidP="00681A5B">
      <w:pPr>
        <w:pStyle w:val="Paragraphedeliste"/>
        <w:numPr>
          <w:ilvl w:val="0"/>
          <w:numId w:val="282"/>
        </w:numPr>
      </w:pPr>
      <w:r>
        <w:t>Aménorrhée primaire</w:t>
      </w:r>
    </w:p>
    <w:p w14:paraId="18AF218D" w14:textId="73646EE6" w:rsidR="00253A46" w:rsidRDefault="00253A46" w:rsidP="00681A5B">
      <w:pPr>
        <w:pStyle w:val="Paragraphedeliste"/>
        <w:numPr>
          <w:ilvl w:val="1"/>
          <w:numId w:val="282"/>
        </w:numPr>
      </w:pPr>
      <w:r>
        <w:t>Absence de menstruation à 14 ans si pas de caractères sexuels secondaires</w:t>
      </w:r>
    </w:p>
    <w:p w14:paraId="34C7E336" w14:textId="0D4EAA56" w:rsidR="00253A46" w:rsidRDefault="00253A46" w:rsidP="00681A5B">
      <w:pPr>
        <w:pStyle w:val="Paragraphedeliste"/>
        <w:numPr>
          <w:ilvl w:val="1"/>
          <w:numId w:val="282"/>
        </w:numPr>
      </w:pPr>
      <w:r>
        <w:t>Absence de menstruations à 16 ans</w:t>
      </w:r>
      <w:r w:rsidR="006B17FB">
        <w:t xml:space="preserve"> si caractères sexuels secondaires</w:t>
      </w:r>
    </w:p>
    <w:p w14:paraId="6EFF570D" w14:textId="367FE2D3" w:rsidR="00253A46" w:rsidRDefault="00253A46" w:rsidP="00681A5B">
      <w:pPr>
        <w:pStyle w:val="Paragraphedeliste"/>
        <w:numPr>
          <w:ilvl w:val="0"/>
          <w:numId w:val="282"/>
        </w:numPr>
      </w:pPr>
      <w:r>
        <w:t xml:space="preserve">Aménorrhée secondaire </w:t>
      </w:r>
    </w:p>
    <w:p w14:paraId="38D09F66" w14:textId="02CDC8C3" w:rsidR="00253A46" w:rsidRDefault="00253A46" w:rsidP="00681A5B">
      <w:pPr>
        <w:pStyle w:val="Paragraphedeliste"/>
        <w:numPr>
          <w:ilvl w:val="1"/>
          <w:numId w:val="282"/>
        </w:numPr>
      </w:pPr>
      <w:r>
        <w:t>Arrêt de 6 mois des menstruations</w:t>
      </w:r>
    </w:p>
    <w:p w14:paraId="7070751A" w14:textId="6AB6E6F2" w:rsidR="002A239C" w:rsidRPr="002A239C" w:rsidRDefault="002A239C" w:rsidP="002A239C"/>
    <w:p w14:paraId="0AEF836A" w14:textId="77777777" w:rsidR="002A239C" w:rsidRDefault="002A239C" w:rsidP="004A0224">
      <w:pPr>
        <w:pStyle w:val="Titre3"/>
      </w:pPr>
      <w:r>
        <w:t>11.  Nommer les principales causes d’aménorrhée (primaire et secondaire)</w:t>
      </w:r>
    </w:p>
    <w:p w14:paraId="47B2541E" w14:textId="77777777" w:rsidR="00BD1397" w:rsidRDefault="00BD1397" w:rsidP="00BD1397"/>
    <w:p w14:paraId="25494D8C" w14:textId="4073FF2F" w:rsidR="002A239C" w:rsidRDefault="00BD1397" w:rsidP="00BD1397">
      <w:pPr>
        <w:jc w:val="center"/>
      </w:pPr>
      <w:r>
        <w:rPr>
          <w:noProof/>
          <w:lang w:val="fr-CA" w:eastAsia="fr-CA"/>
        </w:rPr>
        <mc:AlternateContent>
          <mc:Choice Requires="wps">
            <w:drawing>
              <wp:inline distT="0" distB="0" distL="0" distR="0" wp14:anchorId="3160E753" wp14:editId="7A448DFD">
                <wp:extent cx="3545840" cy="1416685"/>
                <wp:effectExtent l="0" t="0" r="10160" b="5715"/>
                <wp:docPr id="245" name="Zone de texte 245"/>
                <wp:cNvGraphicFramePr/>
                <a:graphic xmlns:a="http://schemas.openxmlformats.org/drawingml/2006/main">
                  <a:graphicData uri="http://schemas.microsoft.com/office/word/2010/wordprocessingShape">
                    <wps:wsp>
                      <wps:cNvSpPr txBox="1"/>
                      <wps:spPr>
                        <a:xfrm>
                          <a:off x="0" y="0"/>
                          <a:ext cx="3545840" cy="1416685"/>
                        </a:xfrm>
                        <a:prstGeom prst="rect">
                          <a:avLst/>
                        </a:prstGeom>
                        <a:solidFill>
                          <a:schemeClr val="accent6">
                            <a:lumMod val="20000"/>
                            <a:lumOff val="80000"/>
                          </a:schemeClr>
                        </a:solidFill>
                        <a:ln>
                          <a:noFill/>
                        </a:ln>
                        <a:effectLst/>
                      </wps:spPr>
                      <wps:txbx>
                        <w:txbxContent>
                          <w:p w14:paraId="3B0949D3" w14:textId="77777777" w:rsidR="001B373E" w:rsidRDefault="001B373E" w:rsidP="00681A5B">
                            <w:pPr>
                              <w:pStyle w:val="Paragraphedeliste"/>
                              <w:numPr>
                                <w:ilvl w:val="0"/>
                                <w:numId w:val="283"/>
                              </w:numPr>
                            </w:pPr>
                            <w:r>
                              <w:t>Hypothalamique-SNC (GnRH)</w:t>
                            </w:r>
                          </w:p>
                          <w:p w14:paraId="6E620415" w14:textId="77777777" w:rsidR="001B373E" w:rsidRDefault="001B373E" w:rsidP="00681A5B">
                            <w:pPr>
                              <w:pStyle w:val="Paragraphedeliste"/>
                              <w:numPr>
                                <w:ilvl w:val="1"/>
                                <w:numId w:val="283"/>
                              </w:numPr>
                            </w:pPr>
                            <w:r>
                              <w:t xml:space="preserve">Hypogonadisme hypo ou </w:t>
                            </w:r>
                            <w:proofErr w:type="spellStart"/>
                            <w:r>
                              <w:t>eugonadotropique</w:t>
                            </w:r>
                            <w:proofErr w:type="spellEnd"/>
                          </w:p>
                          <w:p w14:paraId="41439111" w14:textId="77777777" w:rsidR="001B373E" w:rsidRDefault="001B373E" w:rsidP="00681A5B">
                            <w:pPr>
                              <w:pStyle w:val="Paragraphedeliste"/>
                              <w:numPr>
                                <w:ilvl w:val="0"/>
                                <w:numId w:val="283"/>
                              </w:numPr>
                            </w:pPr>
                            <w:r>
                              <w:t>Antéhypophysaire (LH, FSH)</w:t>
                            </w:r>
                          </w:p>
                          <w:p w14:paraId="58210155" w14:textId="77777777" w:rsidR="001B373E" w:rsidRDefault="001B373E" w:rsidP="00681A5B">
                            <w:pPr>
                              <w:pStyle w:val="Paragraphedeliste"/>
                              <w:numPr>
                                <w:ilvl w:val="1"/>
                                <w:numId w:val="283"/>
                              </w:numPr>
                            </w:pPr>
                            <w:r>
                              <w:t xml:space="preserve">Hypogonadisme hypo ou </w:t>
                            </w:r>
                            <w:proofErr w:type="spellStart"/>
                            <w:r>
                              <w:t>eugonadotropique</w:t>
                            </w:r>
                            <w:proofErr w:type="spellEnd"/>
                          </w:p>
                          <w:p w14:paraId="053CF0A6" w14:textId="77777777" w:rsidR="001B373E" w:rsidRDefault="001B373E" w:rsidP="00681A5B">
                            <w:pPr>
                              <w:pStyle w:val="Paragraphedeliste"/>
                              <w:numPr>
                                <w:ilvl w:val="0"/>
                                <w:numId w:val="283"/>
                              </w:numPr>
                            </w:pPr>
                            <w:r>
                              <w:t>Ovarienne</w:t>
                            </w:r>
                          </w:p>
                          <w:p w14:paraId="0DE8D0D2" w14:textId="77777777" w:rsidR="001B373E" w:rsidRDefault="001B373E" w:rsidP="00681A5B">
                            <w:pPr>
                              <w:pStyle w:val="Paragraphedeliste"/>
                              <w:numPr>
                                <w:ilvl w:val="1"/>
                                <w:numId w:val="283"/>
                              </w:numPr>
                            </w:pPr>
                            <w:r>
                              <w:t xml:space="preserve">Hypogonadisme </w:t>
                            </w:r>
                            <w:proofErr w:type="spellStart"/>
                            <w:r>
                              <w:t>hypergonadotropique</w:t>
                            </w:r>
                            <w:proofErr w:type="spellEnd"/>
                          </w:p>
                          <w:p w14:paraId="379FCAD4" w14:textId="77777777" w:rsidR="001B373E" w:rsidRDefault="001B373E" w:rsidP="00681A5B">
                            <w:pPr>
                              <w:pStyle w:val="Paragraphedeliste"/>
                              <w:numPr>
                                <w:ilvl w:val="0"/>
                                <w:numId w:val="283"/>
                              </w:numPr>
                            </w:pPr>
                            <w:r>
                              <w:t>Utérovaginale</w:t>
                            </w:r>
                          </w:p>
                          <w:p w14:paraId="0834E5E2" w14:textId="77777777" w:rsidR="001B373E" w:rsidRPr="00B66D90" w:rsidRDefault="001B373E" w:rsidP="00681A5B">
                            <w:pPr>
                              <w:pStyle w:val="Paragraphedeliste"/>
                              <w:numPr>
                                <w:ilvl w:val="1"/>
                                <w:numId w:val="283"/>
                              </w:numPr>
                            </w:pPr>
                            <w:proofErr w:type="spellStart"/>
                            <w:r>
                              <w:t>Eugonadotropique</w:t>
                            </w:r>
                            <w:proofErr w:type="spellEnd"/>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inline>
            </w:drawing>
          </mc:Choice>
          <mc:Fallback xmlns:mv="urn:schemas-microsoft-com:mac:vml" xmlns:mo="http://schemas.microsoft.com/office/mac/office/2008/main">
            <w:pict>
              <v:shape w14:anchorId="3160E753" id="Zone_x0020_de_x0020_texte_x0020_245" o:spid="_x0000_s1112" type="#_x0000_t202" style="width:279.2pt;height:111.55pt;visibility:visible;mso-wrap-style:non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" fillcolor="#e2efd9 [665]" stroked="f">
                <v:textbox style="mso-fit-shape-to-text:t">
                  <w:txbxContent>
                    <w:p w14:paraId="3B0949D3" w14:textId="77777777" w:rsidR="001B373E" w:rsidRDefault="001B373E" w:rsidP="00681A5B">
                      <w:pPr>
                        <w:pStyle w:val="Pardeliste"/>
                        <w:numPr>
                          <w:ilvl w:val="0"/>
                          <w:numId w:val="283"/>
                        </w:numPr>
                      </w:pPr>
                      <w:r>
                        <w:t>Hypothalamique-SNC (GnRH)</w:t>
                      </w:r>
                    </w:p>
                    <w:p w14:paraId="6E620415" w14:textId="77777777" w:rsidR="001B373E" w:rsidRDefault="001B373E" w:rsidP="00681A5B">
                      <w:pPr>
                        <w:pStyle w:val="Pardeliste"/>
                        <w:numPr>
                          <w:ilvl w:val="1"/>
                          <w:numId w:val="283"/>
                        </w:numPr>
                      </w:pPr>
                      <w:r>
                        <w:t>Hypogonadisme hypo ou eugonadotropique</w:t>
                      </w:r>
                    </w:p>
                    <w:p w14:paraId="41439111" w14:textId="77777777" w:rsidR="001B373E" w:rsidRDefault="001B373E" w:rsidP="00681A5B">
                      <w:pPr>
                        <w:pStyle w:val="Pardeliste"/>
                        <w:numPr>
                          <w:ilvl w:val="0"/>
                          <w:numId w:val="283"/>
                        </w:numPr>
                      </w:pPr>
                      <w:r>
                        <w:t>Antéhypophysaire (LH, FSH)</w:t>
                      </w:r>
                    </w:p>
                    <w:p w14:paraId="58210155" w14:textId="77777777" w:rsidR="001B373E" w:rsidRDefault="001B373E" w:rsidP="00681A5B">
                      <w:pPr>
                        <w:pStyle w:val="Pardeliste"/>
                        <w:numPr>
                          <w:ilvl w:val="1"/>
                          <w:numId w:val="283"/>
                        </w:numPr>
                      </w:pPr>
                      <w:r>
                        <w:t>Hypogonadisme hypo ou eugonadotropique</w:t>
                      </w:r>
                    </w:p>
                    <w:p w14:paraId="053CF0A6" w14:textId="77777777" w:rsidR="001B373E" w:rsidRDefault="001B373E" w:rsidP="00681A5B">
                      <w:pPr>
                        <w:pStyle w:val="Pardeliste"/>
                        <w:numPr>
                          <w:ilvl w:val="0"/>
                          <w:numId w:val="283"/>
                        </w:numPr>
                      </w:pPr>
                      <w:r>
                        <w:t>Ovarienne</w:t>
                      </w:r>
                    </w:p>
                    <w:p w14:paraId="0DE8D0D2" w14:textId="77777777" w:rsidR="001B373E" w:rsidRDefault="001B373E" w:rsidP="00681A5B">
                      <w:pPr>
                        <w:pStyle w:val="Pardeliste"/>
                        <w:numPr>
                          <w:ilvl w:val="1"/>
                          <w:numId w:val="283"/>
                        </w:numPr>
                      </w:pPr>
                      <w:r>
                        <w:t>Hypogonadisme hypergonadotropique</w:t>
                      </w:r>
                    </w:p>
                    <w:p w14:paraId="379FCAD4" w14:textId="77777777" w:rsidR="001B373E" w:rsidRDefault="001B373E" w:rsidP="00681A5B">
                      <w:pPr>
                        <w:pStyle w:val="Pardeliste"/>
                        <w:numPr>
                          <w:ilvl w:val="0"/>
                          <w:numId w:val="283"/>
                        </w:numPr>
                      </w:pPr>
                      <w:r>
                        <w:t>Utérovaginale</w:t>
                      </w:r>
                    </w:p>
                    <w:p w14:paraId="0834E5E2" w14:textId="77777777" w:rsidR="001B373E" w:rsidRPr="00B66D90" w:rsidRDefault="001B373E" w:rsidP="00681A5B">
                      <w:pPr>
                        <w:pStyle w:val="Pardeliste"/>
                        <w:numPr>
                          <w:ilvl w:val="1"/>
                          <w:numId w:val="283"/>
                        </w:numPr>
                      </w:pPr>
                      <w:r>
                        <w:t>Eugonadotropique</w:t>
                      </w:r>
                    </w:p>
                  </w:txbxContent>
                </v:textbox>
                <w10:anchorlock/>
              </v:shape>
            </w:pict>
          </mc:Fallback>
        </mc:AlternateContent>
      </w:r>
    </w:p>
    <w:p w14:paraId="3308194C" w14:textId="77777777" w:rsidR="00BD1397" w:rsidRDefault="00BD1397" w:rsidP="00BD1397"/>
    <w:p w14:paraId="1A87AD55" w14:textId="77777777" w:rsidR="006B17FB" w:rsidRDefault="006B17FB">
      <w:pPr>
        <w:jc w:val="left"/>
        <w:rPr>
          <w:b/>
          <w:szCs w:val="22"/>
          <w:lang w:val="fr-CA"/>
        </w:rPr>
      </w:pPr>
      <w:r>
        <w:br w:type="page"/>
      </w:r>
    </w:p>
    <w:p w14:paraId="58BF5226" w14:textId="1DE94EFB" w:rsidR="00BD1397" w:rsidRDefault="00BD1397" w:rsidP="00C14724">
      <w:pPr>
        <w:pStyle w:val="Titre2"/>
      </w:pPr>
      <w:r>
        <w:lastRenderedPageBreak/>
        <w:t>Hypothalamique</w:t>
      </w:r>
    </w:p>
    <w:p w14:paraId="4D9E889B" w14:textId="77777777" w:rsidR="00BD1397" w:rsidRDefault="00BD1397" w:rsidP="00BD1397"/>
    <w:p w14:paraId="440F861C" w14:textId="6BC38965" w:rsidR="00BD1397" w:rsidRDefault="00BD1397" w:rsidP="00681A5B">
      <w:pPr>
        <w:pStyle w:val="Paragraphedeliste"/>
        <w:numPr>
          <w:ilvl w:val="0"/>
          <w:numId w:val="284"/>
        </w:numPr>
      </w:pPr>
      <w:r>
        <w:t xml:space="preserve">LH/FSH normaux ou bas et </w:t>
      </w:r>
      <w:proofErr w:type="spellStart"/>
      <w:r>
        <w:t>hypoestrogénisme</w:t>
      </w:r>
      <w:proofErr w:type="spellEnd"/>
    </w:p>
    <w:p w14:paraId="27EDE053" w14:textId="0E2FBD72" w:rsidR="00BD1397" w:rsidRDefault="00BD1397" w:rsidP="00681A5B">
      <w:pPr>
        <w:pStyle w:val="Paragraphedeliste"/>
        <w:numPr>
          <w:ilvl w:val="0"/>
          <w:numId w:val="284"/>
        </w:numPr>
      </w:pPr>
      <w:r>
        <w:t xml:space="preserve">Déficience </w:t>
      </w:r>
      <w:r w:rsidRPr="00BD1397">
        <w:t xml:space="preserve">congénitale </w:t>
      </w:r>
      <w:r>
        <w:t>en GnRH (+/- anosmie)</w:t>
      </w:r>
    </w:p>
    <w:p w14:paraId="377E953B" w14:textId="7BAD1075" w:rsidR="00BD1397" w:rsidRDefault="00BD1397" w:rsidP="00681A5B">
      <w:pPr>
        <w:pStyle w:val="Paragraphedeliste"/>
        <w:numPr>
          <w:ilvl w:val="0"/>
          <w:numId w:val="284"/>
        </w:numPr>
      </w:pPr>
      <w:r>
        <w:t xml:space="preserve">Maladies </w:t>
      </w:r>
      <w:proofErr w:type="spellStart"/>
      <w:r>
        <w:t>infiltratives</w:t>
      </w:r>
      <w:proofErr w:type="spellEnd"/>
      <w:r>
        <w:t xml:space="preserve"> (sarcoïdose, </w:t>
      </w:r>
      <w:proofErr w:type="spellStart"/>
      <w:r>
        <w:t>histiocytose</w:t>
      </w:r>
      <w:proofErr w:type="spellEnd"/>
      <w:r>
        <w:t xml:space="preserve">, hémochromatose, lymphome) </w:t>
      </w:r>
      <w:r>
        <w:sym w:font="Wingdings" w:char="F0E0"/>
      </w:r>
      <w:r>
        <w:t xml:space="preserve"> vrai aussi pour l’hypophyse</w:t>
      </w:r>
    </w:p>
    <w:p w14:paraId="0B3497B7" w14:textId="4CA82EEF" w:rsidR="00BD1397" w:rsidRDefault="00BD1397" w:rsidP="00681A5B">
      <w:pPr>
        <w:pStyle w:val="Paragraphedeliste"/>
        <w:numPr>
          <w:ilvl w:val="0"/>
          <w:numId w:val="284"/>
        </w:numPr>
      </w:pPr>
      <w:r>
        <w:t>Tumeurs (craniopharyngiome)</w:t>
      </w:r>
    </w:p>
    <w:p w14:paraId="395D558F" w14:textId="5F3DA082" w:rsidR="00BD1397" w:rsidRDefault="00BD1397" w:rsidP="00681A5B">
      <w:pPr>
        <w:pStyle w:val="Paragraphedeliste"/>
        <w:numPr>
          <w:ilvl w:val="0"/>
          <w:numId w:val="284"/>
        </w:numPr>
      </w:pPr>
      <w:r>
        <w:t>Compression ou section de la tige hypophysaire</w:t>
      </w:r>
    </w:p>
    <w:p w14:paraId="6B1D5473" w14:textId="624700EA" w:rsidR="00BD1397" w:rsidRDefault="00BD1397" w:rsidP="00681A5B">
      <w:pPr>
        <w:pStyle w:val="Paragraphedeliste"/>
        <w:numPr>
          <w:ilvl w:val="0"/>
          <w:numId w:val="284"/>
        </w:numPr>
      </w:pPr>
      <w:r>
        <w:t>Irradiation crânienne</w:t>
      </w:r>
    </w:p>
    <w:p w14:paraId="7551E83A" w14:textId="2EE2038E" w:rsidR="00BD1397" w:rsidRDefault="00BD1397" w:rsidP="00681A5B">
      <w:pPr>
        <w:pStyle w:val="Paragraphedeliste"/>
        <w:numPr>
          <w:ilvl w:val="0"/>
          <w:numId w:val="284"/>
        </w:numPr>
      </w:pPr>
      <w:r>
        <w:t>Trauma, hémorragie, hydrocéphalie</w:t>
      </w:r>
    </w:p>
    <w:p w14:paraId="58FAF6FC" w14:textId="2FAF288B" w:rsidR="00BD1397" w:rsidRDefault="00BD1397" w:rsidP="00681A5B">
      <w:pPr>
        <w:pStyle w:val="Paragraphedeliste"/>
        <w:numPr>
          <w:ilvl w:val="0"/>
          <w:numId w:val="284"/>
        </w:numPr>
      </w:pPr>
      <w:r>
        <w:t>Aménorrhée hypothalamique fonctionnelle</w:t>
      </w:r>
    </w:p>
    <w:p w14:paraId="18112C6B" w14:textId="6211478E" w:rsidR="00B82FCB" w:rsidRDefault="00B82FCB">
      <w:pPr>
        <w:jc w:val="left"/>
        <w:rPr>
          <w:b/>
          <w:szCs w:val="22"/>
          <w:lang w:val="fr-CA"/>
        </w:rPr>
      </w:pPr>
    </w:p>
    <w:p w14:paraId="5EDF1504" w14:textId="17EA7181" w:rsidR="00BD1397" w:rsidRDefault="00BD1397" w:rsidP="00C14724">
      <w:pPr>
        <w:pStyle w:val="Titre2"/>
      </w:pPr>
      <w:r>
        <w:t>Aménorrhée hypothalamique fonctionnelle</w:t>
      </w:r>
    </w:p>
    <w:p w14:paraId="2F362ED1" w14:textId="77777777" w:rsidR="00BD1397" w:rsidRDefault="00BD1397" w:rsidP="00BD1397"/>
    <w:p w14:paraId="375B178D" w14:textId="42CA98F6" w:rsidR="00BD1397" w:rsidRDefault="00BD1397" w:rsidP="00681A5B">
      <w:pPr>
        <w:pStyle w:val="Paragraphedeliste"/>
        <w:numPr>
          <w:ilvl w:val="0"/>
          <w:numId w:val="285"/>
        </w:numPr>
      </w:pPr>
      <w:r>
        <w:t>Fréquent !</w:t>
      </w:r>
    </w:p>
    <w:p w14:paraId="1249491A" w14:textId="16B1EC8C" w:rsidR="00BD1397" w:rsidRDefault="00BD1397" w:rsidP="00681A5B">
      <w:pPr>
        <w:pStyle w:val="Paragraphedeliste"/>
        <w:numPr>
          <w:ilvl w:val="0"/>
          <w:numId w:val="285"/>
        </w:numPr>
      </w:pPr>
      <w:proofErr w:type="spellStart"/>
      <w:r>
        <w:t>Dx</w:t>
      </w:r>
      <w:proofErr w:type="spellEnd"/>
      <w:r>
        <w:t xml:space="preserve"> d’exclusion *</w:t>
      </w:r>
    </w:p>
    <w:p w14:paraId="05ADF5DA" w14:textId="05FEC128" w:rsidR="00632512" w:rsidRDefault="00632512" w:rsidP="00681A5B">
      <w:pPr>
        <w:pStyle w:val="Paragraphedeliste"/>
        <w:numPr>
          <w:ilvl w:val="0"/>
          <w:numId w:val="285"/>
        </w:numPr>
      </w:pPr>
      <w:proofErr w:type="spellStart"/>
      <w:r>
        <w:t>Peut être</w:t>
      </w:r>
      <w:proofErr w:type="spellEnd"/>
      <w:r>
        <w:t xml:space="preserve"> réversible</w:t>
      </w:r>
    </w:p>
    <w:p w14:paraId="42CC8622" w14:textId="72C6EADE" w:rsidR="00BD1397" w:rsidRDefault="00BD1397" w:rsidP="00681A5B">
      <w:pPr>
        <w:pStyle w:val="Paragraphedeliste"/>
        <w:numPr>
          <w:ilvl w:val="0"/>
          <w:numId w:val="285"/>
        </w:numPr>
      </w:pPr>
      <w:r>
        <w:t>LH, FSH</w:t>
      </w:r>
      <w:r w:rsidR="00023E12">
        <w:t xml:space="preserve"> : </w:t>
      </w:r>
      <w:r>
        <w:t>N ou bas</w:t>
      </w:r>
    </w:p>
    <w:p w14:paraId="3B42A6EF" w14:textId="6DEFC3F2" w:rsidR="00BD1397" w:rsidRDefault="00BD1397" w:rsidP="00681A5B">
      <w:pPr>
        <w:pStyle w:val="Paragraphedeliste"/>
        <w:numPr>
          <w:ilvl w:val="0"/>
          <w:numId w:val="285"/>
        </w:numPr>
      </w:pPr>
      <w:r>
        <w:t>TSH, prolactine : N</w:t>
      </w:r>
    </w:p>
    <w:p w14:paraId="223D0AEF" w14:textId="6C947B5A" w:rsidR="00BD1397" w:rsidRDefault="00BD1397" w:rsidP="00681A5B">
      <w:pPr>
        <w:pStyle w:val="Paragraphedeliste"/>
        <w:numPr>
          <w:ilvl w:val="0"/>
          <w:numId w:val="285"/>
        </w:numPr>
      </w:pPr>
      <w:r>
        <w:t>IRM selle turcique : N</w:t>
      </w:r>
    </w:p>
    <w:p w14:paraId="58771CB0" w14:textId="0B6237B3" w:rsidR="00BD1397" w:rsidRDefault="00BD1397" w:rsidP="00681A5B">
      <w:pPr>
        <w:pStyle w:val="Paragraphedeliste"/>
        <w:numPr>
          <w:ilvl w:val="0"/>
          <w:numId w:val="285"/>
        </w:numPr>
      </w:pPr>
      <w:proofErr w:type="spellStart"/>
      <w:r>
        <w:t>Hypoestrogénisme</w:t>
      </w:r>
      <w:proofErr w:type="spellEnd"/>
      <w:r>
        <w:t xml:space="preserve"> variable selon sévérité (habituellement test au progestatif : pas de saignement)</w:t>
      </w:r>
    </w:p>
    <w:p w14:paraId="3BC2DBD3" w14:textId="78880510" w:rsidR="00BD1397" w:rsidRDefault="00BD1397" w:rsidP="00681A5B">
      <w:pPr>
        <w:pStyle w:val="Paragraphedeliste"/>
        <w:numPr>
          <w:ilvl w:val="0"/>
          <w:numId w:val="285"/>
        </w:numPr>
      </w:pPr>
      <w:r>
        <w:t xml:space="preserve">Diminution de la fréquence et amplitude de sécrétion de GnRH (rôle de la leptine </w:t>
      </w:r>
      <w:r>
        <w:sym w:font="Wingdings" w:char="F0E0"/>
      </w:r>
      <w:r>
        <w:t xml:space="preserve"> la quantité de masse adipeuse joue un rôle)</w:t>
      </w:r>
    </w:p>
    <w:p w14:paraId="08F9F711" w14:textId="027A23E0" w:rsidR="00BD1397" w:rsidRDefault="00BD1397" w:rsidP="00681A5B">
      <w:pPr>
        <w:pStyle w:val="Paragraphedeliste"/>
        <w:numPr>
          <w:ilvl w:val="0"/>
          <w:numId w:val="285"/>
        </w:numPr>
      </w:pPr>
      <w:r>
        <w:t>Stress (CRH)</w:t>
      </w:r>
    </w:p>
    <w:p w14:paraId="1537385E" w14:textId="22BF04EB" w:rsidR="00BD1397" w:rsidRDefault="00BD1397" w:rsidP="00681A5B">
      <w:pPr>
        <w:pStyle w:val="Paragraphedeliste"/>
        <w:numPr>
          <w:ilvl w:val="0"/>
          <w:numId w:val="285"/>
        </w:numPr>
      </w:pPr>
      <w:r>
        <w:t>Perte de poids (trouble alimentaire)</w:t>
      </w:r>
    </w:p>
    <w:p w14:paraId="152C7C39" w14:textId="644995E0" w:rsidR="00BD1397" w:rsidRDefault="00023E12" w:rsidP="00681A5B">
      <w:pPr>
        <w:pStyle w:val="Paragraphedeliste"/>
        <w:numPr>
          <w:ilvl w:val="0"/>
          <w:numId w:val="285"/>
        </w:numPr>
      </w:pPr>
      <w:r>
        <w:t>Maladie sévè</w:t>
      </w:r>
      <w:r w:rsidR="00BD1397">
        <w:t>re ou prolongée</w:t>
      </w:r>
    </w:p>
    <w:p w14:paraId="0E4B69C3" w14:textId="7F3F056C" w:rsidR="00BD1397" w:rsidRDefault="00BD1397" w:rsidP="00681A5B">
      <w:pPr>
        <w:pStyle w:val="Paragraphedeliste"/>
        <w:numPr>
          <w:ilvl w:val="0"/>
          <w:numId w:val="285"/>
        </w:numPr>
      </w:pPr>
      <w:r>
        <w:t>Activité physique intense (athlète)</w:t>
      </w:r>
    </w:p>
    <w:p w14:paraId="2FC00CCD" w14:textId="77777777" w:rsidR="00BD1397" w:rsidRDefault="00BD1397" w:rsidP="00BD1397"/>
    <w:p w14:paraId="2B16A414" w14:textId="1EA161F1" w:rsidR="00BD1397" w:rsidRDefault="00BD1397" w:rsidP="00C14724">
      <w:pPr>
        <w:pStyle w:val="Titre2"/>
      </w:pPr>
      <w:r>
        <w:t>Hypophysaire</w:t>
      </w:r>
    </w:p>
    <w:p w14:paraId="303729C0" w14:textId="77777777" w:rsidR="00BD1397" w:rsidRDefault="00BD1397" w:rsidP="00BD1397"/>
    <w:p w14:paraId="4F49845D" w14:textId="00A0D545" w:rsidR="00BD1397" w:rsidRDefault="00BD1397" w:rsidP="00681A5B">
      <w:pPr>
        <w:pStyle w:val="Paragraphedeliste"/>
        <w:numPr>
          <w:ilvl w:val="0"/>
          <w:numId w:val="286"/>
        </w:numPr>
      </w:pPr>
      <w:r>
        <w:t xml:space="preserve">LH/FSH : N ou bas et </w:t>
      </w:r>
      <w:proofErr w:type="spellStart"/>
      <w:r>
        <w:t>hypoestrogénisme</w:t>
      </w:r>
      <w:proofErr w:type="spellEnd"/>
    </w:p>
    <w:p w14:paraId="2AEA7BEC" w14:textId="0387908E" w:rsidR="00BD1397" w:rsidRDefault="00BD1397" w:rsidP="00681A5B">
      <w:pPr>
        <w:pStyle w:val="Paragraphedeliste"/>
        <w:numPr>
          <w:ilvl w:val="0"/>
          <w:numId w:val="286"/>
        </w:numPr>
      </w:pPr>
      <w:r>
        <w:t xml:space="preserve">Congénital (mutation </w:t>
      </w:r>
      <w:proofErr w:type="spellStart"/>
      <w:r>
        <w:t>GnRHr</w:t>
      </w:r>
      <w:proofErr w:type="spellEnd"/>
      <w:r>
        <w:t xml:space="preserve"> = récepteur à GnRH)</w:t>
      </w:r>
    </w:p>
    <w:p w14:paraId="352264F3" w14:textId="1F66546F" w:rsidR="00BD1397" w:rsidRDefault="00BD1397" w:rsidP="00681A5B">
      <w:pPr>
        <w:pStyle w:val="Paragraphedeliste"/>
        <w:numPr>
          <w:ilvl w:val="0"/>
          <w:numId w:val="286"/>
        </w:numPr>
      </w:pPr>
      <w:r>
        <w:t>Adénomes (</w:t>
      </w:r>
      <w:proofErr w:type="spellStart"/>
      <w:r>
        <w:t>sécrétants</w:t>
      </w:r>
      <w:proofErr w:type="spellEnd"/>
      <w:r>
        <w:t xml:space="preserve"> ou non) </w:t>
      </w:r>
      <w:r>
        <w:sym w:font="Wingdings" w:char="F0E0"/>
      </w:r>
      <w:r w:rsidR="00023E12">
        <w:t xml:space="preserve"> l’axe gonadotrope s</w:t>
      </w:r>
      <w:r>
        <w:t>e perd facilement</w:t>
      </w:r>
    </w:p>
    <w:p w14:paraId="0D933656" w14:textId="3AF9EF7F" w:rsidR="00BD1397" w:rsidRDefault="00BD1397" w:rsidP="00681A5B">
      <w:pPr>
        <w:pStyle w:val="Paragraphedeliste"/>
        <w:numPr>
          <w:ilvl w:val="0"/>
          <w:numId w:val="286"/>
        </w:numPr>
      </w:pPr>
      <w:proofErr w:type="spellStart"/>
      <w:r>
        <w:t>Hyperprolactinémie</w:t>
      </w:r>
      <w:proofErr w:type="spellEnd"/>
      <w:r>
        <w:t xml:space="preserve"> * (dont hypothyroïdie) ***</w:t>
      </w:r>
    </w:p>
    <w:p w14:paraId="711E85A5" w14:textId="5483BC03" w:rsidR="00BD1397" w:rsidRDefault="00BD1397" w:rsidP="00681A5B">
      <w:pPr>
        <w:pStyle w:val="Paragraphedeliste"/>
        <w:numPr>
          <w:ilvl w:val="1"/>
          <w:numId w:val="286"/>
        </w:numPr>
      </w:pPr>
      <w:proofErr w:type="spellStart"/>
      <w:r>
        <w:t>Rx</w:t>
      </w:r>
      <w:proofErr w:type="spellEnd"/>
      <w:r>
        <w:t xml:space="preserve"> ou PRL</w:t>
      </w:r>
    </w:p>
    <w:p w14:paraId="2165ABFD" w14:textId="0D8FE740" w:rsidR="00BD1397" w:rsidRDefault="00BD1397" w:rsidP="00681A5B">
      <w:pPr>
        <w:pStyle w:val="Paragraphedeliste"/>
        <w:numPr>
          <w:ilvl w:val="1"/>
          <w:numId w:val="286"/>
        </w:numPr>
      </w:pPr>
      <w:r>
        <w:t xml:space="preserve">Hypothyroïdie : TRH augmente </w:t>
      </w:r>
      <w:r>
        <w:sym w:font="Wingdings" w:char="F0E0"/>
      </w:r>
      <w:r>
        <w:t xml:space="preserve"> stimule la PRL</w:t>
      </w:r>
    </w:p>
    <w:p w14:paraId="64A737D2" w14:textId="3F67A63F" w:rsidR="00BD1397" w:rsidRDefault="00BD1397" w:rsidP="00681A5B">
      <w:pPr>
        <w:pStyle w:val="Paragraphedeliste"/>
        <w:numPr>
          <w:ilvl w:val="0"/>
          <w:numId w:val="286"/>
        </w:numPr>
      </w:pPr>
      <w:r>
        <w:t xml:space="preserve">Tumeurs (méningiome, </w:t>
      </w:r>
      <w:proofErr w:type="spellStart"/>
      <w:r>
        <w:t>germinome</w:t>
      </w:r>
      <w:proofErr w:type="spellEnd"/>
      <w:r>
        <w:t>, gliome, métastase)</w:t>
      </w:r>
    </w:p>
    <w:p w14:paraId="7E156E9E" w14:textId="2F7F9721" w:rsidR="00BD1397" w:rsidRDefault="00BD1397" w:rsidP="00681A5B">
      <w:pPr>
        <w:pStyle w:val="Paragraphedeliste"/>
        <w:numPr>
          <w:ilvl w:val="0"/>
          <w:numId w:val="286"/>
        </w:numPr>
      </w:pPr>
      <w:r>
        <w:t>Syn</w:t>
      </w:r>
      <w:r w:rsidR="00023E12">
        <w:t>drome de la selle turcique vide</w:t>
      </w:r>
    </w:p>
    <w:p w14:paraId="4C115DFC" w14:textId="50CF6C3B" w:rsidR="00BD1397" w:rsidRDefault="00BD1397" w:rsidP="00681A5B">
      <w:pPr>
        <w:pStyle w:val="Paragraphedeliste"/>
        <w:numPr>
          <w:ilvl w:val="0"/>
          <w:numId w:val="286"/>
        </w:numPr>
      </w:pPr>
      <w:r>
        <w:t xml:space="preserve">Infarctus, apoplexie hypophysaire, syndrome de </w:t>
      </w:r>
      <w:proofErr w:type="spellStart"/>
      <w:r>
        <w:t>Sheehan</w:t>
      </w:r>
      <w:proofErr w:type="spellEnd"/>
    </w:p>
    <w:p w14:paraId="6F7F0578" w14:textId="1893BD08" w:rsidR="00BD1397" w:rsidRDefault="00BD1397" w:rsidP="00681A5B">
      <w:pPr>
        <w:pStyle w:val="Paragraphedeliste"/>
        <w:numPr>
          <w:ilvl w:val="0"/>
          <w:numId w:val="286"/>
        </w:numPr>
      </w:pPr>
      <w:proofErr w:type="spellStart"/>
      <w:r>
        <w:t>Infiltratif</w:t>
      </w:r>
      <w:proofErr w:type="spellEnd"/>
      <w:r>
        <w:t xml:space="preserve">, </w:t>
      </w:r>
      <w:proofErr w:type="spellStart"/>
      <w:r>
        <w:t>hypophysite</w:t>
      </w:r>
      <w:proofErr w:type="spellEnd"/>
      <w:r>
        <w:t xml:space="preserve"> auto-immune</w:t>
      </w:r>
    </w:p>
    <w:p w14:paraId="524FDB27" w14:textId="77777777" w:rsidR="00A71630" w:rsidRDefault="00A71630" w:rsidP="00A71630"/>
    <w:p w14:paraId="43DA66F2" w14:textId="77777777" w:rsidR="006B17FB" w:rsidRDefault="006B17FB">
      <w:pPr>
        <w:jc w:val="left"/>
        <w:rPr>
          <w:b/>
          <w:szCs w:val="22"/>
          <w:lang w:val="fr-CA"/>
        </w:rPr>
      </w:pPr>
      <w:r>
        <w:br w:type="page"/>
      </w:r>
    </w:p>
    <w:p w14:paraId="2500AEDE" w14:textId="4BF2FCD5" w:rsidR="00A71630" w:rsidRDefault="00A71630" w:rsidP="00C14724">
      <w:pPr>
        <w:pStyle w:val="Titre2"/>
      </w:pPr>
      <w:r>
        <w:lastRenderedPageBreak/>
        <w:t>Ovarienne</w:t>
      </w:r>
    </w:p>
    <w:p w14:paraId="2641376B" w14:textId="77777777" w:rsidR="00A71630" w:rsidRDefault="00A71630" w:rsidP="00A71630"/>
    <w:p w14:paraId="1ED2FB5F" w14:textId="72D0A864" w:rsidR="00A71630" w:rsidRDefault="00A71630" w:rsidP="00681A5B">
      <w:pPr>
        <w:pStyle w:val="Paragraphedeliste"/>
        <w:numPr>
          <w:ilvl w:val="0"/>
          <w:numId w:val="287"/>
        </w:numPr>
      </w:pPr>
      <w:r>
        <w:t>Insuffisance ovarienne précoce (auto-immune) &lt; 35 ans</w:t>
      </w:r>
    </w:p>
    <w:p w14:paraId="6A12EB10" w14:textId="05AF7860" w:rsidR="00A71630" w:rsidRDefault="00A71630" w:rsidP="00681A5B">
      <w:pPr>
        <w:pStyle w:val="Paragraphedeliste"/>
        <w:numPr>
          <w:ilvl w:val="0"/>
          <w:numId w:val="287"/>
        </w:numPr>
      </w:pPr>
      <w:r>
        <w:t>Syndrome de Turner (45, XO)</w:t>
      </w:r>
    </w:p>
    <w:p w14:paraId="49D8ED87" w14:textId="7A886401" w:rsidR="00A71630" w:rsidRDefault="00A71630" w:rsidP="00681A5B">
      <w:pPr>
        <w:pStyle w:val="Paragraphedeliste"/>
        <w:numPr>
          <w:ilvl w:val="0"/>
          <w:numId w:val="287"/>
        </w:numPr>
      </w:pPr>
      <w:r>
        <w:t xml:space="preserve">Post </w:t>
      </w:r>
      <w:proofErr w:type="spellStart"/>
      <w:r>
        <w:t>chimiotx</w:t>
      </w:r>
      <w:proofErr w:type="spellEnd"/>
      <w:r>
        <w:t>/</w:t>
      </w:r>
      <w:proofErr w:type="spellStart"/>
      <w:r>
        <w:t>radiotx</w:t>
      </w:r>
      <w:proofErr w:type="spellEnd"/>
      <w:r>
        <w:t xml:space="preserve"> pelvienne</w:t>
      </w:r>
    </w:p>
    <w:p w14:paraId="54988738" w14:textId="42DF57FD" w:rsidR="00A71630" w:rsidRDefault="00A71630" w:rsidP="00681A5B">
      <w:pPr>
        <w:pStyle w:val="Paragraphedeliste"/>
        <w:numPr>
          <w:ilvl w:val="0"/>
          <w:numId w:val="287"/>
        </w:numPr>
      </w:pPr>
      <w:r>
        <w:t xml:space="preserve">Syndrome d’insensibilité aux androgènes (FSH et LH élevées, estrogènes élevés, testostérone élevée, 46XY) </w:t>
      </w:r>
      <w:r>
        <w:sym w:font="Wingdings" w:char="F0E0"/>
      </w:r>
      <w:r>
        <w:t xml:space="preserve"> peut se présenter par une améno</w:t>
      </w:r>
      <w:r w:rsidR="00023E12">
        <w:t>rrhée primaire, car pas d’utérus</w:t>
      </w:r>
      <w:r>
        <w:t xml:space="preserve">. Estrogène élevé car les gonades internes produisent de la testostérone </w:t>
      </w:r>
      <w:r>
        <w:sym w:font="Wingdings" w:char="F0E0"/>
      </w:r>
      <w:r w:rsidR="00023E12">
        <w:t xml:space="preserve"> dx avec caryotype.</w:t>
      </w:r>
    </w:p>
    <w:p w14:paraId="244AB00B" w14:textId="39AE2DAC" w:rsidR="002F21F0" w:rsidRDefault="002F21F0" w:rsidP="002F21F0"/>
    <w:p w14:paraId="72BB913A" w14:textId="7A952F69" w:rsidR="002F21F0" w:rsidRDefault="002F21F0" w:rsidP="00C14724">
      <w:pPr>
        <w:pStyle w:val="Titre2"/>
      </w:pPr>
      <w:r>
        <w:t>Utérovaginale</w:t>
      </w:r>
    </w:p>
    <w:p w14:paraId="20BF41A7" w14:textId="5A07B73A" w:rsidR="002F21F0" w:rsidRDefault="002F21F0" w:rsidP="002F21F0"/>
    <w:p w14:paraId="7BDA1D78" w14:textId="779FB339" w:rsidR="002F21F0" w:rsidRDefault="0072006B" w:rsidP="00681A5B">
      <w:pPr>
        <w:pStyle w:val="Paragraphedeliste"/>
        <w:numPr>
          <w:ilvl w:val="0"/>
          <w:numId w:val="289"/>
        </w:numPr>
      </w:pPr>
      <w:r>
        <w:rPr>
          <w:noProof/>
          <w:lang w:val="fr-CA" w:eastAsia="fr-CA"/>
        </w:rPr>
        <mc:AlternateContent>
          <mc:Choice Requires="wps">
            <w:drawing>
              <wp:anchor distT="0" distB="0" distL="114300" distR="114300" simplePos="0" relativeHeight="251806720" behindDoc="0" locked="0" layoutInCell="1" allowOverlap="1" wp14:anchorId="44AB8984" wp14:editId="7C06CCDE">
                <wp:simplePos x="0" y="0"/>
                <wp:positionH relativeFrom="column">
                  <wp:posOffset>4736465</wp:posOffset>
                </wp:positionH>
                <wp:positionV relativeFrom="paragraph">
                  <wp:posOffset>168910</wp:posOffset>
                </wp:positionV>
                <wp:extent cx="1028700" cy="456565"/>
                <wp:effectExtent l="0" t="0" r="0" b="635"/>
                <wp:wrapSquare wrapText="bothSides"/>
                <wp:docPr id="248" name="Zone de texte 248"/>
                <wp:cNvGraphicFramePr/>
                <a:graphic xmlns:a="http://schemas.openxmlformats.org/drawingml/2006/main">
                  <a:graphicData uri="http://schemas.microsoft.com/office/word/2010/wordprocessingShape">
                    <wps:wsp>
                      <wps:cNvSpPr txBox="1"/>
                      <wps:spPr>
                        <a:xfrm>
                          <a:off x="0" y="0"/>
                          <a:ext cx="1028700" cy="45656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63737054" w14:textId="113F2A45" w:rsidR="001B373E" w:rsidRDefault="001B373E">
                            <w:pPr>
                              <w:rPr>
                                <w:lang w:val="fr-CA"/>
                              </w:rPr>
                            </w:pPr>
                            <w:r>
                              <w:rPr>
                                <w:lang w:val="fr-CA"/>
                              </w:rPr>
                              <w:t>Aménorrhée</w:t>
                            </w:r>
                          </w:p>
                          <w:p w14:paraId="57C32549" w14:textId="3F454A5F" w:rsidR="001B373E" w:rsidRPr="0072006B" w:rsidRDefault="001B373E">
                            <w:pPr>
                              <w:rPr>
                                <w:lang w:val="fr-CA"/>
                              </w:rPr>
                            </w:pPr>
                            <w:proofErr w:type="gramStart"/>
                            <w:r>
                              <w:rPr>
                                <w:lang w:val="fr-CA"/>
                              </w:rPr>
                              <w:t>primaire</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mv="urn:schemas-microsoft-com:mac:vml" xmlns:mo="http://schemas.microsoft.com/office/mac/office/2008/main">
            <w:pict>
              <v:shape w14:anchorId="44AB8984" id="Zone_x0020_de_x0020_texte_x0020_248" o:spid="_x0000_s1113" type="#_x0000_t202" style="position:absolute;left:0;text-align:left;margin-left:372.95pt;margin-top:13.3pt;width:81pt;height:35.95pt;z-index:251806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" filled="f" stroked="f">
                <v:textbox>
                  <w:txbxContent>
                    <w:p w14:paraId="63737054" w14:textId="113F2A45" w:rsidR="001B373E" w:rsidRDefault="001B373E">
                      <w:pPr>
                        <w:rPr>
                          <w:lang w:val="fr-CA"/>
                        </w:rPr>
                      </w:pPr>
                      <w:r>
                        <w:rPr>
                          <w:lang w:val="fr-CA"/>
                        </w:rPr>
                        <w:t>Aménorrhée</w:t>
                      </w:r>
                    </w:p>
                    <w:p w14:paraId="57C32549" w14:textId="3F454A5F" w:rsidR="001B373E" w:rsidRPr="0072006B" w:rsidRDefault="001B373E">
                      <w:pPr>
                        <w:rPr>
                          <w:lang w:val="fr-CA"/>
                        </w:rPr>
                      </w:pPr>
                      <w:proofErr w:type="gramStart"/>
                      <w:r>
                        <w:rPr>
                          <w:lang w:val="fr-CA"/>
                        </w:rPr>
                        <w:t>primaire</w:t>
                      </w:r>
                      <w:proofErr w:type="gramEnd"/>
                    </w:p>
                  </w:txbxContent>
                </v:textbox>
                <w10:wrap type="square"/>
              </v:shape>
            </w:pict>
          </mc:Fallback>
        </mc:AlternateContent>
      </w:r>
      <w:r>
        <w:rPr>
          <w:noProof/>
          <w:lang w:val="fr-CA" w:eastAsia="fr-CA"/>
        </w:rPr>
        <mc:AlternateContent>
          <mc:Choice Requires="wps">
            <w:drawing>
              <wp:anchor distT="0" distB="0" distL="114300" distR="114300" simplePos="0" relativeHeight="251803648" behindDoc="0" locked="0" layoutInCell="1" allowOverlap="1" wp14:anchorId="1EBF52C3" wp14:editId="6E9B2A88">
                <wp:simplePos x="0" y="0"/>
                <wp:positionH relativeFrom="column">
                  <wp:posOffset>4504055</wp:posOffset>
                </wp:positionH>
                <wp:positionV relativeFrom="paragraph">
                  <wp:posOffset>168275</wp:posOffset>
                </wp:positionV>
                <wp:extent cx="148590" cy="339725"/>
                <wp:effectExtent l="0" t="0" r="54610" b="15875"/>
                <wp:wrapThrough wrapText="bothSides">
                  <wp:wrapPolygon edited="0">
                    <wp:start x="0" y="0"/>
                    <wp:lineTo x="0" y="20994"/>
                    <wp:lineTo x="18462" y="20994"/>
                    <wp:lineTo x="25846" y="20994"/>
                    <wp:lineTo x="25846" y="6460"/>
                    <wp:lineTo x="18462" y="0"/>
                    <wp:lineTo x="0" y="0"/>
                  </wp:wrapPolygon>
                </wp:wrapThrough>
                <wp:docPr id="246" name="Accolade fermante 246"/>
                <wp:cNvGraphicFramePr/>
                <a:graphic xmlns:a="http://schemas.openxmlformats.org/drawingml/2006/main">
                  <a:graphicData uri="http://schemas.microsoft.com/office/word/2010/wordprocessingShape">
                    <wps:wsp>
                      <wps:cNvSpPr/>
                      <wps:spPr>
                        <a:xfrm>
                          <a:off x="0" y="0"/>
                          <a:ext cx="148590" cy="339725"/>
                        </a:xfrm>
                        <a:prstGeom prst="righ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w14:anchorId="32986503" id="Accolade_x0020_fermante_x0020_246" o:spid="_x0000_s1026" type="#_x0000_t88" style="position:absolute;margin-left:354.65pt;margin-top:13.25pt;width:11.7pt;height:26.75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" adj="787" strokecolor="#5b9bd5 [3204]" strokeweight=".5pt">
                <v:stroke joinstyle="miter"/>
                <w10:wrap type="through"/>
              </v:shape>
            </w:pict>
          </mc:Fallback>
        </mc:AlternateContent>
      </w:r>
      <w:r w:rsidR="002F21F0">
        <w:t>LH/FSH : N</w:t>
      </w:r>
    </w:p>
    <w:p w14:paraId="6A77616A" w14:textId="059BAA7D" w:rsidR="002F21F0" w:rsidRDefault="002F21F0" w:rsidP="00681A5B">
      <w:pPr>
        <w:pStyle w:val="Paragraphedeliste"/>
        <w:numPr>
          <w:ilvl w:val="0"/>
          <w:numId w:val="289"/>
        </w:numPr>
      </w:pPr>
      <w:r>
        <w:t>Test progestatif : pas de saignement mais estrogènes normaux</w:t>
      </w:r>
    </w:p>
    <w:p w14:paraId="6136E8EF" w14:textId="119484B6" w:rsidR="002F21F0" w:rsidRDefault="0072006B" w:rsidP="00681A5B">
      <w:pPr>
        <w:pStyle w:val="Paragraphedeliste"/>
        <w:numPr>
          <w:ilvl w:val="0"/>
          <w:numId w:val="289"/>
        </w:numPr>
      </w:pPr>
      <w:r>
        <w:rPr>
          <w:noProof/>
          <w:lang w:val="fr-CA" w:eastAsia="fr-CA"/>
        </w:rPr>
        <mc:AlternateContent>
          <mc:Choice Requires="wps">
            <w:drawing>
              <wp:anchor distT="0" distB="0" distL="114300" distR="114300" simplePos="0" relativeHeight="251805696" behindDoc="0" locked="0" layoutInCell="1" allowOverlap="1" wp14:anchorId="22207F78" wp14:editId="6940C498">
                <wp:simplePos x="0" y="0"/>
                <wp:positionH relativeFrom="column">
                  <wp:posOffset>3141360</wp:posOffset>
                </wp:positionH>
                <wp:positionV relativeFrom="paragraph">
                  <wp:posOffset>167167</wp:posOffset>
                </wp:positionV>
                <wp:extent cx="224214" cy="339725"/>
                <wp:effectExtent l="0" t="0" r="55245" b="15875"/>
                <wp:wrapNone/>
                <wp:docPr id="247" name="Accolade fermante 247"/>
                <wp:cNvGraphicFramePr/>
                <a:graphic xmlns:a="http://schemas.openxmlformats.org/drawingml/2006/main">
                  <a:graphicData uri="http://schemas.microsoft.com/office/word/2010/wordprocessingShape">
                    <wps:wsp>
                      <wps:cNvSpPr/>
                      <wps:spPr>
                        <a:xfrm>
                          <a:off x="0" y="0"/>
                          <a:ext cx="224214" cy="339725"/>
                        </a:xfrm>
                        <a:prstGeom prst="rightBrace">
                          <a:avLst>
                            <a:gd name="adj1" fmla="val 8333"/>
                            <a:gd name="adj2" fmla="val 49966"/>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w14:anchorId="16CDCF57" id="Accolade_x0020_fermante_x0020_247" o:spid="_x0000_s1026" type="#_x0000_t88" style="position:absolute;margin-left:247.35pt;margin-top:13.15pt;width:17.65pt;height:26.75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" adj="1188,10793" strokecolor="#5b9bd5 [3204]" strokeweight=".5pt">
                <v:stroke joinstyle="miter"/>
              </v:shape>
            </w:pict>
          </mc:Fallback>
        </mc:AlternateContent>
      </w:r>
      <w:r w:rsidR="002F21F0">
        <w:t xml:space="preserve">Agénésie </w:t>
      </w:r>
      <w:proofErr w:type="spellStart"/>
      <w:r w:rsidR="002F21F0">
        <w:t>müllerienne</w:t>
      </w:r>
      <w:proofErr w:type="spellEnd"/>
      <w:r>
        <w:t xml:space="preserve"> (on naît comme cela </w:t>
      </w:r>
      <w:r>
        <w:sym w:font="Wingdings" w:char="F0E0"/>
      </w:r>
      <w:r>
        <w:t xml:space="preserve"> pas d’utérus ni de vagin)</w:t>
      </w:r>
    </w:p>
    <w:p w14:paraId="6A977B7A" w14:textId="09B3EF3F" w:rsidR="0072006B" w:rsidRDefault="0072006B" w:rsidP="00681A5B">
      <w:pPr>
        <w:pStyle w:val="Paragraphedeliste"/>
        <w:numPr>
          <w:ilvl w:val="0"/>
          <w:numId w:val="289"/>
        </w:numPr>
      </w:pPr>
      <w:r>
        <w:rPr>
          <w:noProof/>
          <w:lang w:val="fr-CA" w:eastAsia="fr-CA"/>
        </w:rPr>
        <mc:AlternateContent>
          <mc:Choice Requires="wps">
            <w:drawing>
              <wp:anchor distT="0" distB="0" distL="114300" distR="114300" simplePos="0" relativeHeight="251809792" behindDoc="0" locked="0" layoutInCell="1" allowOverlap="1" wp14:anchorId="6B44B639" wp14:editId="75AC61AB">
                <wp:simplePos x="0" y="0"/>
                <wp:positionH relativeFrom="column">
                  <wp:posOffset>3369605</wp:posOffset>
                </wp:positionH>
                <wp:positionV relativeFrom="paragraph">
                  <wp:posOffset>4445</wp:posOffset>
                </wp:positionV>
                <wp:extent cx="915330" cy="456565"/>
                <wp:effectExtent l="0" t="0" r="0" b="635"/>
                <wp:wrapNone/>
                <wp:docPr id="250" name="Zone de texte 250"/>
                <wp:cNvGraphicFramePr/>
                <a:graphic xmlns:a="http://schemas.openxmlformats.org/drawingml/2006/main">
                  <a:graphicData uri="http://schemas.microsoft.com/office/word/2010/wordprocessingShape">
                    <wps:wsp>
                      <wps:cNvSpPr txBox="1"/>
                      <wps:spPr>
                        <a:xfrm>
                          <a:off x="0" y="0"/>
                          <a:ext cx="915330" cy="45656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4079B6B5" w14:textId="77777777" w:rsidR="001B373E" w:rsidRPr="0072006B" w:rsidRDefault="001B373E">
                            <w:pPr>
                              <w:rPr>
                                <w:lang w:val="fr-CA"/>
                              </w:rPr>
                            </w:pPr>
                            <w:r>
                              <w:rPr>
                                <w:lang w:val="fr-CA"/>
                              </w:rPr>
                              <w:t>Aménorrhée secondaire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w14:anchorId="6B44B639" id="Zone_x0020_de_x0020_texte_x0020_250" o:spid="_x0000_s1114" type="#_x0000_t202" style="position:absolute;left:0;text-align:left;margin-left:265.3pt;margin-top:.35pt;width:72.05pt;height:35.95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" filled="f" stroked="f">
                <v:textbox>
                  <w:txbxContent>
                    <w:p w14:paraId="4079B6B5" w14:textId="77777777" w:rsidR="001B373E" w:rsidRPr="0072006B" w:rsidRDefault="001B373E">
                      <w:pPr>
                        <w:rPr>
                          <w:lang w:val="fr-CA"/>
                        </w:rPr>
                      </w:pPr>
                      <w:r>
                        <w:rPr>
                          <w:lang w:val="fr-CA"/>
                        </w:rPr>
                        <w:t>Aménorrhée secondaire</w:t>
                      </w:r>
                    </w:p>
                  </w:txbxContent>
                </v:textbox>
              </v:shape>
            </w:pict>
          </mc:Fallback>
        </mc:AlternateContent>
      </w:r>
      <w:r>
        <w:t xml:space="preserve">Syndrome </w:t>
      </w:r>
      <w:proofErr w:type="spellStart"/>
      <w:r>
        <w:t>Asherman</w:t>
      </w:r>
      <w:proofErr w:type="spellEnd"/>
      <w:r>
        <w:t xml:space="preserve"> (post-curetage)</w:t>
      </w:r>
    </w:p>
    <w:p w14:paraId="62A826FC" w14:textId="52471B89" w:rsidR="0072006B" w:rsidRDefault="0072006B" w:rsidP="00681A5B">
      <w:pPr>
        <w:pStyle w:val="Paragraphedeliste"/>
        <w:numPr>
          <w:ilvl w:val="0"/>
          <w:numId w:val="289"/>
        </w:numPr>
      </w:pPr>
      <w:r>
        <w:t>Endométrites récurrentes (ex : suite au ITSS)</w:t>
      </w:r>
      <w:r w:rsidRPr="0072006B">
        <w:rPr>
          <w:noProof/>
          <w:lang w:eastAsia="fr-FR"/>
        </w:rPr>
        <w:t xml:space="preserve"> </w:t>
      </w:r>
    </w:p>
    <w:p w14:paraId="3EBF57F8" w14:textId="77777777" w:rsidR="00BD1397" w:rsidRPr="002A239C" w:rsidRDefault="00BD1397" w:rsidP="00BD1397"/>
    <w:p w14:paraId="219136E0" w14:textId="77777777" w:rsidR="002A239C" w:rsidRDefault="002A239C" w:rsidP="004A0224">
      <w:pPr>
        <w:pStyle w:val="Titre3"/>
      </w:pPr>
      <w:r>
        <w:t>12.  Décrire l’approche clinique de l’aménorrhée</w:t>
      </w:r>
    </w:p>
    <w:p w14:paraId="712BC438" w14:textId="77777777" w:rsidR="0072006B" w:rsidRDefault="0072006B" w:rsidP="0072006B"/>
    <w:p w14:paraId="37139626" w14:textId="4F80522A" w:rsidR="0072006B" w:rsidRDefault="0072006B" w:rsidP="00C14724">
      <w:pPr>
        <w:pStyle w:val="Titre2"/>
      </w:pPr>
      <w:r>
        <w:t>Étape 1</w:t>
      </w:r>
    </w:p>
    <w:p w14:paraId="08DCF9BE" w14:textId="36752F01" w:rsidR="0072006B" w:rsidRDefault="0072006B" w:rsidP="00681A5B">
      <w:pPr>
        <w:pStyle w:val="Paragraphedeliste"/>
        <w:numPr>
          <w:ilvl w:val="0"/>
          <w:numId w:val="290"/>
        </w:numPr>
      </w:pPr>
      <w:r>
        <w:t xml:space="preserve">Histoire et examen physique et éliminer une grossesse (dosage </w:t>
      </w:r>
      <w:r>
        <w:sym w:font="Symbol" w:char="F062"/>
      </w:r>
      <w:r>
        <w:t>HCG)</w:t>
      </w:r>
    </w:p>
    <w:p w14:paraId="6000BB6F" w14:textId="24979C2F" w:rsidR="0072006B" w:rsidRDefault="0072006B" w:rsidP="00681A5B">
      <w:pPr>
        <w:pStyle w:val="Paragraphedeliste"/>
        <w:numPr>
          <w:ilvl w:val="0"/>
          <w:numId w:val="290"/>
        </w:numPr>
      </w:pPr>
      <w:r>
        <w:t>Toute F est enceinte jusqu’à preuve du contraire !</w:t>
      </w:r>
    </w:p>
    <w:p w14:paraId="674F87D8" w14:textId="77777777" w:rsidR="00632512" w:rsidRDefault="00632512" w:rsidP="00632512">
      <w:pPr>
        <w:pStyle w:val="Paragraphedeliste"/>
      </w:pPr>
    </w:p>
    <w:p w14:paraId="5F653088" w14:textId="51B8EB71" w:rsidR="0072006B" w:rsidRDefault="0072006B" w:rsidP="00C14724">
      <w:pPr>
        <w:pStyle w:val="Titre2"/>
      </w:pPr>
      <w:r>
        <w:t>Étape 2</w:t>
      </w:r>
    </w:p>
    <w:p w14:paraId="4803B80F" w14:textId="0248D2DD" w:rsidR="0072006B" w:rsidRDefault="0072006B" w:rsidP="00681A5B">
      <w:pPr>
        <w:pStyle w:val="Paragraphedeliste"/>
        <w:numPr>
          <w:ilvl w:val="0"/>
          <w:numId w:val="290"/>
        </w:numPr>
      </w:pPr>
      <w:r>
        <w:t>TSH, Prolactine, test au progestatif (</w:t>
      </w:r>
      <w:proofErr w:type="spellStart"/>
      <w:r>
        <w:t>provera</w:t>
      </w:r>
      <w:proofErr w:type="spellEnd"/>
      <w:r>
        <w:t>), estradiol et FSH</w:t>
      </w:r>
    </w:p>
    <w:p w14:paraId="711B6253" w14:textId="55C68AE8" w:rsidR="00632512" w:rsidRDefault="00632512" w:rsidP="00681A5B">
      <w:pPr>
        <w:pStyle w:val="Paragraphedeliste"/>
        <w:numPr>
          <w:ilvl w:val="0"/>
          <w:numId w:val="290"/>
        </w:numPr>
      </w:pPr>
      <w:r>
        <w:t>Éliminer la dysthyroïdie et l’</w:t>
      </w:r>
      <w:proofErr w:type="spellStart"/>
      <w:r>
        <w:t>hyperprolactinémie</w:t>
      </w:r>
      <w:proofErr w:type="spellEnd"/>
    </w:p>
    <w:p w14:paraId="7D644C21" w14:textId="234499DA" w:rsidR="0072006B" w:rsidRDefault="0072006B" w:rsidP="00681A5B">
      <w:pPr>
        <w:pStyle w:val="Paragraphedeliste"/>
        <w:numPr>
          <w:ilvl w:val="0"/>
          <w:numId w:val="290"/>
        </w:numPr>
      </w:pPr>
      <w:r>
        <w:t>Test au progestatif (estrogènes présents ?)</w:t>
      </w:r>
    </w:p>
    <w:p w14:paraId="3E2EC4E7" w14:textId="5A74F8F7" w:rsidR="0072006B" w:rsidRDefault="0072006B" w:rsidP="00681A5B">
      <w:pPr>
        <w:pStyle w:val="Paragraphedeliste"/>
        <w:numPr>
          <w:ilvl w:val="1"/>
          <w:numId w:val="290"/>
        </w:numPr>
      </w:pPr>
      <w:r>
        <w:t>Si saignement (estrogène + et pas obstructif) : anovulation chronique (SOPK)</w:t>
      </w:r>
    </w:p>
    <w:p w14:paraId="659684E4" w14:textId="7268D213" w:rsidR="0072006B" w:rsidRDefault="0072006B" w:rsidP="00681A5B">
      <w:pPr>
        <w:pStyle w:val="Paragraphedeliste"/>
        <w:numPr>
          <w:ilvl w:val="1"/>
          <w:numId w:val="290"/>
        </w:numPr>
      </w:pPr>
      <w:r>
        <w:t>Si pas de saignem</w:t>
      </w:r>
      <w:r w:rsidR="007F4956">
        <w:t>e</w:t>
      </w:r>
      <w:r>
        <w:t>nt (estrogène</w:t>
      </w:r>
      <w:r w:rsidR="007F4956">
        <w:t xml:space="preserve"> – ou obstructif) :</w:t>
      </w:r>
    </w:p>
    <w:p w14:paraId="3A502641" w14:textId="52161A71" w:rsidR="007F4956" w:rsidRDefault="007F4956" w:rsidP="00681A5B">
      <w:pPr>
        <w:pStyle w:val="Paragraphedeliste"/>
        <w:numPr>
          <w:ilvl w:val="2"/>
          <w:numId w:val="290"/>
        </w:numPr>
      </w:pPr>
      <w:r>
        <w:t xml:space="preserve">Anomalie </w:t>
      </w:r>
      <w:proofErr w:type="spellStart"/>
      <w:r>
        <w:t>utéro-vaginale</w:t>
      </w:r>
      <w:proofErr w:type="spellEnd"/>
    </w:p>
    <w:p w14:paraId="0C707A72" w14:textId="097F828D" w:rsidR="007F4956" w:rsidRDefault="007F4956" w:rsidP="00681A5B">
      <w:pPr>
        <w:pStyle w:val="Paragraphedeliste"/>
        <w:numPr>
          <w:ilvl w:val="2"/>
          <w:numId w:val="290"/>
        </w:numPr>
      </w:pPr>
      <w:r>
        <w:t>Insuffisance ovarienne</w:t>
      </w:r>
    </w:p>
    <w:p w14:paraId="35012F47" w14:textId="6FCA3881" w:rsidR="007F4956" w:rsidRDefault="007F4956" w:rsidP="00681A5B">
      <w:pPr>
        <w:pStyle w:val="Paragraphedeliste"/>
        <w:numPr>
          <w:ilvl w:val="2"/>
          <w:numId w:val="290"/>
        </w:numPr>
      </w:pPr>
      <w:r>
        <w:t xml:space="preserve">Insuffisance </w:t>
      </w:r>
      <w:proofErr w:type="spellStart"/>
      <w:r>
        <w:t>hypothalamo</w:t>
      </w:r>
      <w:proofErr w:type="spellEnd"/>
      <w:r>
        <w:t xml:space="preserve">-hypophysaire (parfois </w:t>
      </w:r>
      <w:proofErr w:type="spellStart"/>
      <w:r>
        <w:t>sgt</w:t>
      </w:r>
      <w:proofErr w:type="spellEnd"/>
      <w:r>
        <w:t xml:space="preserve">) </w:t>
      </w:r>
      <w:r>
        <w:sym w:font="Wingdings" w:char="F0E0"/>
      </w:r>
      <w:r>
        <w:t xml:space="preserve"> doser LH, FSH, test avec estr</w:t>
      </w:r>
      <w:r w:rsidR="008E6C09">
        <w:t>og</w:t>
      </w:r>
      <w:r>
        <w:t>ène/progestatif</w:t>
      </w:r>
    </w:p>
    <w:p w14:paraId="3CCBBA20" w14:textId="0979F707" w:rsidR="00632512" w:rsidRDefault="00632512" w:rsidP="00681A5B">
      <w:pPr>
        <w:pStyle w:val="Paragraphedeliste"/>
        <w:numPr>
          <w:ilvl w:val="1"/>
          <w:numId w:val="290"/>
        </w:numPr>
      </w:pPr>
      <w:r>
        <w:t>Le test au progestatif est utile pour confirmer la présence ou non d’estrogènes endogènes</w:t>
      </w:r>
    </w:p>
    <w:p w14:paraId="640319BB" w14:textId="65FEFD50" w:rsidR="00B82FCB" w:rsidRPr="00B82FCB" w:rsidRDefault="00B82FCB" w:rsidP="00681A5B">
      <w:pPr>
        <w:pStyle w:val="Paragraphedeliste"/>
        <w:numPr>
          <w:ilvl w:val="1"/>
          <w:numId w:val="290"/>
        </w:numPr>
        <w:rPr>
          <w:sz w:val="28"/>
        </w:rPr>
      </w:pPr>
      <w:r w:rsidRPr="00B82FCB">
        <w:rPr>
          <w:lang w:val="fr-CA"/>
        </w:rPr>
        <w:t xml:space="preserve">Test au progestatif : donne de la progestérone pendant 10 jours. Si estrogène </w:t>
      </w:r>
      <w:r w:rsidRPr="00B82FCB">
        <w:rPr>
          <w:lang w:val="fr-CA"/>
        </w:rPr>
        <w:sym w:font="Wingdings" w:char="F0E0"/>
      </w:r>
      <w:r w:rsidRPr="00B82FCB">
        <w:rPr>
          <w:lang w:val="fr-CA"/>
        </w:rPr>
        <w:t xml:space="preserve"> saignement et si pas d’estrogène </w:t>
      </w:r>
      <w:r w:rsidRPr="00B82FCB">
        <w:rPr>
          <w:lang w:val="fr-CA"/>
        </w:rPr>
        <w:sym w:font="Wingdings" w:char="F0E0"/>
      </w:r>
      <w:r w:rsidRPr="00B82FCB">
        <w:rPr>
          <w:lang w:val="fr-CA"/>
        </w:rPr>
        <w:t xml:space="preserve"> pas de saignement. </w:t>
      </w:r>
      <w:r w:rsidRPr="00B82FCB">
        <w:t xml:space="preserve">C’est un test pour déterminer si la femme produit des estrogènes ou non. En donnant de la progestérone on mime l’ovulation, si la femme produit des estrogènes, elle devrait donc être </w:t>
      </w:r>
      <w:proofErr w:type="spellStart"/>
      <w:r w:rsidRPr="00B82FCB">
        <w:t>menstruée</w:t>
      </w:r>
      <w:proofErr w:type="spellEnd"/>
      <w:r w:rsidRPr="00B82FCB">
        <w:t xml:space="preserve"> par la suite.</w:t>
      </w:r>
    </w:p>
    <w:p w14:paraId="2618336F" w14:textId="3BE6A26D" w:rsidR="00632512" w:rsidRDefault="00632512" w:rsidP="00681A5B">
      <w:pPr>
        <w:pStyle w:val="Paragraphedeliste"/>
        <w:numPr>
          <w:ilvl w:val="0"/>
          <w:numId w:val="290"/>
        </w:numPr>
      </w:pPr>
      <w:r>
        <w:t xml:space="preserve">Les dosages de FSL et LH seront utiles pour différencier une anomalie ovarienne d’une anomalie </w:t>
      </w:r>
      <w:proofErr w:type="spellStart"/>
      <w:r>
        <w:t>hypothalamo</w:t>
      </w:r>
      <w:proofErr w:type="spellEnd"/>
      <w:r w:rsidR="008E6C09">
        <w:t>-</w:t>
      </w:r>
      <w:r>
        <w:t>hypophysaire</w:t>
      </w:r>
    </w:p>
    <w:p w14:paraId="38FA6A88" w14:textId="77777777" w:rsidR="007F4956" w:rsidRDefault="007F4956" w:rsidP="007F4956"/>
    <w:p w14:paraId="239FEF82" w14:textId="77777777" w:rsidR="00B82FCB" w:rsidRDefault="00B82FCB">
      <w:pPr>
        <w:jc w:val="left"/>
        <w:rPr>
          <w:b/>
          <w:szCs w:val="22"/>
          <w:lang w:val="fr-CA"/>
        </w:rPr>
      </w:pPr>
      <w:r>
        <w:br w:type="page"/>
      </w:r>
    </w:p>
    <w:p w14:paraId="32EA5740" w14:textId="65E1D471" w:rsidR="007F4956" w:rsidRDefault="007F4956" w:rsidP="00C14724">
      <w:pPr>
        <w:pStyle w:val="Titre2"/>
      </w:pPr>
      <w:r>
        <w:lastRenderedPageBreak/>
        <w:t>Algorithme d’investigation pour l’aménorrhée</w:t>
      </w:r>
    </w:p>
    <w:p w14:paraId="292DD1C0" w14:textId="77777777" w:rsidR="007F4956" w:rsidRDefault="007F4956" w:rsidP="007F4956"/>
    <w:p w14:paraId="5DD478CE" w14:textId="5911250B" w:rsidR="007F4956" w:rsidRPr="007F4956" w:rsidRDefault="007F4956" w:rsidP="007F4956">
      <w:pPr>
        <w:jc w:val="center"/>
      </w:pPr>
      <w:r>
        <w:rPr>
          <w:noProof/>
          <w:lang w:val="fr-CA" w:eastAsia="fr-CA"/>
        </w:rPr>
        <w:drawing>
          <wp:inline distT="0" distB="0" distL="0" distR="0" wp14:anchorId="0C8E374D" wp14:editId="457BE20B">
            <wp:extent cx="4503420" cy="5052202"/>
            <wp:effectExtent l="0" t="0" r="0" b="2540"/>
            <wp:docPr id="251" name="Image 251" descr="../../../Desktop/Capture%20d’écran%202016-06-07%20à%2020.56.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esktop/Capture%20d’écran%202016-06-07%20à%2020.56.00.png"/>
                    <pic:cNvPicPr>
                      <a:picLocks noChangeAspect="1" noChangeArrowheads="1"/>
                    </pic:cNvPicPr>
                  </pic:nvPicPr>
                  <pic:blipFill rotWithShape="1">
                    <a:blip r:embed="rId148">
                      <a:extLst>
                        <a:ext uri="{28A0092B-C50C-407E-A947-70E740481C1C}">
                          <a14:useLocalDpi xmlns:a14="http://schemas.microsoft.com/office/drawing/2010/main" val="0"/>
                        </a:ext>
                      </a:extLst>
                    </a:blip>
                    <a:srcRect l="19189" t="7047" r="32742" b="6798"/>
                    <a:stretch/>
                  </pic:blipFill>
                  <pic:spPr bwMode="auto">
                    <a:xfrm>
                      <a:off x="0" y="0"/>
                      <a:ext cx="4514674" cy="5064827"/>
                    </a:xfrm>
                    <a:prstGeom prst="rect">
                      <a:avLst/>
                    </a:prstGeom>
                    <a:noFill/>
                    <a:ln>
                      <a:noFill/>
                    </a:ln>
                    <a:extLst>
                      <a:ext uri="{53640926-AAD7-44D8-BBD7-CCE9431645EC}">
                        <a14:shadowObscured xmlns:a14="http://schemas.microsoft.com/office/drawing/2010/main"/>
                      </a:ext>
                    </a:extLst>
                  </pic:spPr>
                </pic:pic>
              </a:graphicData>
            </a:graphic>
          </wp:inline>
        </w:drawing>
      </w:r>
    </w:p>
    <w:p w14:paraId="0830CB4E" w14:textId="77777777" w:rsidR="002A239C" w:rsidRPr="002A239C" w:rsidRDefault="002A239C" w:rsidP="002A239C"/>
    <w:p w14:paraId="68CD3057" w14:textId="26DA7DEB" w:rsidR="00670AB1" w:rsidRDefault="002A239C" w:rsidP="004A0224">
      <w:pPr>
        <w:pStyle w:val="Titre3"/>
      </w:pPr>
      <w:r w:rsidRPr="00670AB1">
        <w:t>13.  Décrire et comprendre la physiopathologie des cause</w:t>
      </w:r>
      <w:r w:rsidR="00670AB1">
        <w:t xml:space="preserve">s endocriniennes d’aménorrhée </w:t>
      </w:r>
    </w:p>
    <w:p w14:paraId="55EE0249" w14:textId="77777777" w:rsidR="00670AB1" w:rsidRPr="00670AB1" w:rsidRDefault="00670AB1" w:rsidP="00670AB1"/>
    <w:p w14:paraId="1726BCAF" w14:textId="53A6DFC5" w:rsidR="00670AB1" w:rsidRDefault="0017133D" w:rsidP="00681A5B">
      <w:pPr>
        <w:pStyle w:val="Paragraphedeliste"/>
        <w:numPr>
          <w:ilvl w:val="0"/>
          <w:numId w:val="298"/>
        </w:numPr>
      </w:pPr>
      <w:r>
        <w:t>Dysthyroïdie</w:t>
      </w:r>
      <w:r w:rsidR="002A239C" w:rsidRPr="00670AB1">
        <w:t> </w:t>
      </w:r>
    </w:p>
    <w:p w14:paraId="4CA73617" w14:textId="08E377AF" w:rsidR="00670AB1" w:rsidRDefault="0017133D" w:rsidP="00681A5B">
      <w:pPr>
        <w:pStyle w:val="Paragraphedeliste"/>
        <w:numPr>
          <w:ilvl w:val="0"/>
          <w:numId w:val="298"/>
        </w:numPr>
      </w:pPr>
      <w:proofErr w:type="spellStart"/>
      <w:r>
        <w:t>Hyperprolactinémie</w:t>
      </w:r>
      <w:proofErr w:type="spellEnd"/>
    </w:p>
    <w:p w14:paraId="2CA6E169" w14:textId="7380991F" w:rsidR="0017133D" w:rsidRDefault="0017133D" w:rsidP="00681A5B">
      <w:pPr>
        <w:pStyle w:val="Paragraphedeliste"/>
        <w:numPr>
          <w:ilvl w:val="0"/>
          <w:numId w:val="298"/>
        </w:numPr>
      </w:pPr>
      <w:r>
        <w:t>A</w:t>
      </w:r>
      <w:r w:rsidR="002A239C" w:rsidRPr="00670AB1">
        <w:t>ménorrhées d’origine hypothalamique dont l’aménorrhé</w:t>
      </w:r>
      <w:r>
        <w:t>e hypothalamique fonctionnelle</w:t>
      </w:r>
    </w:p>
    <w:p w14:paraId="531033A7" w14:textId="56D8DA37" w:rsidR="0017133D" w:rsidRDefault="0017133D" w:rsidP="00681A5B">
      <w:pPr>
        <w:pStyle w:val="Paragraphedeliste"/>
        <w:numPr>
          <w:ilvl w:val="0"/>
          <w:numId w:val="298"/>
        </w:numPr>
      </w:pPr>
      <w:r>
        <w:t>A</w:t>
      </w:r>
      <w:r w:rsidR="002A239C" w:rsidRPr="00670AB1">
        <w:t>mé</w:t>
      </w:r>
      <w:r>
        <w:t>norrhée d’origine hypophysaire</w:t>
      </w:r>
    </w:p>
    <w:p w14:paraId="0035574B" w14:textId="044959E2" w:rsidR="002A239C" w:rsidRDefault="0017133D" w:rsidP="00681A5B">
      <w:pPr>
        <w:pStyle w:val="Paragraphedeliste"/>
        <w:numPr>
          <w:ilvl w:val="0"/>
          <w:numId w:val="298"/>
        </w:numPr>
      </w:pPr>
      <w:r>
        <w:t>L</w:t>
      </w:r>
      <w:r w:rsidR="002A239C" w:rsidRPr="00670AB1">
        <w:t>’insuffisance ovarienne prim</w:t>
      </w:r>
      <w:r w:rsidR="00670AB1">
        <w:t>aire dont le syndrome de Turner</w:t>
      </w:r>
    </w:p>
    <w:p w14:paraId="37FB6C5E" w14:textId="77777777" w:rsidR="002A239C" w:rsidRPr="002A239C" w:rsidRDefault="002A239C" w:rsidP="002A239C"/>
    <w:p w14:paraId="19627924" w14:textId="77777777" w:rsidR="002A239C" w:rsidRDefault="002A239C" w:rsidP="004A0224">
      <w:pPr>
        <w:pStyle w:val="Titre3"/>
      </w:pPr>
      <w:r w:rsidRPr="005C1E29">
        <w:t>14.  Nommer et distinguer les principales causes d’hypogonadisme chez la fille (</w:t>
      </w:r>
      <w:proofErr w:type="spellStart"/>
      <w:r w:rsidRPr="005C1E29">
        <w:t>hypogonadotrope</w:t>
      </w:r>
      <w:proofErr w:type="spellEnd"/>
      <w:r w:rsidRPr="005C1E29">
        <w:t xml:space="preserve"> vs </w:t>
      </w:r>
      <w:proofErr w:type="spellStart"/>
      <w:r w:rsidRPr="005C1E29">
        <w:t>hypergonadotrope</w:t>
      </w:r>
      <w:proofErr w:type="spellEnd"/>
      <w:r w:rsidRPr="005C1E29">
        <w:t>)</w:t>
      </w:r>
    </w:p>
    <w:p w14:paraId="0D09F8F0" w14:textId="77777777" w:rsidR="0017133D" w:rsidRDefault="0017133D" w:rsidP="0017133D"/>
    <w:p w14:paraId="529FCDC0" w14:textId="57080057" w:rsidR="0017133D" w:rsidRPr="0017133D" w:rsidRDefault="0017133D" w:rsidP="0017133D">
      <w:r>
        <w:sym w:font="Wingdings" w:char="F0E0"/>
      </w:r>
      <w:r>
        <w:t xml:space="preserve"> </w:t>
      </w:r>
      <w:proofErr w:type="gramStart"/>
      <w:r>
        <w:t>voir</w:t>
      </w:r>
      <w:proofErr w:type="gramEnd"/>
      <w:r>
        <w:t xml:space="preserve"> ci-haut.</w:t>
      </w:r>
    </w:p>
    <w:p w14:paraId="4379241F" w14:textId="77777777" w:rsidR="002A239C" w:rsidRPr="002A239C" w:rsidRDefault="002A239C" w:rsidP="002A239C"/>
    <w:p w14:paraId="71CE29F3" w14:textId="77777777" w:rsidR="002A239C" w:rsidRDefault="002A239C" w:rsidP="004A0224">
      <w:pPr>
        <w:pStyle w:val="Titre3"/>
      </w:pPr>
      <w:r>
        <w:lastRenderedPageBreak/>
        <w:t xml:space="preserve">15.  Définir l’hirsutisme (Échelle </w:t>
      </w:r>
      <w:proofErr w:type="spellStart"/>
      <w:r>
        <w:t>Ferriman-Gallwey</w:t>
      </w:r>
      <w:proofErr w:type="spellEnd"/>
      <w:r>
        <w:t>) et en nommer les principales causes</w:t>
      </w:r>
    </w:p>
    <w:p w14:paraId="56842CCE" w14:textId="77777777" w:rsidR="00D64CFD" w:rsidRDefault="00D64CFD" w:rsidP="00D64CFD"/>
    <w:p w14:paraId="27B7B5BA" w14:textId="5B61EC2C" w:rsidR="00D64CFD" w:rsidRDefault="00D64CFD" w:rsidP="00C14724">
      <w:pPr>
        <w:pStyle w:val="Titre2"/>
      </w:pPr>
      <w:r>
        <w:t>Hirsutisme</w:t>
      </w:r>
    </w:p>
    <w:p w14:paraId="4DC360B5" w14:textId="77777777" w:rsidR="00D64CFD" w:rsidRDefault="00D64CFD" w:rsidP="00D64CFD"/>
    <w:p w14:paraId="56AE4DD1" w14:textId="35A81927" w:rsidR="00D64CFD" w:rsidRDefault="00D64CFD" w:rsidP="00681A5B">
      <w:pPr>
        <w:pStyle w:val="Paragraphedeliste"/>
        <w:numPr>
          <w:ilvl w:val="0"/>
          <w:numId w:val="291"/>
        </w:numPr>
      </w:pPr>
      <w:r>
        <w:t>Excès de poils terminaux dans les zones sensibles aux androgènes</w:t>
      </w:r>
      <w:r w:rsidR="00AF53CD">
        <w:t xml:space="preserve"> (zone androgènes-dépendantes)</w:t>
      </w:r>
      <w:r>
        <w:t xml:space="preserve">  </w:t>
      </w:r>
      <w:r>
        <w:sym w:font="Wingdings" w:char="F0E0"/>
      </w:r>
      <w:r>
        <w:t xml:space="preserve"> le duvet ne compte pas !</w:t>
      </w:r>
    </w:p>
    <w:p w14:paraId="31E136A8" w14:textId="78AC6B6F" w:rsidR="00D64CFD" w:rsidRPr="00D64CFD" w:rsidRDefault="00D64CFD" w:rsidP="00681A5B">
      <w:pPr>
        <w:pStyle w:val="Paragraphedeliste"/>
        <w:numPr>
          <w:ilvl w:val="0"/>
          <w:numId w:val="291"/>
        </w:numPr>
      </w:pPr>
      <w:r>
        <w:t xml:space="preserve">Score </w:t>
      </w:r>
      <m:oMath>
        <m:r>
          <w:rPr>
            <w:rFonts w:ascii="Cambria Math" w:hAnsi="Cambria Math"/>
          </w:rPr>
          <m:t>≥</m:t>
        </m:r>
      </m:oMath>
      <w:r>
        <w:rPr>
          <w:rFonts w:eastAsiaTheme="minorEastAsia"/>
        </w:rPr>
        <w:t xml:space="preserve"> 8 à l’échelle de Ferriman-Gallwey (chez les F caucasiennes)</w:t>
      </w:r>
    </w:p>
    <w:p w14:paraId="2B716C53" w14:textId="1E5331DB" w:rsidR="00D64CFD" w:rsidRPr="008E6C09" w:rsidRDefault="00D64CFD" w:rsidP="00681A5B">
      <w:pPr>
        <w:pStyle w:val="Paragraphedeliste"/>
        <w:numPr>
          <w:ilvl w:val="1"/>
          <w:numId w:val="291"/>
        </w:numPr>
      </w:pPr>
      <w:r>
        <w:rPr>
          <w:rFonts w:eastAsiaTheme="minorEastAsia"/>
        </w:rPr>
        <w:t>95% femmes ont &lt; 8</w:t>
      </w:r>
    </w:p>
    <w:p w14:paraId="19F2094A" w14:textId="77777777" w:rsidR="008E6C09" w:rsidRPr="00D64CFD" w:rsidRDefault="008E6C09" w:rsidP="008E6C09">
      <w:pPr>
        <w:pStyle w:val="Paragraphedeliste"/>
        <w:ind w:left="1440"/>
      </w:pPr>
    </w:p>
    <w:p w14:paraId="09A2691B" w14:textId="110BEEFC" w:rsidR="00D64CFD" w:rsidRDefault="00D64CFD" w:rsidP="00C14724">
      <w:pPr>
        <w:pStyle w:val="Titre2"/>
      </w:pPr>
      <w:r>
        <w:t xml:space="preserve">Échelle de </w:t>
      </w:r>
      <w:proofErr w:type="spellStart"/>
      <w:r>
        <w:t>Ferriman-Gallwey</w:t>
      </w:r>
      <w:proofErr w:type="spellEnd"/>
    </w:p>
    <w:p w14:paraId="60218A10" w14:textId="715E3BB9" w:rsidR="008C01CF" w:rsidRPr="008C01CF" w:rsidRDefault="008C01CF" w:rsidP="008C01CF"/>
    <w:p w14:paraId="0C57B2D7" w14:textId="1B749CDA" w:rsidR="00696FA6" w:rsidRDefault="008C01CF" w:rsidP="00D64CFD">
      <w:r>
        <w:rPr>
          <w:noProof/>
          <w:lang w:val="fr-CA" w:eastAsia="fr-CA"/>
        </w:rPr>
        <w:drawing>
          <wp:inline distT="0" distB="0" distL="0" distR="0" wp14:anchorId="1E64DA20" wp14:editId="77D82FF8">
            <wp:extent cx="3463047" cy="2295430"/>
            <wp:effectExtent l="0" t="0" r="0" b="0"/>
            <wp:docPr id="252" name="Image 252" descr="../../../Desktop/Capture%20d’écran%202016-06-07%20à%2021.04.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esktop/Capture%20d’écran%202016-06-07%20à%2021.04.01.png"/>
                    <pic:cNvPicPr>
                      <a:picLocks noChangeAspect="1" noChangeArrowheads="1"/>
                    </pic:cNvPicPr>
                  </pic:nvPicPr>
                  <pic:blipFill rotWithShape="1">
                    <a:blip r:embed="rId149" cstate="print">
                      <a:extLst>
                        <a:ext uri="{28A0092B-C50C-407E-A947-70E740481C1C}">
                          <a14:useLocalDpi xmlns:a14="http://schemas.microsoft.com/office/drawing/2010/main" val="0"/>
                        </a:ext>
                      </a:extLst>
                    </a:blip>
                    <a:srcRect l="16849" t="22378" r="20011" b="10757"/>
                    <a:stretch/>
                  </pic:blipFill>
                  <pic:spPr bwMode="auto">
                    <a:xfrm>
                      <a:off x="0" y="0"/>
                      <a:ext cx="3464147" cy="2296159"/>
                    </a:xfrm>
                    <a:prstGeom prst="rect">
                      <a:avLst/>
                    </a:prstGeom>
                    <a:noFill/>
                    <a:ln>
                      <a:noFill/>
                    </a:ln>
                    <a:extLst>
                      <a:ext uri="{53640926-AAD7-44D8-BBD7-CCE9431645EC}">
                        <a14:shadowObscured xmlns:a14="http://schemas.microsoft.com/office/drawing/2010/main"/>
                      </a:ext>
                    </a:extLst>
                  </pic:spPr>
                </pic:pic>
              </a:graphicData>
            </a:graphic>
          </wp:inline>
        </w:drawing>
      </w:r>
    </w:p>
    <w:p w14:paraId="63B21A41" w14:textId="77777777" w:rsidR="00696FA6" w:rsidRDefault="00696FA6" w:rsidP="00D64CFD"/>
    <w:p w14:paraId="552935DF" w14:textId="2F4B508C" w:rsidR="00696FA6" w:rsidRDefault="00696FA6" w:rsidP="00C14724">
      <w:pPr>
        <w:pStyle w:val="Titre2"/>
      </w:pPr>
      <w:r>
        <w:t>Causes fréquentes d’hirsutisme</w:t>
      </w:r>
    </w:p>
    <w:p w14:paraId="775DCD8B" w14:textId="77777777" w:rsidR="00696FA6" w:rsidRDefault="00696FA6" w:rsidP="00696FA6"/>
    <w:p w14:paraId="64A340A9" w14:textId="68644BCD" w:rsidR="00696FA6" w:rsidRDefault="00696FA6" w:rsidP="00681A5B">
      <w:pPr>
        <w:pStyle w:val="Paragraphedeliste"/>
        <w:numPr>
          <w:ilvl w:val="0"/>
          <w:numId w:val="294"/>
        </w:numPr>
      </w:pPr>
      <w:r>
        <w:t>Hirsutisme idiopathique</w:t>
      </w:r>
    </w:p>
    <w:p w14:paraId="755B1F9D" w14:textId="77777777" w:rsidR="008E6C09" w:rsidRDefault="00696FA6" w:rsidP="00681A5B">
      <w:pPr>
        <w:pStyle w:val="Paragraphedeliste"/>
        <w:numPr>
          <w:ilvl w:val="1"/>
          <w:numId w:val="294"/>
        </w:numPr>
      </w:pPr>
      <w:r>
        <w:t xml:space="preserve">Hirsutisme isolé. Début insidieux après la puberté. </w:t>
      </w:r>
    </w:p>
    <w:p w14:paraId="6FFE4A74" w14:textId="77777777" w:rsidR="008E6C09" w:rsidRPr="00430D7E" w:rsidRDefault="00696FA6" w:rsidP="00681A5B">
      <w:pPr>
        <w:pStyle w:val="Paragraphedeliste"/>
        <w:numPr>
          <w:ilvl w:val="1"/>
          <w:numId w:val="294"/>
        </w:numPr>
        <w:rPr>
          <w:u w:val="single"/>
        </w:rPr>
      </w:pPr>
      <w:r w:rsidRPr="00430D7E">
        <w:rPr>
          <w:u w:val="single"/>
        </w:rPr>
        <w:t xml:space="preserve">Cycles menstruels normaux. </w:t>
      </w:r>
    </w:p>
    <w:p w14:paraId="2DD1E5A9" w14:textId="097B4446" w:rsidR="00696FA6" w:rsidRDefault="00696FA6" w:rsidP="00681A5B">
      <w:pPr>
        <w:pStyle w:val="Paragraphedeliste"/>
        <w:numPr>
          <w:ilvl w:val="1"/>
          <w:numId w:val="294"/>
        </w:numPr>
      </w:pPr>
      <w:r>
        <w:t xml:space="preserve">Souvent </w:t>
      </w:r>
      <w:proofErr w:type="spellStart"/>
      <w:r>
        <w:t>hx</w:t>
      </w:r>
      <w:proofErr w:type="spellEnd"/>
      <w:r>
        <w:t xml:space="preserve"> familiale.</w:t>
      </w:r>
    </w:p>
    <w:p w14:paraId="403A2D28" w14:textId="48590BBC" w:rsidR="00D64CFD" w:rsidRDefault="00696FA6" w:rsidP="008E6C09">
      <w:pPr>
        <w:pStyle w:val="Paragraphedeliste"/>
        <w:numPr>
          <w:ilvl w:val="0"/>
          <w:numId w:val="294"/>
        </w:numPr>
      </w:pPr>
      <w:r>
        <w:t xml:space="preserve">Syndrome des ovaires </w:t>
      </w:r>
      <w:proofErr w:type="spellStart"/>
      <w:r>
        <w:t>polykystique</w:t>
      </w:r>
      <w:r w:rsidR="00AF53CD">
        <w:t>s</w:t>
      </w:r>
      <w:proofErr w:type="spellEnd"/>
      <w:r w:rsidR="008E6C09">
        <w:t xml:space="preserve"> </w:t>
      </w:r>
      <w:r w:rsidR="008E6C09">
        <w:sym w:font="Wingdings" w:char="F0E0"/>
      </w:r>
      <w:r w:rsidR="008E6C09">
        <w:t xml:space="preserve"> </w:t>
      </w:r>
      <w:r>
        <w:t>Voir objectif 18</w:t>
      </w:r>
    </w:p>
    <w:p w14:paraId="4EDEF590" w14:textId="77777777" w:rsidR="00696FA6" w:rsidRDefault="00696FA6" w:rsidP="00696FA6"/>
    <w:p w14:paraId="74105CCC" w14:textId="6AB3D418" w:rsidR="00696FA6" w:rsidRDefault="00696FA6" w:rsidP="00C14724">
      <w:pPr>
        <w:pStyle w:val="Titre2"/>
      </w:pPr>
      <w:r>
        <w:t>Causes moins fréquentes d’hirsutisme</w:t>
      </w:r>
    </w:p>
    <w:p w14:paraId="0FDC7DC1" w14:textId="77777777" w:rsidR="00696FA6" w:rsidRDefault="00696FA6" w:rsidP="00696FA6"/>
    <w:p w14:paraId="18D11135" w14:textId="2BB760A5" w:rsidR="00696FA6" w:rsidRDefault="00696FA6" w:rsidP="00681A5B">
      <w:pPr>
        <w:pStyle w:val="Paragraphedeliste"/>
        <w:numPr>
          <w:ilvl w:val="0"/>
          <w:numId w:val="296"/>
        </w:numPr>
      </w:pPr>
      <w:r>
        <w:t>Médicamenteux (</w:t>
      </w:r>
      <w:proofErr w:type="spellStart"/>
      <w:r>
        <w:t>danazol</w:t>
      </w:r>
      <w:proofErr w:type="spellEnd"/>
      <w:r>
        <w:t>, certains progestatifs)</w:t>
      </w:r>
    </w:p>
    <w:p w14:paraId="22E0F8D9" w14:textId="5CF41A10" w:rsidR="00696FA6" w:rsidRDefault="00696FA6" w:rsidP="00681A5B">
      <w:pPr>
        <w:pStyle w:val="Paragraphedeliste"/>
        <w:numPr>
          <w:ilvl w:val="0"/>
          <w:numId w:val="296"/>
        </w:numPr>
      </w:pPr>
      <w:r>
        <w:t>Surrénales</w:t>
      </w:r>
    </w:p>
    <w:p w14:paraId="35035C2E" w14:textId="689E2B10" w:rsidR="00696FA6" w:rsidRDefault="00696FA6" w:rsidP="00681A5B">
      <w:pPr>
        <w:pStyle w:val="Paragraphedeliste"/>
        <w:numPr>
          <w:ilvl w:val="1"/>
          <w:numId w:val="296"/>
        </w:numPr>
      </w:pPr>
      <w:r>
        <w:t xml:space="preserve">Hyperplasie congénitale des surrénales forme non classique (peut mimer un SOPK) </w:t>
      </w:r>
      <w:r>
        <w:sym w:font="Wingdings" w:char="F0E0"/>
      </w:r>
      <w:r>
        <w:t xml:space="preserve"> après la puberté, trouble de la 21-hydroxylase </w:t>
      </w:r>
      <w:r>
        <w:sym w:font="Wingdings" w:char="F0E0"/>
      </w:r>
      <w:r>
        <w:t xml:space="preserve"> accumule 17-OH-progestérone</w:t>
      </w:r>
    </w:p>
    <w:p w14:paraId="0751CFD1" w14:textId="34964035" w:rsidR="00696FA6" w:rsidRDefault="00696FA6" w:rsidP="00681A5B">
      <w:pPr>
        <w:pStyle w:val="Paragraphedeliste"/>
        <w:numPr>
          <w:ilvl w:val="1"/>
          <w:numId w:val="296"/>
        </w:numPr>
      </w:pPr>
      <w:r>
        <w:t>Tumeurs surrénaliennes</w:t>
      </w:r>
    </w:p>
    <w:p w14:paraId="16E6F01D" w14:textId="7EBC0C1A" w:rsidR="00696FA6" w:rsidRDefault="00696FA6" w:rsidP="00681A5B">
      <w:pPr>
        <w:pStyle w:val="Paragraphedeliste"/>
        <w:numPr>
          <w:ilvl w:val="0"/>
          <w:numId w:val="296"/>
        </w:numPr>
      </w:pPr>
      <w:r>
        <w:t>Syndrome de Cushing</w:t>
      </w:r>
    </w:p>
    <w:p w14:paraId="668658CC" w14:textId="32A66EF3" w:rsidR="00696FA6" w:rsidRDefault="00696FA6" w:rsidP="00430D7E">
      <w:pPr>
        <w:pStyle w:val="Paragraphedeliste"/>
        <w:numPr>
          <w:ilvl w:val="0"/>
          <w:numId w:val="296"/>
        </w:numPr>
      </w:pPr>
      <w:r>
        <w:t>Ovaires </w:t>
      </w:r>
      <w:r w:rsidR="00430D7E">
        <w:sym w:font="Wingdings" w:char="F0E0"/>
      </w:r>
      <w:r w:rsidR="00430D7E">
        <w:t xml:space="preserve"> </w:t>
      </w:r>
      <w:r>
        <w:t>Tumeurs ovariennes</w:t>
      </w:r>
    </w:p>
    <w:p w14:paraId="4399A3F3" w14:textId="674F5EDD" w:rsidR="00696FA6" w:rsidRDefault="00696FA6" w:rsidP="00681A5B">
      <w:pPr>
        <w:pStyle w:val="Paragraphedeliste"/>
        <w:numPr>
          <w:ilvl w:val="0"/>
          <w:numId w:val="296"/>
        </w:numPr>
      </w:pPr>
      <w:proofErr w:type="spellStart"/>
      <w:r>
        <w:t>Hyperprolactinémie</w:t>
      </w:r>
      <w:proofErr w:type="spellEnd"/>
    </w:p>
    <w:p w14:paraId="783368FB" w14:textId="4F2D7829" w:rsidR="00696FA6" w:rsidRDefault="00696FA6" w:rsidP="00681A5B">
      <w:pPr>
        <w:pStyle w:val="Paragraphedeliste"/>
        <w:numPr>
          <w:ilvl w:val="0"/>
          <w:numId w:val="296"/>
        </w:numPr>
      </w:pPr>
      <w:r>
        <w:t>Dysthyroïdie</w:t>
      </w:r>
    </w:p>
    <w:p w14:paraId="196B882A" w14:textId="09042462" w:rsidR="002A239C" w:rsidRPr="002A239C" w:rsidRDefault="00696FA6" w:rsidP="002A239C">
      <w:pPr>
        <w:pStyle w:val="Paragraphedeliste"/>
        <w:numPr>
          <w:ilvl w:val="0"/>
          <w:numId w:val="296"/>
        </w:numPr>
      </w:pPr>
      <w:r>
        <w:t>Acromégalie</w:t>
      </w:r>
    </w:p>
    <w:p w14:paraId="0D2C4F9D" w14:textId="3D46B975" w:rsidR="002A239C" w:rsidRDefault="002A239C" w:rsidP="004A0224">
      <w:pPr>
        <w:pStyle w:val="Titre3"/>
      </w:pPr>
      <w:r>
        <w:lastRenderedPageBreak/>
        <w:t>16.  Expliquer la physiopathologie de l’hirsutisme</w:t>
      </w:r>
    </w:p>
    <w:p w14:paraId="6EF60910" w14:textId="6ED3A2E8" w:rsidR="008C01CF" w:rsidRDefault="008C01CF" w:rsidP="008C01CF"/>
    <w:p w14:paraId="6FC6931C" w14:textId="481D8FCC" w:rsidR="008C01CF" w:rsidRPr="008C01CF" w:rsidRDefault="0017133D" w:rsidP="00C14724">
      <w:pPr>
        <w:pStyle w:val="Titre2"/>
      </w:pPr>
      <w:r>
        <w:rPr>
          <w:noProof/>
          <w:lang w:eastAsia="fr-CA"/>
        </w:rPr>
        <w:drawing>
          <wp:anchor distT="0" distB="0" distL="114300" distR="114300" simplePos="0" relativeHeight="251813888" behindDoc="0" locked="0" layoutInCell="1" allowOverlap="1" wp14:anchorId="4FB3E004" wp14:editId="122AAD42">
            <wp:simplePos x="0" y="0"/>
            <wp:positionH relativeFrom="margin">
              <wp:posOffset>3594100</wp:posOffset>
            </wp:positionH>
            <wp:positionV relativeFrom="margin">
              <wp:posOffset>345440</wp:posOffset>
            </wp:positionV>
            <wp:extent cx="1930400" cy="1179830"/>
            <wp:effectExtent l="0" t="0" r="0" b="0"/>
            <wp:wrapSquare wrapText="bothSides"/>
            <wp:docPr id="253" name="Image 253" descr="../../../Desktop/Capture%20d’écran%202016-06-07%20à%2021.06.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esktop/Capture%20d’écran%202016-06-07%20à%2021.06.02.png"/>
                    <pic:cNvPicPr>
                      <a:picLocks noChangeAspect="1" noChangeArrowheads="1"/>
                    </pic:cNvPicPr>
                  </pic:nvPicPr>
                  <pic:blipFill rotWithShape="1">
                    <a:blip r:embed="rId150" cstate="print">
                      <a:extLst>
                        <a:ext uri="{28A0092B-C50C-407E-A947-70E740481C1C}">
                          <a14:useLocalDpi xmlns:a14="http://schemas.microsoft.com/office/drawing/2010/main" val="0"/>
                        </a:ext>
                      </a:extLst>
                    </a:blip>
                    <a:srcRect l="12236" t="33143" r="48570" b="28598"/>
                    <a:stretch/>
                  </pic:blipFill>
                  <pic:spPr bwMode="auto">
                    <a:xfrm>
                      <a:off x="0" y="0"/>
                      <a:ext cx="1930400" cy="1179830"/>
                    </a:xfrm>
                    <a:prstGeom prst="rect">
                      <a:avLst/>
                    </a:prstGeom>
                    <a:noFill/>
                    <a:ln>
                      <a:noFill/>
                    </a:ln>
                    <a:extLst>
                      <a:ext uri="{53640926-AAD7-44D8-BBD7-CCE9431645EC}">
                        <a14:shadowObscured xmlns:a14="http://schemas.microsoft.com/office/drawing/2010/main"/>
                      </a:ext>
                    </a:extLst>
                  </pic:spPr>
                </pic:pic>
              </a:graphicData>
            </a:graphic>
          </wp:anchor>
        </w:drawing>
      </w:r>
      <w:r w:rsidR="008C01CF">
        <w:t>Physiopathologie de l’hirsutisme</w:t>
      </w:r>
    </w:p>
    <w:p w14:paraId="01BA7CEE" w14:textId="62A2A8EB" w:rsidR="008C01CF" w:rsidRDefault="008C01CF" w:rsidP="008C01CF"/>
    <w:p w14:paraId="6A576643" w14:textId="01E962A5" w:rsidR="008C01CF" w:rsidRDefault="008C01CF" w:rsidP="00681A5B">
      <w:pPr>
        <w:pStyle w:val="Paragraphedeliste"/>
        <w:numPr>
          <w:ilvl w:val="0"/>
          <w:numId w:val="292"/>
        </w:numPr>
      </w:pPr>
      <w:r>
        <w:t>Interaction entre</w:t>
      </w:r>
    </w:p>
    <w:p w14:paraId="174C792A" w14:textId="00DA8531" w:rsidR="008C01CF" w:rsidRDefault="008C01CF" w:rsidP="00681A5B">
      <w:pPr>
        <w:pStyle w:val="Paragraphedeliste"/>
        <w:numPr>
          <w:ilvl w:val="1"/>
          <w:numId w:val="292"/>
        </w:numPr>
      </w:pPr>
      <w:r>
        <w:t>Taux circulants d’androgènes</w:t>
      </w:r>
    </w:p>
    <w:p w14:paraId="7B832D03" w14:textId="4391B993" w:rsidR="008C01CF" w:rsidRDefault="008C01CF" w:rsidP="00681A5B">
      <w:pPr>
        <w:pStyle w:val="Paragraphedeliste"/>
        <w:numPr>
          <w:ilvl w:val="1"/>
          <w:numId w:val="292"/>
        </w:numPr>
      </w:pPr>
      <w:r>
        <w:t>Sensibilité du follicule pileux aux androgènes</w:t>
      </w:r>
    </w:p>
    <w:p w14:paraId="113D6118" w14:textId="77777777" w:rsidR="008C01CF" w:rsidRDefault="008C01CF" w:rsidP="008C01CF"/>
    <w:p w14:paraId="1381A079" w14:textId="4A7628C1" w:rsidR="008C01CF" w:rsidRDefault="008C01CF" w:rsidP="00C14724">
      <w:pPr>
        <w:pStyle w:val="Titre2"/>
      </w:pPr>
      <w:r>
        <w:t>Androgènes chez la femme</w:t>
      </w:r>
    </w:p>
    <w:p w14:paraId="320661BC" w14:textId="77777777" w:rsidR="008C01CF" w:rsidRDefault="008C01CF" w:rsidP="008C01CF"/>
    <w:p w14:paraId="39E0392C" w14:textId="0E405544" w:rsidR="008C01CF" w:rsidRDefault="008C01CF" w:rsidP="00681A5B">
      <w:pPr>
        <w:pStyle w:val="Paragraphedeliste"/>
        <w:numPr>
          <w:ilvl w:val="0"/>
          <w:numId w:val="292"/>
        </w:numPr>
      </w:pPr>
      <w:r>
        <w:t>Testostérone :</w:t>
      </w:r>
    </w:p>
    <w:p w14:paraId="5513D164" w14:textId="7514C02B" w:rsidR="008C01CF" w:rsidRDefault="008C01CF" w:rsidP="00681A5B">
      <w:pPr>
        <w:pStyle w:val="Paragraphedeliste"/>
        <w:numPr>
          <w:ilvl w:val="1"/>
          <w:numId w:val="292"/>
        </w:numPr>
      </w:pPr>
      <w:r>
        <w:t>Principal androgène circulant</w:t>
      </w:r>
    </w:p>
    <w:p w14:paraId="7454D24D" w14:textId="4EF6EC79" w:rsidR="008C01CF" w:rsidRDefault="008C01CF" w:rsidP="00681A5B">
      <w:pPr>
        <w:pStyle w:val="Paragraphedeliste"/>
        <w:numPr>
          <w:ilvl w:val="1"/>
          <w:numId w:val="292"/>
        </w:numPr>
      </w:pPr>
      <w:r>
        <w:t>Ovaires 25%</w:t>
      </w:r>
    </w:p>
    <w:p w14:paraId="381D168D" w14:textId="70596CCD" w:rsidR="008C01CF" w:rsidRDefault="008C01CF" w:rsidP="00681A5B">
      <w:pPr>
        <w:pStyle w:val="Paragraphedeliste"/>
        <w:numPr>
          <w:ilvl w:val="1"/>
          <w:numId w:val="292"/>
        </w:numPr>
      </w:pPr>
      <w:r>
        <w:t>Surrénales 25%</w:t>
      </w:r>
    </w:p>
    <w:p w14:paraId="5BA71663" w14:textId="669E20BA" w:rsidR="008C01CF" w:rsidRDefault="008C01CF" w:rsidP="00681A5B">
      <w:pPr>
        <w:pStyle w:val="Paragraphedeliste"/>
        <w:numPr>
          <w:ilvl w:val="1"/>
          <w:numId w:val="292"/>
        </w:numPr>
      </w:pPr>
      <w:r>
        <w:t>Conversion périphérique 50% (</w:t>
      </w:r>
      <w:proofErr w:type="spellStart"/>
      <w:r>
        <w:t>Androstènedione</w:t>
      </w:r>
      <w:proofErr w:type="spellEnd"/>
      <w:r>
        <w:t xml:space="preserve"> et DHEA) </w:t>
      </w:r>
      <w:r>
        <w:sym w:font="Wingdings" w:char="F0E0"/>
      </w:r>
      <w:r>
        <w:t xml:space="preserve"> foie, tissu adipeux, peau</w:t>
      </w:r>
    </w:p>
    <w:p w14:paraId="5B5A7E93" w14:textId="36316739" w:rsidR="008C01CF" w:rsidRDefault="008C01CF" w:rsidP="00681A5B">
      <w:pPr>
        <w:pStyle w:val="Paragraphedeliste"/>
        <w:numPr>
          <w:ilvl w:val="0"/>
          <w:numId w:val="292"/>
        </w:numPr>
      </w:pPr>
      <w:proofErr w:type="spellStart"/>
      <w:r>
        <w:t>Dihydrotestostérone</w:t>
      </w:r>
      <w:proofErr w:type="spellEnd"/>
      <w:r>
        <w:t> :</w:t>
      </w:r>
    </w:p>
    <w:p w14:paraId="2051D372" w14:textId="180C601D" w:rsidR="008C01CF" w:rsidRDefault="008C01CF" w:rsidP="00681A5B">
      <w:pPr>
        <w:pStyle w:val="Paragraphedeliste"/>
        <w:numPr>
          <w:ilvl w:val="1"/>
          <w:numId w:val="292"/>
        </w:numPr>
      </w:pPr>
      <w:r>
        <w:t>5-alpha réductase au niveau tissus périphériques</w:t>
      </w:r>
    </w:p>
    <w:p w14:paraId="7E2978CE" w14:textId="37825F43" w:rsidR="008C01CF" w:rsidRDefault="008C01CF" w:rsidP="00681A5B">
      <w:pPr>
        <w:pStyle w:val="Paragraphedeliste"/>
        <w:numPr>
          <w:ilvl w:val="1"/>
          <w:numId w:val="292"/>
        </w:numPr>
      </w:pPr>
      <w:r>
        <w:t>Androgènes principal agissant au niveau du follicule pileux et stimulant l’activité pilosébacée</w:t>
      </w:r>
    </w:p>
    <w:p w14:paraId="33B16527" w14:textId="2D72E0E2" w:rsidR="008C01CF" w:rsidRDefault="008C01CF" w:rsidP="00681A5B">
      <w:pPr>
        <w:pStyle w:val="Paragraphedeliste"/>
        <w:numPr>
          <w:ilvl w:val="0"/>
          <w:numId w:val="292"/>
        </w:numPr>
      </w:pPr>
      <w:r>
        <w:t>Testostérone et DHT liés à la SHBG et l’albumine</w:t>
      </w:r>
    </w:p>
    <w:p w14:paraId="2B2A0489" w14:textId="77777777" w:rsidR="008C01CF" w:rsidRDefault="008C01CF" w:rsidP="008C01CF"/>
    <w:tbl>
      <w:tblPr>
        <w:tblStyle w:val="Grilledutableau"/>
        <w:tblW w:w="0" w:type="auto"/>
        <w:tblInd w:w="1444" w:type="dxa"/>
        <w:tblLook w:val="04A0" w:firstRow="1" w:lastRow="0" w:firstColumn="1" w:lastColumn="0" w:noHBand="0" w:noVBand="1"/>
      </w:tblPr>
      <w:tblGrid>
        <w:gridCol w:w="2485"/>
        <w:gridCol w:w="1669"/>
      </w:tblGrid>
      <w:tr w:rsidR="008C01CF" w14:paraId="02F43E20" w14:textId="77777777" w:rsidTr="008C01CF">
        <w:trPr>
          <w:trHeight w:val="340"/>
        </w:trPr>
        <w:tc>
          <w:tcPr>
            <w:tcW w:w="4154" w:type="dxa"/>
            <w:gridSpan w:val="2"/>
            <w:shd w:val="clear" w:color="auto" w:fill="DEEAF6" w:themeFill="accent1" w:themeFillTint="33"/>
            <w:vAlign w:val="center"/>
          </w:tcPr>
          <w:p w14:paraId="615E8A80" w14:textId="2DB4AF7C" w:rsidR="008C01CF" w:rsidRPr="008C01CF" w:rsidRDefault="008C01CF" w:rsidP="008C01CF">
            <w:pPr>
              <w:jc w:val="center"/>
              <w:rPr>
                <w:b/>
              </w:rPr>
            </w:pPr>
            <w:r w:rsidRPr="008C01CF">
              <w:rPr>
                <w:b/>
              </w:rPr>
              <w:t>Activité androgénique relative</w:t>
            </w:r>
          </w:p>
        </w:tc>
      </w:tr>
      <w:tr w:rsidR="008C01CF" w14:paraId="066DD3D6" w14:textId="77777777" w:rsidTr="008C01CF">
        <w:trPr>
          <w:trHeight w:val="340"/>
        </w:trPr>
        <w:tc>
          <w:tcPr>
            <w:tcW w:w="2485" w:type="dxa"/>
            <w:shd w:val="clear" w:color="auto" w:fill="E2EFD9" w:themeFill="accent6" w:themeFillTint="33"/>
            <w:vAlign w:val="center"/>
          </w:tcPr>
          <w:p w14:paraId="6EFFFB22" w14:textId="512DBFB9" w:rsidR="008C01CF" w:rsidRPr="008C01CF" w:rsidRDefault="008C01CF" w:rsidP="008C01CF">
            <w:pPr>
              <w:jc w:val="center"/>
              <w:rPr>
                <w:b/>
              </w:rPr>
            </w:pPr>
            <w:r w:rsidRPr="008C01CF">
              <w:rPr>
                <w:b/>
              </w:rPr>
              <w:t>Stéroïde</w:t>
            </w:r>
          </w:p>
        </w:tc>
        <w:tc>
          <w:tcPr>
            <w:tcW w:w="1669" w:type="dxa"/>
            <w:shd w:val="clear" w:color="auto" w:fill="E2EFD9" w:themeFill="accent6" w:themeFillTint="33"/>
            <w:vAlign w:val="center"/>
          </w:tcPr>
          <w:p w14:paraId="6D523951" w14:textId="6320FE49" w:rsidR="008C01CF" w:rsidRPr="008C01CF" w:rsidRDefault="008C01CF" w:rsidP="008C01CF">
            <w:pPr>
              <w:jc w:val="center"/>
              <w:rPr>
                <w:b/>
              </w:rPr>
            </w:pPr>
            <w:r w:rsidRPr="008C01CF">
              <w:rPr>
                <w:b/>
              </w:rPr>
              <w:t>Activité</w:t>
            </w:r>
          </w:p>
        </w:tc>
      </w:tr>
      <w:tr w:rsidR="008C01CF" w14:paraId="7B759BA8" w14:textId="77777777" w:rsidTr="008C01CF">
        <w:tc>
          <w:tcPr>
            <w:tcW w:w="2485" w:type="dxa"/>
          </w:tcPr>
          <w:p w14:paraId="3E647283" w14:textId="03C82DCF" w:rsidR="008C01CF" w:rsidRDefault="008C01CF" w:rsidP="008C01CF">
            <w:pPr>
              <w:jc w:val="center"/>
            </w:pPr>
            <w:r>
              <w:t>DHT</w:t>
            </w:r>
          </w:p>
        </w:tc>
        <w:tc>
          <w:tcPr>
            <w:tcW w:w="1669" w:type="dxa"/>
          </w:tcPr>
          <w:p w14:paraId="2E89E727" w14:textId="31921845" w:rsidR="008C01CF" w:rsidRDefault="008C01CF" w:rsidP="008C01CF">
            <w:pPr>
              <w:jc w:val="center"/>
            </w:pPr>
            <w:r>
              <w:t>300</w:t>
            </w:r>
          </w:p>
        </w:tc>
      </w:tr>
      <w:tr w:rsidR="008C01CF" w14:paraId="676B38FD" w14:textId="77777777" w:rsidTr="008C01CF">
        <w:tc>
          <w:tcPr>
            <w:tcW w:w="2485" w:type="dxa"/>
          </w:tcPr>
          <w:p w14:paraId="69E169B9" w14:textId="4CB9E023" w:rsidR="008C01CF" w:rsidRDefault="008C01CF" w:rsidP="008C01CF">
            <w:pPr>
              <w:jc w:val="center"/>
            </w:pPr>
            <w:r>
              <w:t>Testostérone</w:t>
            </w:r>
          </w:p>
        </w:tc>
        <w:tc>
          <w:tcPr>
            <w:tcW w:w="1669" w:type="dxa"/>
          </w:tcPr>
          <w:p w14:paraId="07A1DB6A" w14:textId="11D88D16" w:rsidR="008C01CF" w:rsidRDefault="008C01CF" w:rsidP="008C01CF">
            <w:pPr>
              <w:jc w:val="center"/>
            </w:pPr>
            <w:r>
              <w:t>100</w:t>
            </w:r>
          </w:p>
        </w:tc>
      </w:tr>
      <w:tr w:rsidR="008C01CF" w14:paraId="4C757AA9" w14:textId="77777777" w:rsidTr="008C01CF">
        <w:trPr>
          <w:trHeight w:val="270"/>
        </w:trPr>
        <w:tc>
          <w:tcPr>
            <w:tcW w:w="2485" w:type="dxa"/>
          </w:tcPr>
          <w:p w14:paraId="177626B1" w14:textId="3BA94DD3" w:rsidR="008C01CF" w:rsidRDefault="008C01CF" w:rsidP="008C01CF">
            <w:pPr>
              <w:jc w:val="center"/>
            </w:pPr>
            <w:proofErr w:type="spellStart"/>
            <w:r>
              <w:t>Androstènedione</w:t>
            </w:r>
            <w:proofErr w:type="spellEnd"/>
          </w:p>
        </w:tc>
        <w:tc>
          <w:tcPr>
            <w:tcW w:w="1669" w:type="dxa"/>
          </w:tcPr>
          <w:p w14:paraId="2AB7138B" w14:textId="691B6068" w:rsidR="008C01CF" w:rsidRDefault="008C01CF" w:rsidP="008C01CF">
            <w:pPr>
              <w:jc w:val="center"/>
            </w:pPr>
            <w:r>
              <w:t>10</w:t>
            </w:r>
          </w:p>
        </w:tc>
      </w:tr>
      <w:tr w:rsidR="008C01CF" w14:paraId="38E6CE19" w14:textId="77777777" w:rsidTr="008C01CF">
        <w:tc>
          <w:tcPr>
            <w:tcW w:w="2485" w:type="dxa"/>
          </w:tcPr>
          <w:p w14:paraId="51EF83F4" w14:textId="5A4E5DEE" w:rsidR="008C01CF" w:rsidRDefault="008C01CF" w:rsidP="008C01CF">
            <w:pPr>
              <w:jc w:val="center"/>
            </w:pPr>
            <w:r>
              <w:t>DHEA, DHEA-S</w:t>
            </w:r>
          </w:p>
        </w:tc>
        <w:tc>
          <w:tcPr>
            <w:tcW w:w="1669" w:type="dxa"/>
          </w:tcPr>
          <w:p w14:paraId="6CA60A52" w14:textId="0B765FBC" w:rsidR="008C01CF" w:rsidRDefault="008C01CF" w:rsidP="008C01CF">
            <w:pPr>
              <w:jc w:val="center"/>
            </w:pPr>
            <w:r>
              <w:t>5</w:t>
            </w:r>
          </w:p>
        </w:tc>
      </w:tr>
    </w:tbl>
    <w:p w14:paraId="0AAA2521" w14:textId="0A458656" w:rsidR="0017133D" w:rsidRDefault="0017133D">
      <w:pPr>
        <w:jc w:val="left"/>
        <w:rPr>
          <w:rFonts w:eastAsiaTheme="majorEastAsia" w:cstheme="majorBidi"/>
          <w:i/>
          <w:color w:val="000000" w:themeColor="text1"/>
          <w:sz w:val="24"/>
          <w:lang w:val="fr-CA"/>
        </w:rPr>
      </w:pPr>
    </w:p>
    <w:p w14:paraId="590DB4B9" w14:textId="6901F1E7" w:rsidR="002A239C" w:rsidRDefault="002A239C" w:rsidP="004A0224">
      <w:pPr>
        <w:pStyle w:val="Titre3"/>
      </w:pPr>
      <w:r>
        <w:t>17.  Nommer les symptômes et signes d’alarme chez une patiente avec hirsutisme, incitant à une prise en charge urgente (tumeurs)</w:t>
      </w:r>
    </w:p>
    <w:p w14:paraId="6B163BC1" w14:textId="77777777" w:rsidR="008C01CF" w:rsidRDefault="008C01CF" w:rsidP="008C01CF"/>
    <w:p w14:paraId="4EFF4F40" w14:textId="629CA0D2" w:rsidR="008C01CF" w:rsidRDefault="008C01CF" w:rsidP="00C14724">
      <w:pPr>
        <w:pStyle w:val="Titre2"/>
      </w:pPr>
      <w:r>
        <w:t>Éléments importants à l’histoire</w:t>
      </w:r>
    </w:p>
    <w:p w14:paraId="2DD295CC" w14:textId="77777777" w:rsidR="008C01CF" w:rsidRDefault="008C01CF" w:rsidP="008C01CF"/>
    <w:p w14:paraId="02C9701B" w14:textId="1398A71F" w:rsidR="008C01CF" w:rsidRDefault="008C01CF" w:rsidP="00681A5B">
      <w:pPr>
        <w:pStyle w:val="Paragraphedeliste"/>
        <w:numPr>
          <w:ilvl w:val="0"/>
          <w:numId w:val="293"/>
        </w:numPr>
      </w:pPr>
      <w:r>
        <w:t xml:space="preserve">Début </w:t>
      </w:r>
      <w:r w:rsidRPr="00696FA6">
        <w:rPr>
          <w:u w:val="single"/>
        </w:rPr>
        <w:t>brusque</w:t>
      </w:r>
    </w:p>
    <w:p w14:paraId="34080BAF" w14:textId="3462BB51" w:rsidR="008C01CF" w:rsidRDefault="008C01CF" w:rsidP="00681A5B">
      <w:pPr>
        <w:pStyle w:val="Paragraphedeliste"/>
        <w:numPr>
          <w:ilvl w:val="0"/>
          <w:numId w:val="293"/>
        </w:numPr>
      </w:pPr>
      <w:r w:rsidRPr="00696FA6">
        <w:rPr>
          <w:u w:val="single"/>
        </w:rPr>
        <w:t>Virilisation</w:t>
      </w:r>
      <w:r>
        <w:t xml:space="preserve"> (voix + grave, alopécie androgyne, </w:t>
      </w:r>
      <w:proofErr w:type="spellStart"/>
      <w:r>
        <w:t>clitoromégalie</w:t>
      </w:r>
      <w:proofErr w:type="spellEnd"/>
      <w:r>
        <w:t>, augmentation de la masse musculaire)</w:t>
      </w:r>
    </w:p>
    <w:p w14:paraId="4AB8D646" w14:textId="49FEB871" w:rsidR="008C01CF" w:rsidRDefault="008C01CF" w:rsidP="00681A5B">
      <w:pPr>
        <w:pStyle w:val="Paragraphedeliste"/>
        <w:numPr>
          <w:ilvl w:val="0"/>
          <w:numId w:val="293"/>
        </w:numPr>
      </w:pPr>
      <w:r>
        <w:t>… Nous orienteront plus facilement vers un dx de tumeur ovarienne ou surrénalienne</w:t>
      </w:r>
      <w:r w:rsidR="00696FA6">
        <w:t>.</w:t>
      </w:r>
    </w:p>
    <w:p w14:paraId="0497AE19" w14:textId="77777777" w:rsidR="00696FA6" w:rsidRDefault="00696FA6" w:rsidP="00696FA6"/>
    <w:p w14:paraId="421FCEF5" w14:textId="248B2EFA" w:rsidR="00696FA6" w:rsidRPr="008C01CF" w:rsidRDefault="00696FA6" w:rsidP="00696FA6">
      <w:r>
        <w:rPr>
          <w:noProof/>
          <w:lang w:val="fr-CA" w:eastAsia="fr-CA"/>
        </w:rPr>
        <mc:AlternateContent>
          <mc:Choice Requires="wps">
            <w:drawing>
              <wp:inline distT="0" distB="0" distL="0" distR="0" wp14:anchorId="1B05666A" wp14:editId="3AD4AF59">
                <wp:extent cx="5361940" cy="252095"/>
                <wp:effectExtent l="0" t="0" r="0" b="1905"/>
                <wp:docPr id="254" name="Zone de texte 254"/>
                <wp:cNvGraphicFramePr/>
                <a:graphic xmlns:a="http://schemas.openxmlformats.org/drawingml/2006/main">
                  <a:graphicData uri="http://schemas.microsoft.com/office/word/2010/wordprocessingShape">
                    <wps:wsp>
                      <wps:cNvSpPr txBox="1"/>
                      <wps:spPr>
                        <a:xfrm>
                          <a:off x="0" y="0"/>
                          <a:ext cx="5361940" cy="252095"/>
                        </a:xfrm>
                        <a:prstGeom prst="rect">
                          <a:avLst/>
                        </a:prstGeom>
                        <a:solidFill>
                          <a:schemeClr val="accent6">
                            <a:lumMod val="20000"/>
                            <a:lumOff val="80000"/>
                          </a:schemeClr>
                        </a:solidFill>
                        <a:ln>
                          <a:noFill/>
                        </a:ln>
                        <a:effectLst/>
                      </wps:spPr>
                      <wps:txbx>
                        <w:txbxContent>
                          <w:p w14:paraId="3C04F080" w14:textId="43973628" w:rsidR="001B373E" w:rsidRPr="00BB2BE2" w:rsidRDefault="001B373E" w:rsidP="00541C3B">
                            <w:r>
                              <w:t>Testostérone élevé dans la tumeur ovarienne et DHEA-S élevé dans la tumeur surrénalienne.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inline>
            </w:drawing>
          </mc:Choice>
          <mc:Fallback xmlns:mv="urn:schemas-microsoft-com:mac:vml" xmlns:mo="http://schemas.microsoft.com/office/mac/office/2008/main">
            <w:pict>
              <v:shape w14:anchorId="1B05666A" id="Zone_x0020_de_x0020_texte_x0020_254" o:spid="_x0000_s1115" type="#_x0000_t202" style="width:422.2pt;height:19.85pt;visibility:visible;mso-wrap-style:non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" fillcolor="#e2efd9 [665]" stroked="f">
                <v:textbox style="mso-fit-shape-to-text:t">
                  <w:txbxContent>
                    <w:p w14:paraId="3C04F080" w14:textId="43973628" w:rsidR="001B373E" w:rsidRPr="00BB2BE2" w:rsidRDefault="001B373E" w:rsidP="00541C3B">
                      <w:r>
                        <w:t>Testostérone élevé dans la tumeur ovarienne et DHEA-S élevé dans la tumeur surrénalienne.</w:t>
                      </w:r>
                    </w:p>
                  </w:txbxContent>
                </v:textbox>
                <w10:anchorlock/>
              </v:shape>
            </w:pict>
          </mc:Fallback>
        </mc:AlternateContent>
      </w:r>
    </w:p>
    <w:p w14:paraId="0188CF1C" w14:textId="77777777" w:rsidR="002A239C" w:rsidRPr="002A239C" w:rsidRDefault="002A239C" w:rsidP="002A239C"/>
    <w:p w14:paraId="20AEBC53" w14:textId="77777777" w:rsidR="0017133D" w:rsidRDefault="0017133D">
      <w:pPr>
        <w:jc w:val="left"/>
        <w:rPr>
          <w:rFonts w:eastAsiaTheme="majorEastAsia" w:cstheme="majorBidi"/>
          <w:i/>
          <w:color w:val="000000" w:themeColor="text1"/>
          <w:sz w:val="24"/>
          <w:lang w:val="fr-CA"/>
        </w:rPr>
      </w:pPr>
      <w:r>
        <w:br w:type="page"/>
      </w:r>
    </w:p>
    <w:p w14:paraId="7DDB07D4" w14:textId="283F550E" w:rsidR="002A239C" w:rsidRDefault="002A239C" w:rsidP="004A0224">
      <w:pPr>
        <w:pStyle w:val="Titre3"/>
      </w:pPr>
      <w:r>
        <w:lastRenderedPageBreak/>
        <w:t xml:space="preserve">18.  Définir le syndrome des ovaires </w:t>
      </w:r>
      <w:proofErr w:type="spellStart"/>
      <w:r>
        <w:t>polykystiques</w:t>
      </w:r>
      <w:proofErr w:type="spellEnd"/>
    </w:p>
    <w:p w14:paraId="26F2D5D3" w14:textId="77777777" w:rsidR="00696FA6" w:rsidRDefault="00696FA6" w:rsidP="00696FA6"/>
    <w:p w14:paraId="4D01B8D2" w14:textId="07F471A0" w:rsidR="00696FA6" w:rsidRDefault="00696FA6" w:rsidP="00C14724">
      <w:pPr>
        <w:pStyle w:val="Titre2"/>
      </w:pPr>
      <w:r>
        <w:t>Critères (2 critères / 3)</w:t>
      </w:r>
    </w:p>
    <w:p w14:paraId="53826445" w14:textId="7A32221A" w:rsidR="00696FA6" w:rsidRDefault="00696FA6" w:rsidP="00681A5B">
      <w:pPr>
        <w:pStyle w:val="Paragraphedeliste"/>
        <w:numPr>
          <w:ilvl w:val="0"/>
          <w:numId w:val="295"/>
        </w:numPr>
      </w:pPr>
      <w:proofErr w:type="spellStart"/>
      <w:r w:rsidRPr="00AF53CD">
        <w:rPr>
          <w:u w:val="single"/>
        </w:rPr>
        <w:t>Hyperandrogénisme</w:t>
      </w:r>
      <w:proofErr w:type="spellEnd"/>
      <w:r w:rsidR="00B613DA">
        <w:t xml:space="preserve"> (clinique</w:t>
      </w:r>
      <w:r>
        <w:t xml:space="preserve"> </w:t>
      </w:r>
      <w:r w:rsidR="00B613DA">
        <w:t xml:space="preserve">[ex : </w:t>
      </w:r>
      <w:r>
        <w:t>hirsutisme</w:t>
      </w:r>
      <w:r w:rsidR="00B613DA">
        <w:t>] ou biochimique</w:t>
      </w:r>
      <w:r>
        <w:t xml:space="preserve"> </w:t>
      </w:r>
      <w:r w:rsidR="00B613DA">
        <w:t>[</w:t>
      </w:r>
      <w:r>
        <w:t xml:space="preserve">ex : </w:t>
      </w:r>
      <w:proofErr w:type="spellStart"/>
      <w:r>
        <w:t>testo</w:t>
      </w:r>
      <w:proofErr w:type="spellEnd"/>
      <w:r>
        <w:t xml:space="preserve"> élevé</w:t>
      </w:r>
      <w:r w:rsidR="00B613DA">
        <w:t>]</w:t>
      </w:r>
      <w:r>
        <w:t>)</w:t>
      </w:r>
    </w:p>
    <w:p w14:paraId="1A5C8E75" w14:textId="7F0C39EB" w:rsidR="00696FA6" w:rsidRDefault="00AF53CD" w:rsidP="00681A5B">
      <w:pPr>
        <w:pStyle w:val="Paragraphedeliste"/>
        <w:numPr>
          <w:ilvl w:val="0"/>
          <w:numId w:val="295"/>
        </w:numPr>
      </w:pPr>
      <w:proofErr w:type="spellStart"/>
      <w:r w:rsidRPr="00AF53CD">
        <w:rPr>
          <w:u w:val="single"/>
        </w:rPr>
        <w:t>Oligoménorrhée</w:t>
      </w:r>
      <w:proofErr w:type="spellEnd"/>
      <w:r>
        <w:t xml:space="preserve"> (</w:t>
      </w:r>
      <w:proofErr w:type="spellStart"/>
      <w:r>
        <w:t>oligoanovulation</w:t>
      </w:r>
      <w:proofErr w:type="spellEnd"/>
      <w:r>
        <w:t>)</w:t>
      </w:r>
      <w:r w:rsidR="00696FA6">
        <w:t>, infertilité</w:t>
      </w:r>
    </w:p>
    <w:p w14:paraId="6BD1DBCB" w14:textId="3650A537" w:rsidR="00696FA6" w:rsidRPr="00696FA6" w:rsidRDefault="00696FA6" w:rsidP="00681A5B">
      <w:pPr>
        <w:pStyle w:val="Paragraphedeliste"/>
        <w:numPr>
          <w:ilvl w:val="0"/>
          <w:numId w:val="295"/>
        </w:numPr>
      </w:pPr>
      <w:r w:rsidRPr="00AF53CD">
        <w:rPr>
          <w:u w:val="single"/>
        </w:rPr>
        <w:t xml:space="preserve">Ovaires </w:t>
      </w:r>
      <w:proofErr w:type="spellStart"/>
      <w:r w:rsidRPr="00AF53CD">
        <w:rPr>
          <w:u w:val="single"/>
        </w:rPr>
        <w:t>polykystiques</w:t>
      </w:r>
      <w:proofErr w:type="spellEnd"/>
      <w:r>
        <w:t xml:space="preserve"> à l’échographie</w:t>
      </w:r>
    </w:p>
    <w:p w14:paraId="787E0FA7" w14:textId="77777777" w:rsidR="002A239C" w:rsidRPr="002A239C" w:rsidRDefault="002A239C" w:rsidP="002A239C"/>
    <w:p w14:paraId="56C83C10" w14:textId="77777777" w:rsidR="002A239C" w:rsidRDefault="002A239C" w:rsidP="004A0224">
      <w:pPr>
        <w:pStyle w:val="Titre3"/>
      </w:pPr>
      <w:r>
        <w:t xml:space="preserve">19.  Décrire les principaux modes de présentations cliniques du syndrome des ovaires </w:t>
      </w:r>
      <w:proofErr w:type="spellStart"/>
      <w:r>
        <w:t>polykystiques</w:t>
      </w:r>
      <w:proofErr w:type="spellEnd"/>
    </w:p>
    <w:p w14:paraId="31BFDD5E" w14:textId="77777777" w:rsidR="00541C3B" w:rsidRDefault="00541C3B" w:rsidP="00541C3B"/>
    <w:p w14:paraId="289C3CD0" w14:textId="2A7AFAE2" w:rsidR="00541C3B" w:rsidRDefault="00541C3B" w:rsidP="00C14724">
      <w:pPr>
        <w:pStyle w:val="Titre2"/>
      </w:pPr>
      <w:r>
        <w:t xml:space="preserve">Syndrome des ovaires </w:t>
      </w:r>
      <w:proofErr w:type="spellStart"/>
      <w:r>
        <w:t>polykystiques</w:t>
      </w:r>
      <w:proofErr w:type="spellEnd"/>
      <w:r>
        <w:t xml:space="preserve"> (SOPK)</w:t>
      </w:r>
    </w:p>
    <w:p w14:paraId="4AF78824" w14:textId="77777777" w:rsidR="00541C3B" w:rsidRDefault="00541C3B" w:rsidP="00541C3B"/>
    <w:p w14:paraId="152EB754" w14:textId="3A03E4AD" w:rsidR="00541C3B" w:rsidRDefault="00541C3B" w:rsidP="00681A5B">
      <w:pPr>
        <w:pStyle w:val="Paragraphedeliste"/>
        <w:numPr>
          <w:ilvl w:val="0"/>
          <w:numId w:val="297"/>
        </w:numPr>
      </w:pPr>
      <w:r>
        <w:t xml:space="preserve">5-10% F </w:t>
      </w:r>
      <w:r>
        <w:sym w:font="Wingdings" w:char="F0E0"/>
      </w:r>
      <w:r>
        <w:t xml:space="preserve"> très fréquent</w:t>
      </w:r>
    </w:p>
    <w:p w14:paraId="24BE77BA" w14:textId="39243F12" w:rsidR="00541C3B" w:rsidRDefault="00541C3B" w:rsidP="00681A5B">
      <w:pPr>
        <w:pStyle w:val="Paragraphedeliste"/>
        <w:numPr>
          <w:ilvl w:val="0"/>
          <w:numId w:val="297"/>
        </w:numPr>
      </w:pPr>
      <w:r>
        <w:t>Critères de :</w:t>
      </w:r>
    </w:p>
    <w:p w14:paraId="3E946BEF" w14:textId="3C529610" w:rsidR="00541C3B" w:rsidRDefault="00541C3B" w:rsidP="00681A5B">
      <w:pPr>
        <w:pStyle w:val="Paragraphedeliste"/>
        <w:numPr>
          <w:ilvl w:val="1"/>
          <w:numId w:val="297"/>
        </w:numPr>
      </w:pPr>
      <w:proofErr w:type="spellStart"/>
      <w:r>
        <w:t>Hyperandrogénisme</w:t>
      </w:r>
      <w:proofErr w:type="spellEnd"/>
      <w:r>
        <w:t xml:space="preserve"> clinique (acné, hirsutisme, alopécie) ou biochimique</w:t>
      </w:r>
    </w:p>
    <w:p w14:paraId="5EFD73DC" w14:textId="740C90EA" w:rsidR="00541C3B" w:rsidRDefault="00541C3B" w:rsidP="00681A5B">
      <w:pPr>
        <w:pStyle w:val="Paragraphedeliste"/>
        <w:numPr>
          <w:ilvl w:val="1"/>
          <w:numId w:val="297"/>
        </w:numPr>
      </w:pPr>
      <w:proofErr w:type="spellStart"/>
      <w:r>
        <w:t>Oligo</w:t>
      </w:r>
      <w:proofErr w:type="spellEnd"/>
      <w:r>
        <w:t>-aménorrhée, infertilité</w:t>
      </w:r>
    </w:p>
    <w:p w14:paraId="4753C72B" w14:textId="582C50E9" w:rsidR="00541C3B" w:rsidRDefault="00541C3B" w:rsidP="00681A5B">
      <w:pPr>
        <w:pStyle w:val="Paragraphedeliste"/>
        <w:numPr>
          <w:ilvl w:val="1"/>
          <w:numId w:val="297"/>
        </w:numPr>
      </w:pPr>
      <w:r>
        <w:t xml:space="preserve">Ovaires </w:t>
      </w:r>
      <w:proofErr w:type="spellStart"/>
      <w:r>
        <w:t>polykystiques</w:t>
      </w:r>
      <w:proofErr w:type="spellEnd"/>
      <w:r>
        <w:t xml:space="preserve"> à l’échographie</w:t>
      </w:r>
    </w:p>
    <w:p w14:paraId="1E665DE1" w14:textId="3677932F" w:rsidR="00541C3B" w:rsidRDefault="00541C3B" w:rsidP="00681A5B">
      <w:pPr>
        <w:pStyle w:val="Paragraphedeliste"/>
        <w:numPr>
          <w:ilvl w:val="1"/>
          <w:numId w:val="297"/>
        </w:numPr>
      </w:pPr>
      <w:r>
        <w:t>2 critères/3</w:t>
      </w:r>
    </w:p>
    <w:p w14:paraId="3728E21F" w14:textId="472865C3" w:rsidR="00541C3B" w:rsidRDefault="00541C3B" w:rsidP="00681A5B">
      <w:pPr>
        <w:pStyle w:val="Paragraphedeliste"/>
        <w:numPr>
          <w:ilvl w:val="1"/>
          <w:numId w:val="297"/>
        </w:numPr>
      </w:pPr>
      <w:r>
        <w:t>Excluant l’HCS</w:t>
      </w:r>
      <w:r w:rsidR="00A070FF">
        <w:t xml:space="preserve"> (hyperplasie congénitale des surrénales)</w:t>
      </w:r>
      <w:r>
        <w:t>, le syndrome de cushing, tumeurs</w:t>
      </w:r>
    </w:p>
    <w:p w14:paraId="73D4D390" w14:textId="6E001F93" w:rsidR="00A070FF" w:rsidRDefault="00A070FF" w:rsidP="00681A5B">
      <w:pPr>
        <w:pStyle w:val="Paragraphedeliste"/>
        <w:numPr>
          <w:ilvl w:val="0"/>
          <w:numId w:val="297"/>
        </w:numPr>
      </w:pPr>
      <w:r>
        <w:t xml:space="preserve">20% des F normales (cycles réguliers et sans hirsutisme) auront des ovaires </w:t>
      </w:r>
      <w:proofErr w:type="spellStart"/>
      <w:r>
        <w:t>polykystiques</w:t>
      </w:r>
      <w:proofErr w:type="spellEnd"/>
      <w:r>
        <w:t xml:space="preserve"> à l’échographie </w:t>
      </w:r>
      <w:r>
        <w:sym w:font="Wingdings" w:char="F0E0"/>
      </w:r>
      <w:r>
        <w:t xml:space="preserve"> donc ne pas se fier seulement à l’apparence des ovaires pour le dx de SOPK</w:t>
      </w:r>
    </w:p>
    <w:p w14:paraId="1E1A3215" w14:textId="3ECC1AAD" w:rsidR="00A070FF" w:rsidRDefault="00A070FF" w:rsidP="00681A5B">
      <w:pPr>
        <w:pStyle w:val="Paragraphedeliste"/>
        <w:numPr>
          <w:ilvl w:val="0"/>
          <w:numId w:val="297"/>
        </w:numPr>
      </w:pPr>
      <w:r>
        <w:t>50% des patientes avec SOPK sont obèses</w:t>
      </w:r>
    </w:p>
    <w:p w14:paraId="15C84357" w14:textId="4D6F2F50" w:rsidR="00A070FF" w:rsidRDefault="00A070FF" w:rsidP="00681A5B">
      <w:pPr>
        <w:pStyle w:val="Paragraphedeliste"/>
        <w:numPr>
          <w:ilvl w:val="0"/>
          <w:numId w:val="297"/>
        </w:numPr>
      </w:pPr>
      <w:r>
        <w:t xml:space="preserve">Début après la </w:t>
      </w:r>
      <w:proofErr w:type="spellStart"/>
      <w:r>
        <w:t>ménarche</w:t>
      </w:r>
      <w:proofErr w:type="spellEnd"/>
      <w:r>
        <w:t xml:space="preserve"> ou avec prise de poids ou arrêt des CO</w:t>
      </w:r>
    </w:p>
    <w:p w14:paraId="2B6499DB" w14:textId="03911BD8" w:rsidR="00A070FF" w:rsidRDefault="00A070FF" w:rsidP="00681A5B">
      <w:pPr>
        <w:pStyle w:val="Paragraphedeliste"/>
        <w:numPr>
          <w:ilvl w:val="0"/>
          <w:numId w:val="297"/>
        </w:numPr>
      </w:pPr>
      <w:proofErr w:type="spellStart"/>
      <w:r>
        <w:t>Acanthosis</w:t>
      </w:r>
      <w:proofErr w:type="spellEnd"/>
      <w:r>
        <w:t xml:space="preserve"> </w:t>
      </w:r>
      <w:proofErr w:type="spellStart"/>
      <w:r>
        <w:t>nigricans</w:t>
      </w:r>
      <w:proofErr w:type="spellEnd"/>
      <w:r>
        <w:t xml:space="preserve"> (résistance à l’insuline)</w:t>
      </w:r>
    </w:p>
    <w:p w14:paraId="70E5E4C3" w14:textId="0A148A8B" w:rsidR="00A070FF" w:rsidRDefault="00A070FF" w:rsidP="00681A5B">
      <w:pPr>
        <w:pStyle w:val="Paragraphedeliste"/>
        <w:numPr>
          <w:ilvl w:val="0"/>
          <w:numId w:val="297"/>
        </w:numPr>
      </w:pPr>
      <w:r>
        <w:sym w:font="Symbol" w:char="F0AD"/>
      </w:r>
      <w:r>
        <w:t xml:space="preserve"> Testostérone, DHEA-S et/ou </w:t>
      </w:r>
      <w:proofErr w:type="spellStart"/>
      <w:r>
        <w:t>Androstènedione</w:t>
      </w:r>
      <w:proofErr w:type="spellEnd"/>
    </w:p>
    <w:p w14:paraId="37F9ED62" w14:textId="6AF711AD" w:rsidR="00A070FF" w:rsidRDefault="00A070FF" w:rsidP="00681A5B">
      <w:pPr>
        <w:pStyle w:val="Paragraphedeliste"/>
        <w:numPr>
          <w:ilvl w:val="0"/>
          <w:numId w:val="297"/>
        </w:numPr>
      </w:pPr>
      <w:r>
        <w:sym w:font="Symbol" w:char="F0AF"/>
      </w:r>
      <w:r>
        <w:t xml:space="preserve"> SHBG </w:t>
      </w:r>
      <w:r>
        <w:sym w:font="Wingdings" w:char="F0E0"/>
      </w:r>
      <w:r>
        <w:t xml:space="preserve"> donc la fraction libre augmente ce qui favorise l’hirsutisme</w:t>
      </w:r>
    </w:p>
    <w:p w14:paraId="3C24D456" w14:textId="087D5151" w:rsidR="00A070FF" w:rsidRDefault="00A070FF" w:rsidP="00681A5B">
      <w:pPr>
        <w:pStyle w:val="Paragraphedeliste"/>
        <w:numPr>
          <w:ilvl w:val="0"/>
          <w:numId w:val="297"/>
        </w:numPr>
      </w:pPr>
      <w:r>
        <w:sym w:font="Symbol" w:char="F0AD"/>
      </w:r>
      <w:r>
        <w:t xml:space="preserve"> LH/FSH ad 3 : 1</w:t>
      </w:r>
    </w:p>
    <w:p w14:paraId="54E8F7F5" w14:textId="416FC37C" w:rsidR="00A070FF" w:rsidRDefault="00A070FF" w:rsidP="00681A5B">
      <w:pPr>
        <w:pStyle w:val="Paragraphedeliste"/>
        <w:numPr>
          <w:ilvl w:val="0"/>
          <w:numId w:val="297"/>
        </w:numPr>
      </w:pPr>
      <w:r>
        <w:t>Hyperplasie endométriale</w:t>
      </w:r>
    </w:p>
    <w:p w14:paraId="4AA545B3" w14:textId="78DDB6CE" w:rsidR="00A070FF" w:rsidRDefault="00A070FF" w:rsidP="00681A5B">
      <w:pPr>
        <w:pStyle w:val="Paragraphedeliste"/>
        <w:numPr>
          <w:ilvl w:val="0"/>
          <w:numId w:val="297"/>
        </w:numPr>
      </w:pPr>
      <w:proofErr w:type="spellStart"/>
      <w:r>
        <w:t>Insulinorésistance</w:t>
      </w:r>
      <w:proofErr w:type="spellEnd"/>
      <w:r>
        <w:t> :</w:t>
      </w:r>
    </w:p>
    <w:p w14:paraId="6DD1BB9D" w14:textId="7FE1EB18" w:rsidR="00A070FF" w:rsidRDefault="00A070FF" w:rsidP="00681A5B">
      <w:pPr>
        <w:pStyle w:val="Paragraphedeliste"/>
        <w:numPr>
          <w:ilvl w:val="1"/>
          <w:numId w:val="297"/>
        </w:numPr>
      </w:pPr>
      <w:r>
        <w:sym w:font="Symbol" w:char="F0AD"/>
      </w:r>
      <w:r>
        <w:t xml:space="preserve"> insulinémie à jeun ad diabète</w:t>
      </w:r>
    </w:p>
    <w:p w14:paraId="5DBEE848" w14:textId="6C66248C" w:rsidR="00A070FF" w:rsidRDefault="00A070FF" w:rsidP="00681A5B">
      <w:pPr>
        <w:pStyle w:val="Paragraphedeliste"/>
        <w:numPr>
          <w:ilvl w:val="1"/>
          <w:numId w:val="297"/>
        </w:numPr>
      </w:pPr>
      <w:r>
        <w:t>Hypertriglycéridémie, baisse de c-HDL</w:t>
      </w:r>
    </w:p>
    <w:p w14:paraId="1904E8DD" w14:textId="621C4E62" w:rsidR="00A070FF" w:rsidRDefault="00A070FF" w:rsidP="00681A5B">
      <w:pPr>
        <w:pStyle w:val="Paragraphedeliste"/>
        <w:numPr>
          <w:ilvl w:val="1"/>
          <w:numId w:val="297"/>
        </w:numPr>
      </w:pPr>
      <w:r>
        <w:t>HTA</w:t>
      </w:r>
    </w:p>
    <w:p w14:paraId="25950CE4" w14:textId="2CF2C4D1" w:rsidR="00A070FF" w:rsidRDefault="00A070FF" w:rsidP="00681A5B">
      <w:pPr>
        <w:pStyle w:val="Paragraphedeliste"/>
        <w:numPr>
          <w:ilvl w:val="1"/>
          <w:numId w:val="297"/>
        </w:numPr>
      </w:pPr>
      <w:r>
        <w:t>Syndrome métabolique</w:t>
      </w:r>
    </w:p>
    <w:p w14:paraId="72F7F158" w14:textId="14A7AC09" w:rsidR="00A070FF" w:rsidRDefault="00A070FF" w:rsidP="00681A5B">
      <w:pPr>
        <w:pStyle w:val="Paragraphedeliste"/>
        <w:numPr>
          <w:ilvl w:val="1"/>
          <w:numId w:val="297"/>
        </w:numPr>
      </w:pPr>
      <w:r>
        <w:t xml:space="preserve">Stéatose hépatique (enzymes hépatiques </w:t>
      </w:r>
      <w:r>
        <w:sym w:font="Symbol" w:char="F0AD"/>
      </w:r>
      <w:r>
        <w:t>)</w:t>
      </w:r>
    </w:p>
    <w:p w14:paraId="7F7F9375" w14:textId="550F11FE" w:rsidR="00A070FF" w:rsidRDefault="00A070FF" w:rsidP="00681A5B">
      <w:pPr>
        <w:pStyle w:val="Paragraphedeliste"/>
        <w:numPr>
          <w:ilvl w:val="0"/>
          <w:numId w:val="297"/>
        </w:numPr>
      </w:pPr>
      <w:proofErr w:type="spellStart"/>
      <w:r>
        <w:t>Hyperestrogénisme</w:t>
      </w:r>
      <w:proofErr w:type="spellEnd"/>
      <w:r>
        <w:t xml:space="preserve">… </w:t>
      </w:r>
      <w:r>
        <w:sym w:font="Symbol" w:char="F0AD"/>
      </w:r>
      <w:r>
        <w:t xml:space="preserve"> néo endomètre</w:t>
      </w:r>
    </w:p>
    <w:p w14:paraId="7E5319BB" w14:textId="7FF9D08F" w:rsidR="00A070FF" w:rsidRPr="00541C3B" w:rsidRDefault="00A070FF" w:rsidP="00681A5B">
      <w:pPr>
        <w:pStyle w:val="Paragraphedeliste"/>
        <w:numPr>
          <w:ilvl w:val="0"/>
          <w:numId w:val="297"/>
        </w:numPr>
      </w:pPr>
      <w:r>
        <w:t xml:space="preserve">Syndrome métabolique … </w:t>
      </w:r>
      <w:r>
        <w:sym w:font="Symbol" w:char="F0AD"/>
      </w:r>
      <w:r>
        <w:t xml:space="preserve"> risque cardiovasculaire</w:t>
      </w:r>
    </w:p>
    <w:p w14:paraId="172B7980" w14:textId="77777777" w:rsidR="002A239C" w:rsidRPr="002A239C" w:rsidRDefault="002A239C" w:rsidP="002A239C"/>
    <w:p w14:paraId="13778209" w14:textId="77777777" w:rsidR="0017133D" w:rsidRDefault="0017133D">
      <w:pPr>
        <w:jc w:val="left"/>
        <w:rPr>
          <w:rFonts w:eastAsiaTheme="majorEastAsia" w:cstheme="majorBidi"/>
          <w:i/>
          <w:color w:val="000000" w:themeColor="text1"/>
          <w:sz w:val="24"/>
          <w:lang w:val="fr-CA"/>
        </w:rPr>
      </w:pPr>
      <w:r>
        <w:br w:type="page"/>
      </w:r>
    </w:p>
    <w:p w14:paraId="5AB508F4" w14:textId="2FBD7D2A" w:rsidR="002A239C" w:rsidRDefault="002A239C" w:rsidP="004A0224">
      <w:pPr>
        <w:pStyle w:val="Titre3"/>
      </w:pPr>
      <w:r w:rsidRPr="0017133D">
        <w:lastRenderedPageBreak/>
        <w:t>20.  Expliquer le rôle de l’</w:t>
      </w:r>
      <w:proofErr w:type="spellStart"/>
      <w:r w:rsidRPr="0017133D">
        <w:t>insulinorésistance</w:t>
      </w:r>
      <w:proofErr w:type="spellEnd"/>
      <w:r w:rsidRPr="0017133D">
        <w:t xml:space="preserve"> dans la physiopathologie du syndrome des ovaires </w:t>
      </w:r>
      <w:proofErr w:type="spellStart"/>
      <w:r w:rsidRPr="0017133D">
        <w:t>polykystiques</w:t>
      </w:r>
      <w:proofErr w:type="spellEnd"/>
    </w:p>
    <w:p w14:paraId="0AE3EC13" w14:textId="77777777" w:rsidR="0017133D" w:rsidRDefault="0017133D" w:rsidP="0017133D"/>
    <w:p w14:paraId="23CDCD84" w14:textId="417AA8AB" w:rsidR="0017133D" w:rsidRDefault="0017133D" w:rsidP="00C14724">
      <w:pPr>
        <w:pStyle w:val="Titre2"/>
      </w:pPr>
      <w:r>
        <w:t>Conséquences de la résistance à l’insuline</w:t>
      </w:r>
    </w:p>
    <w:p w14:paraId="19A58629" w14:textId="77777777" w:rsidR="0017133D" w:rsidRDefault="0017133D" w:rsidP="0017133D"/>
    <w:p w14:paraId="66C008C4" w14:textId="2443C9AD" w:rsidR="00271406" w:rsidRPr="00271406" w:rsidRDefault="00271406" w:rsidP="0017133D">
      <w:pPr>
        <w:rPr>
          <w:rFonts w:cs="Times New Roman"/>
        </w:rPr>
      </w:pPr>
      <w:r>
        <w:rPr>
          <w:rFonts w:cs="Times New Roman"/>
        </w:rPr>
        <w:t xml:space="preserve">Il y a accélération de la sécrétion de GnRH donc stimulation de la LH. Cela va stimuler l’aromatisation des androgènes dans les cellules thèques, ce qui va conduire à un </w:t>
      </w:r>
      <w:proofErr w:type="spellStart"/>
      <w:r>
        <w:rPr>
          <w:rFonts w:cs="Times New Roman"/>
        </w:rPr>
        <w:t>hyperestrogénisme</w:t>
      </w:r>
      <w:proofErr w:type="spellEnd"/>
      <w:r>
        <w:rPr>
          <w:rFonts w:cs="Times New Roman"/>
        </w:rPr>
        <w:t>. Plusieurs femmes avec un SOPK ont un post-récepteur défectueux au signalement de l’insuline. Conséquences de la résistance à l’insuline :</w:t>
      </w:r>
    </w:p>
    <w:p w14:paraId="701D3160" w14:textId="77777777" w:rsidR="00271406" w:rsidRPr="0017133D" w:rsidRDefault="00271406" w:rsidP="0017133D"/>
    <w:p w14:paraId="29521300" w14:textId="32BE88DB" w:rsidR="0017133D" w:rsidRDefault="0017133D" w:rsidP="00681A5B">
      <w:pPr>
        <w:pStyle w:val="Paragraphedeliste"/>
        <w:numPr>
          <w:ilvl w:val="0"/>
          <w:numId w:val="299"/>
        </w:numPr>
        <w:jc w:val="left"/>
        <w:rPr>
          <w:rFonts w:cs="Times New Roman"/>
        </w:rPr>
      </w:pPr>
      <w:proofErr w:type="spellStart"/>
      <w:r>
        <w:rPr>
          <w:rFonts w:cs="Times New Roman"/>
        </w:rPr>
        <w:t>Hyperinsulinémie</w:t>
      </w:r>
      <w:proofErr w:type="spellEnd"/>
      <w:r>
        <w:rPr>
          <w:rFonts w:cs="Times New Roman"/>
        </w:rPr>
        <w:t xml:space="preserve"> :  </w:t>
      </w:r>
      <w:r>
        <w:rPr>
          <w:rFonts w:cs="Times New Roman"/>
        </w:rPr>
        <w:sym w:font="Symbol" w:char="F0AF"/>
      </w:r>
      <w:r>
        <w:rPr>
          <w:rFonts w:cs="Times New Roman"/>
        </w:rPr>
        <w:t xml:space="preserve"> production SHBG au foie</w:t>
      </w:r>
    </w:p>
    <w:p w14:paraId="4CAFBCDE" w14:textId="77777777" w:rsidR="0017133D" w:rsidRDefault="0017133D" w:rsidP="00681A5B">
      <w:pPr>
        <w:pStyle w:val="Paragraphedeliste"/>
        <w:numPr>
          <w:ilvl w:val="0"/>
          <w:numId w:val="299"/>
        </w:numPr>
        <w:jc w:val="left"/>
        <w:rPr>
          <w:rFonts w:cs="Times New Roman"/>
        </w:rPr>
      </w:pPr>
      <w:r>
        <w:rPr>
          <w:rFonts w:cs="Times New Roman"/>
        </w:rPr>
        <w:t>Insuline agit en synergie avec la LH pour stimuler la production d’androgènes dans les cellules thèques</w:t>
      </w:r>
    </w:p>
    <w:p w14:paraId="0CED70A3" w14:textId="77777777" w:rsidR="0017133D" w:rsidRDefault="0017133D" w:rsidP="0017133D">
      <w:pPr>
        <w:rPr>
          <w:rFonts w:cs="Times New Roman"/>
        </w:rPr>
      </w:pPr>
    </w:p>
    <w:p w14:paraId="0C06C47B" w14:textId="77777777" w:rsidR="0017133D" w:rsidRPr="00271406" w:rsidRDefault="0017133D" w:rsidP="00271406">
      <w:pPr>
        <w:rPr>
          <w:rFonts w:cs="Times New Roman"/>
        </w:rPr>
      </w:pPr>
      <w:r w:rsidRPr="00271406">
        <w:rPr>
          <w:rFonts w:cs="Times New Roman"/>
        </w:rPr>
        <w:t xml:space="preserve">Les niveaux d’estrogènes sont constants, donc il y aura </w:t>
      </w:r>
      <w:proofErr w:type="spellStart"/>
      <w:r w:rsidRPr="00271406">
        <w:rPr>
          <w:rFonts w:cs="Times New Roman"/>
        </w:rPr>
        <w:t>maintient</w:t>
      </w:r>
      <w:proofErr w:type="spellEnd"/>
      <w:r w:rsidRPr="00271406">
        <w:rPr>
          <w:rFonts w:cs="Times New Roman"/>
        </w:rPr>
        <w:t xml:space="preserve"> de la </w:t>
      </w:r>
      <w:proofErr w:type="spellStart"/>
      <w:r w:rsidRPr="00271406">
        <w:rPr>
          <w:rFonts w:cs="Times New Roman"/>
        </w:rPr>
        <w:t>pulsatilité</w:t>
      </w:r>
      <w:proofErr w:type="spellEnd"/>
      <w:r w:rsidRPr="00271406">
        <w:rPr>
          <w:rFonts w:cs="Times New Roman"/>
        </w:rPr>
        <w:t xml:space="preserve"> de GnRH et de la sécrétion de LH.</w:t>
      </w:r>
    </w:p>
    <w:p w14:paraId="1733678B" w14:textId="0CC9DC83" w:rsidR="0017133D" w:rsidRPr="0017133D" w:rsidRDefault="0017133D" w:rsidP="0017133D">
      <w:pPr>
        <w:rPr>
          <w:rFonts w:cs="Times New Roman"/>
        </w:rPr>
      </w:pPr>
      <w:r>
        <w:rPr>
          <w:noProof/>
          <w:lang w:val="fr-CA" w:eastAsia="fr-CA"/>
        </w:rPr>
        <w:drawing>
          <wp:anchor distT="0" distB="0" distL="114300" distR="114300" simplePos="0" relativeHeight="251815936" behindDoc="0" locked="0" layoutInCell="1" allowOverlap="1" wp14:anchorId="371D4FCA" wp14:editId="7A8AD16F">
            <wp:simplePos x="0" y="0"/>
            <wp:positionH relativeFrom="margin">
              <wp:posOffset>0</wp:posOffset>
            </wp:positionH>
            <wp:positionV relativeFrom="paragraph">
              <wp:posOffset>158750</wp:posOffset>
            </wp:positionV>
            <wp:extent cx="5376545" cy="4131945"/>
            <wp:effectExtent l="0" t="0" r="8255" b="8255"/>
            <wp:wrapTopAndBottom/>
            <wp:docPr id="257" name="Imag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 d’écran 2014-06-11 à 11.02.52.png"/>
                    <pic:cNvPicPr/>
                  </pic:nvPicPr>
                  <pic:blipFill rotWithShape="1">
                    <a:blip r:embed="rId151">
                      <a:extLst>
                        <a:ext uri="{28A0092B-C50C-407E-A947-70E740481C1C}">
                          <a14:useLocalDpi xmlns:a14="http://schemas.microsoft.com/office/drawing/2010/main" val="0"/>
                        </a:ext>
                      </a:extLst>
                    </a:blip>
                    <a:srcRect b="9719"/>
                    <a:stretch/>
                  </pic:blipFill>
                  <pic:spPr bwMode="auto">
                    <a:xfrm>
                      <a:off x="0" y="0"/>
                      <a:ext cx="5376545" cy="4131945"/>
                    </a:xfrm>
                    <a:prstGeom prst="rect">
                      <a:avLst/>
                    </a:prstGeom>
                    <a:ln>
                      <a:noFill/>
                    </a:ln>
                    <a:extLst>
                      <a:ext uri="{53640926-AAD7-44d8-BBD7-CCE9431645EC}">
                        <a14:shadowObscured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a:ext>
                    </a:extLst>
                  </pic:spPr>
                </pic:pic>
              </a:graphicData>
            </a:graphic>
            <wp14:sizeRelH relativeFrom="page">
              <wp14:pctWidth>0</wp14:pctWidth>
            </wp14:sizeRelH>
            <wp14:sizeRelV relativeFrom="page">
              <wp14:pctHeight>0</wp14:pctHeight>
            </wp14:sizeRelV>
          </wp:anchor>
        </w:drawing>
      </w:r>
    </w:p>
    <w:p w14:paraId="79E0DDDE" w14:textId="77777777" w:rsidR="002A239C" w:rsidRPr="002A239C" w:rsidRDefault="002A239C" w:rsidP="002A239C"/>
    <w:p w14:paraId="6E255BFE" w14:textId="77777777" w:rsidR="002A239C" w:rsidRDefault="002A239C" w:rsidP="004A0224">
      <w:pPr>
        <w:pStyle w:val="Titre3"/>
      </w:pPr>
      <w:r w:rsidRPr="0017133D">
        <w:t xml:space="preserve">21.  Expliquer l’importance de rechercher un syndrome métabolique associé au syndrome des ovaires </w:t>
      </w:r>
      <w:proofErr w:type="spellStart"/>
      <w:r w:rsidRPr="0017133D">
        <w:t>polykystiques</w:t>
      </w:r>
      <w:proofErr w:type="spellEnd"/>
    </w:p>
    <w:p w14:paraId="56231971" w14:textId="77777777" w:rsidR="0017133D" w:rsidRDefault="0017133D" w:rsidP="0017133D"/>
    <w:p w14:paraId="303CCBD7" w14:textId="110E6FE0" w:rsidR="0017133D" w:rsidRPr="00764320" w:rsidRDefault="0017133D" w:rsidP="00764320">
      <w:pPr>
        <w:rPr>
          <w:rFonts w:cs="Times New Roman"/>
        </w:rPr>
      </w:pPr>
      <w:r>
        <w:rPr>
          <w:rFonts w:cs="Times New Roman"/>
        </w:rPr>
        <w:t>Le syndrome métabolique augmente les risques cardiovasculaires.</w:t>
      </w:r>
    </w:p>
    <w:p w14:paraId="2A4719EF" w14:textId="0CE45FD3" w:rsidR="002A239C" w:rsidRDefault="002A239C" w:rsidP="004A0224">
      <w:pPr>
        <w:pStyle w:val="Titre3"/>
      </w:pPr>
      <w:r>
        <w:lastRenderedPageBreak/>
        <w:t>22.  Définir et décrire les stades cliniques pubertaires chez la fille (Tanner)</w:t>
      </w:r>
    </w:p>
    <w:p w14:paraId="621817A2" w14:textId="77777777" w:rsidR="00A070FF" w:rsidRDefault="00A070FF" w:rsidP="00A070FF"/>
    <w:p w14:paraId="549DE379" w14:textId="77777777" w:rsidR="00A070FF" w:rsidRDefault="00A070FF" w:rsidP="00C14724">
      <w:pPr>
        <w:pStyle w:val="Titre2"/>
      </w:pPr>
      <w:r>
        <w:t>Tanner</w:t>
      </w:r>
    </w:p>
    <w:p w14:paraId="482C763E" w14:textId="77777777" w:rsidR="00A070FF" w:rsidRDefault="00A070FF" w:rsidP="00A070FF"/>
    <w:p w14:paraId="6CC107D4" w14:textId="77777777" w:rsidR="00A070FF" w:rsidRDefault="00A070FF" w:rsidP="00681A5B">
      <w:pPr>
        <w:pStyle w:val="Paragraphedeliste"/>
        <w:numPr>
          <w:ilvl w:val="0"/>
          <w:numId w:val="279"/>
        </w:numPr>
      </w:pPr>
      <w:r>
        <w:rPr>
          <w:noProof/>
          <w:lang w:val="fr-CA" w:eastAsia="fr-CA"/>
        </w:rPr>
        <mc:AlternateContent>
          <mc:Choice Requires="wps">
            <w:drawing>
              <wp:anchor distT="0" distB="0" distL="114300" distR="114300" simplePos="0" relativeHeight="251811840" behindDoc="0" locked="0" layoutInCell="1" allowOverlap="1" wp14:anchorId="0AABA5B4" wp14:editId="7600AB5A">
                <wp:simplePos x="0" y="0"/>
                <wp:positionH relativeFrom="column">
                  <wp:posOffset>3931920</wp:posOffset>
                </wp:positionH>
                <wp:positionV relativeFrom="paragraph">
                  <wp:posOffset>100965</wp:posOffset>
                </wp:positionV>
                <wp:extent cx="1102995" cy="252095"/>
                <wp:effectExtent l="0" t="0" r="0" b="1905"/>
                <wp:wrapSquare wrapText="bothSides"/>
                <wp:docPr id="238" name="Zone de texte 238"/>
                <wp:cNvGraphicFramePr/>
                <a:graphic xmlns:a="http://schemas.openxmlformats.org/drawingml/2006/main">
                  <a:graphicData uri="http://schemas.microsoft.com/office/word/2010/wordprocessingShape">
                    <wps:wsp>
                      <wps:cNvSpPr txBox="1"/>
                      <wps:spPr>
                        <a:xfrm>
                          <a:off x="0" y="0"/>
                          <a:ext cx="1102995" cy="252095"/>
                        </a:xfrm>
                        <a:prstGeom prst="rect">
                          <a:avLst/>
                        </a:prstGeom>
                        <a:solidFill>
                          <a:schemeClr val="accent6">
                            <a:lumMod val="20000"/>
                            <a:lumOff val="80000"/>
                          </a:schemeClr>
                        </a:solidFill>
                        <a:ln>
                          <a:noFill/>
                        </a:ln>
                        <a:effectLst/>
                      </wps:spPr>
                      <wps:txbx>
                        <w:txbxContent>
                          <w:p w14:paraId="71BC01CC" w14:textId="77777777" w:rsidR="001B373E" w:rsidRPr="002858DD" w:rsidRDefault="001B373E" w:rsidP="00A070FF">
                            <w:pPr>
                              <w:rPr>
                                <w:b/>
                              </w:rPr>
                            </w:pPr>
                            <w:r w:rsidRPr="00A97A00">
                              <w:rPr>
                                <w:b/>
                              </w:rPr>
                              <w:t>P</w:t>
                            </w:r>
                            <w:r>
                              <w:t xml:space="preserve"> pour </w:t>
                            </w:r>
                            <w:r w:rsidRPr="00A97A00">
                              <w:rPr>
                                <w:b/>
                              </w:rPr>
                              <w:t>P</w:t>
                            </w:r>
                            <w:r>
                              <w:t>ilosité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xmlns:mv="urn:schemas-microsoft-com:mac:vml" xmlns:mo="http://schemas.microsoft.com/office/mac/office/2008/main">
            <w:pict>
              <v:shape w14:anchorId="0AABA5B4" id="Zone_x0020_de_x0020_texte_x0020_238" o:spid="_x0000_s1116" type="#_x0000_t202" style="position:absolute;left:0;text-align:left;margin-left:309.6pt;margin-top:7.95pt;width:86.85pt;height:19.85pt;z-index:2518118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" fillcolor="#e2efd9 [665]" stroked="f">
                <v:textbox style="mso-fit-shape-to-text:t">
                  <w:txbxContent>
                    <w:p w14:paraId="71BC01CC" w14:textId="77777777" w:rsidR="001B373E" w:rsidRPr="002858DD" w:rsidRDefault="001B373E" w:rsidP="00A070FF">
                      <w:pPr>
                        <w:rPr>
                          <w:b/>
                        </w:rPr>
                      </w:pPr>
                      <w:r w:rsidRPr="00A97A00">
                        <w:rPr>
                          <w:b/>
                        </w:rPr>
                        <w:t>P</w:t>
                      </w:r>
                      <w:r>
                        <w:t xml:space="preserve"> pour </w:t>
                      </w:r>
                      <w:r w:rsidRPr="00A97A00">
                        <w:rPr>
                          <w:b/>
                        </w:rPr>
                        <w:t>P</w:t>
                      </w:r>
                      <w:r>
                        <w:t>ilosité !</w:t>
                      </w:r>
                    </w:p>
                  </w:txbxContent>
                </v:textbox>
                <w10:wrap type="square"/>
              </v:shape>
            </w:pict>
          </mc:Fallback>
        </mc:AlternateContent>
      </w:r>
      <w:r>
        <w:t>La pilosité pubienne (garçon et fille) selon Tanner :</w:t>
      </w:r>
    </w:p>
    <w:p w14:paraId="44565204" w14:textId="77777777" w:rsidR="00A070FF" w:rsidRDefault="00A070FF" w:rsidP="00681A5B">
      <w:pPr>
        <w:pStyle w:val="Paragraphedeliste"/>
        <w:numPr>
          <w:ilvl w:val="1"/>
          <w:numId w:val="279"/>
        </w:numPr>
      </w:pPr>
      <w:r>
        <w:t>P1 : Absence de pilosité (pré pubère)</w:t>
      </w:r>
    </w:p>
    <w:p w14:paraId="3E9542FD" w14:textId="77777777" w:rsidR="00A070FF" w:rsidRDefault="00A070FF" w:rsidP="00681A5B">
      <w:pPr>
        <w:pStyle w:val="Paragraphedeliste"/>
        <w:numPr>
          <w:ilvl w:val="1"/>
          <w:numId w:val="279"/>
        </w:numPr>
      </w:pPr>
      <w:r>
        <w:t>P2 : Quelques poils longs sur le pubis</w:t>
      </w:r>
    </w:p>
    <w:p w14:paraId="7F37AE16" w14:textId="77777777" w:rsidR="00A070FF" w:rsidRDefault="00A070FF" w:rsidP="00681A5B">
      <w:pPr>
        <w:pStyle w:val="Paragraphedeliste"/>
        <w:numPr>
          <w:ilvl w:val="1"/>
          <w:numId w:val="279"/>
        </w:numPr>
      </w:pPr>
      <w:r>
        <w:t>P3 : Pilosité pubienne au-dessus de la symphyse</w:t>
      </w:r>
    </w:p>
    <w:p w14:paraId="161E7B74" w14:textId="77777777" w:rsidR="00A070FF" w:rsidRDefault="00A070FF" w:rsidP="00681A5B">
      <w:pPr>
        <w:pStyle w:val="Paragraphedeliste"/>
        <w:numPr>
          <w:ilvl w:val="1"/>
          <w:numId w:val="279"/>
        </w:numPr>
      </w:pPr>
      <w:r>
        <w:t>P4 : Pilosité pubienne fournie</w:t>
      </w:r>
    </w:p>
    <w:p w14:paraId="2A72D58D" w14:textId="77777777" w:rsidR="00A070FF" w:rsidRDefault="00A070FF" w:rsidP="00681A5B">
      <w:pPr>
        <w:pStyle w:val="Paragraphedeliste"/>
        <w:numPr>
          <w:ilvl w:val="1"/>
          <w:numId w:val="279"/>
        </w:numPr>
      </w:pPr>
      <w:r>
        <w:t>P5 : La pilosité s’étend à la racine de la cuisse et s’allonge vers l’ombilic chez le garçon</w:t>
      </w:r>
    </w:p>
    <w:p w14:paraId="6B6019AB" w14:textId="77777777" w:rsidR="00575BAE" w:rsidRDefault="00575BAE" w:rsidP="00575BAE">
      <w:pPr>
        <w:pStyle w:val="Paragraphedeliste"/>
        <w:ind w:left="1440"/>
      </w:pPr>
    </w:p>
    <w:p w14:paraId="127755D9" w14:textId="4C039A0E" w:rsidR="00A070FF" w:rsidRDefault="00A070FF" w:rsidP="00681A5B">
      <w:pPr>
        <w:pStyle w:val="Paragraphedeliste"/>
        <w:numPr>
          <w:ilvl w:val="0"/>
          <w:numId w:val="279"/>
        </w:numPr>
      </w:pPr>
      <w:r>
        <w:rPr>
          <w:noProof/>
          <w:lang w:val="fr-CA" w:eastAsia="fr-CA"/>
        </w:rPr>
        <mc:AlternateContent>
          <mc:Choice Requires="wps">
            <w:drawing>
              <wp:anchor distT="0" distB="0" distL="114300" distR="114300" simplePos="0" relativeHeight="251812864" behindDoc="0" locked="0" layoutInCell="1" allowOverlap="1" wp14:anchorId="2940CF2B" wp14:editId="3A3968BD">
                <wp:simplePos x="0" y="0"/>
                <wp:positionH relativeFrom="column">
                  <wp:posOffset>4508973</wp:posOffset>
                </wp:positionH>
                <wp:positionV relativeFrom="paragraph">
                  <wp:posOffset>163519</wp:posOffset>
                </wp:positionV>
                <wp:extent cx="1026633" cy="338144"/>
                <wp:effectExtent l="0" t="0" r="0" b="0"/>
                <wp:wrapNone/>
                <wp:docPr id="255" name="Zone de texte 255"/>
                <wp:cNvGraphicFramePr/>
                <a:graphic xmlns:a="http://schemas.openxmlformats.org/drawingml/2006/main">
                  <a:graphicData uri="http://schemas.microsoft.com/office/word/2010/wordprocessingShape">
                    <wps:wsp>
                      <wps:cNvSpPr txBox="1"/>
                      <wps:spPr>
                        <a:xfrm>
                          <a:off x="0" y="0"/>
                          <a:ext cx="1026633" cy="338144"/>
                        </a:xfrm>
                        <a:prstGeom prst="rect">
                          <a:avLst/>
                        </a:prstGeom>
                        <a:solidFill>
                          <a:schemeClr val="accent6">
                            <a:lumMod val="20000"/>
                            <a:lumOff val="80000"/>
                          </a:schemeClr>
                        </a:solidFill>
                        <a:ln>
                          <a:noFill/>
                        </a:ln>
                        <a:effectLst/>
                      </wps:spPr>
                      <wps:style>
                        <a:lnRef idx="0">
                          <a:schemeClr val="accent1"/>
                        </a:lnRef>
                        <a:fillRef idx="0">
                          <a:schemeClr val="accent1"/>
                        </a:fillRef>
                        <a:effectRef idx="0">
                          <a:schemeClr val="accent1"/>
                        </a:effectRef>
                        <a:fontRef idx="minor">
                          <a:schemeClr val="dk1"/>
                        </a:fontRef>
                      </wps:style>
                      <wps:txbx>
                        <w:txbxContent>
                          <w:p w14:paraId="0896C12B" w14:textId="2C478958" w:rsidR="001B373E" w:rsidRPr="00A070FF" w:rsidRDefault="001B373E">
                            <w:pPr>
                              <w:rPr>
                                <w:lang w:val="fr-CA"/>
                              </w:rPr>
                            </w:pPr>
                            <w:r w:rsidRPr="00A070FF">
                              <w:rPr>
                                <w:b/>
                                <w:lang w:val="fr-CA"/>
                              </w:rPr>
                              <w:t>S</w:t>
                            </w:r>
                            <w:r>
                              <w:rPr>
                                <w:lang w:val="fr-CA"/>
                              </w:rPr>
                              <w:t xml:space="preserve"> pour </w:t>
                            </w:r>
                            <w:r w:rsidRPr="00A070FF">
                              <w:rPr>
                                <w:b/>
                                <w:lang w:val="fr-CA"/>
                              </w:rPr>
                              <w:t>S</w:t>
                            </w:r>
                            <w:r>
                              <w:rPr>
                                <w:lang w:val="fr-CA"/>
                              </w:rPr>
                              <w:t>eins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w14:anchorId="2940CF2B" id="Zone_x0020_de_x0020_texte_x0020_255" o:spid="_x0000_s1117" type="#_x0000_t202" style="position:absolute;left:0;text-align:left;margin-left:355.05pt;margin-top:12.9pt;width:80.85pt;height:26.65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" fillcolor="#e2efd9 [665]" stroked="f">
                <v:textbox>
                  <w:txbxContent>
                    <w:p w14:paraId="0896C12B" w14:textId="2C478958" w:rsidR="001B373E" w:rsidRPr="00A070FF" w:rsidRDefault="001B373E">
                      <w:pPr>
                        <w:rPr>
                          <w:lang w:val="fr-CA"/>
                        </w:rPr>
                      </w:pPr>
                      <w:r w:rsidRPr="00A070FF">
                        <w:rPr>
                          <w:b/>
                          <w:lang w:val="fr-CA"/>
                        </w:rPr>
                        <w:t>S</w:t>
                      </w:r>
                      <w:r>
                        <w:rPr>
                          <w:lang w:val="fr-CA"/>
                        </w:rPr>
                        <w:t xml:space="preserve"> pour </w:t>
                      </w:r>
                      <w:r w:rsidRPr="00A070FF">
                        <w:rPr>
                          <w:b/>
                          <w:lang w:val="fr-CA"/>
                        </w:rPr>
                        <w:t>S</w:t>
                      </w:r>
                      <w:r>
                        <w:rPr>
                          <w:lang w:val="fr-CA"/>
                        </w:rPr>
                        <w:t>eins !</w:t>
                      </w:r>
                    </w:p>
                  </w:txbxContent>
                </v:textbox>
              </v:shape>
            </w:pict>
          </mc:Fallback>
        </mc:AlternateContent>
      </w:r>
      <w:r>
        <w:t>Le développement mammaire selon Tanner :</w:t>
      </w:r>
    </w:p>
    <w:p w14:paraId="07250E39" w14:textId="37C642F6" w:rsidR="00A070FF" w:rsidRDefault="00A070FF" w:rsidP="00681A5B">
      <w:pPr>
        <w:pStyle w:val="Paragraphedeliste"/>
        <w:numPr>
          <w:ilvl w:val="1"/>
          <w:numId w:val="279"/>
        </w:numPr>
      </w:pPr>
      <w:r>
        <w:t>S1 : Absence de développement mammaire (pré pubère)</w:t>
      </w:r>
    </w:p>
    <w:p w14:paraId="339F5083" w14:textId="7032AD86" w:rsidR="00A070FF" w:rsidRDefault="00A070FF" w:rsidP="00681A5B">
      <w:pPr>
        <w:pStyle w:val="Paragraphedeliste"/>
        <w:numPr>
          <w:ilvl w:val="1"/>
          <w:numId w:val="279"/>
        </w:numPr>
      </w:pPr>
      <w:r>
        <w:t>S2 : petit bourgeon mammaire avec élargissement de l’aréole</w:t>
      </w:r>
    </w:p>
    <w:p w14:paraId="01E08716" w14:textId="4CF1B7A9" w:rsidR="00A070FF" w:rsidRDefault="00A070FF" w:rsidP="00681A5B">
      <w:pPr>
        <w:pStyle w:val="Paragraphedeliste"/>
        <w:numPr>
          <w:ilvl w:val="1"/>
          <w:numId w:val="279"/>
        </w:numPr>
      </w:pPr>
      <w:r>
        <w:t>S3 : la glande mammaire dépasse la surface de l’aréole</w:t>
      </w:r>
    </w:p>
    <w:p w14:paraId="1DAB1423" w14:textId="6A6CE91A" w:rsidR="00A070FF" w:rsidRDefault="00A070FF" w:rsidP="00681A5B">
      <w:pPr>
        <w:pStyle w:val="Paragraphedeliste"/>
        <w:numPr>
          <w:ilvl w:val="1"/>
          <w:numId w:val="279"/>
        </w:numPr>
      </w:pPr>
      <w:r>
        <w:t>S4 : Développement maximum du sein (apparition d’un sillon sous mammaire). Saillie de l’aréole et du mamelon sur la glande</w:t>
      </w:r>
    </w:p>
    <w:p w14:paraId="47303E96" w14:textId="77777777" w:rsidR="00A070FF" w:rsidRDefault="00A070FF" w:rsidP="00681A5B">
      <w:pPr>
        <w:pStyle w:val="Paragraphedeliste"/>
        <w:numPr>
          <w:ilvl w:val="1"/>
          <w:numId w:val="279"/>
        </w:numPr>
      </w:pPr>
      <w:r>
        <w:t>S5 : Aspect adulte. Disparition de la saillie de l’aréole</w:t>
      </w:r>
    </w:p>
    <w:p w14:paraId="20DDCFFE" w14:textId="3F2DEBF4" w:rsidR="00A070FF" w:rsidRDefault="00A070FF" w:rsidP="00A070FF"/>
    <w:p w14:paraId="78811265" w14:textId="77777777" w:rsidR="00A070FF" w:rsidRDefault="00A070FF" w:rsidP="00A070FF">
      <w:pPr>
        <w:jc w:val="center"/>
      </w:pPr>
      <w:r>
        <w:rPr>
          <w:noProof/>
          <w:lang w:val="fr-CA" w:eastAsia="fr-CA"/>
        </w:rPr>
        <w:drawing>
          <wp:inline distT="0" distB="0" distL="0" distR="0" wp14:anchorId="12BA880B" wp14:editId="1901DAA7">
            <wp:extent cx="2658110" cy="2923953"/>
            <wp:effectExtent l="0" t="0" r="8890" b="0"/>
            <wp:docPr id="240" name="Image 240" descr="../../../Desktop/Capture%20d’écran%202016-06-07%20à%2019.15.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esktop/Capture%20d’écran%202016-06-07%20à%2019.15.05.png"/>
                    <pic:cNvPicPr>
                      <a:picLocks noChangeAspect="1" noChangeArrowheads="1"/>
                    </pic:cNvPicPr>
                  </pic:nvPicPr>
                  <pic:blipFill rotWithShape="1">
                    <a:blip r:embed="rId152" cstate="print">
                      <a:extLst>
                        <a:ext uri="{28A0092B-C50C-407E-A947-70E740481C1C}">
                          <a14:useLocalDpi xmlns:a14="http://schemas.microsoft.com/office/drawing/2010/main" val="0"/>
                        </a:ext>
                      </a:extLst>
                    </a:blip>
                    <a:srcRect l="36822" t="7740" r="14716" b="7090"/>
                    <a:stretch/>
                  </pic:blipFill>
                  <pic:spPr bwMode="auto">
                    <a:xfrm>
                      <a:off x="0" y="0"/>
                      <a:ext cx="2658859" cy="2924777"/>
                    </a:xfrm>
                    <a:prstGeom prst="rect">
                      <a:avLst/>
                    </a:prstGeom>
                    <a:noFill/>
                    <a:ln>
                      <a:noFill/>
                    </a:ln>
                    <a:extLst>
                      <a:ext uri="{53640926-AAD7-44D8-BBD7-CCE9431645EC}">
                        <a14:shadowObscured xmlns:a14="http://schemas.microsoft.com/office/drawing/2010/main"/>
                      </a:ext>
                    </a:extLst>
                  </pic:spPr>
                </pic:pic>
              </a:graphicData>
            </a:graphic>
          </wp:inline>
        </w:drawing>
      </w:r>
    </w:p>
    <w:p w14:paraId="514F7EB0" w14:textId="77777777" w:rsidR="00A070FF" w:rsidRPr="00A070FF" w:rsidRDefault="00A070FF" w:rsidP="00A070FF"/>
    <w:p w14:paraId="6DE7F740" w14:textId="77777777" w:rsidR="002A239C" w:rsidRPr="002A239C" w:rsidRDefault="002A239C" w:rsidP="002A239C"/>
    <w:p w14:paraId="5D74F657" w14:textId="77777777" w:rsidR="0017133D" w:rsidRDefault="0017133D">
      <w:pPr>
        <w:jc w:val="left"/>
        <w:rPr>
          <w:rFonts w:eastAsiaTheme="majorEastAsia" w:cstheme="majorBidi"/>
          <w:i/>
          <w:color w:val="000000" w:themeColor="text1"/>
          <w:sz w:val="24"/>
          <w:lang w:val="fr-CA"/>
        </w:rPr>
      </w:pPr>
      <w:r>
        <w:br w:type="page"/>
      </w:r>
    </w:p>
    <w:p w14:paraId="04BAA6A4" w14:textId="2764B4B3" w:rsidR="002A239C" w:rsidRDefault="002A239C" w:rsidP="004A0224">
      <w:pPr>
        <w:pStyle w:val="Titre3"/>
      </w:pPr>
      <w:r>
        <w:lastRenderedPageBreak/>
        <w:t>23.  Décrire les principales manifestations du syndrome de Turner</w:t>
      </w:r>
    </w:p>
    <w:p w14:paraId="06F69D4C" w14:textId="77777777" w:rsidR="00A71630" w:rsidRDefault="00A71630" w:rsidP="00A71630"/>
    <w:p w14:paraId="3DFD2076" w14:textId="680D0D99" w:rsidR="00A71630" w:rsidRPr="00A71630" w:rsidRDefault="00A71630" w:rsidP="00C14724">
      <w:pPr>
        <w:pStyle w:val="Titre2"/>
      </w:pPr>
      <w:r>
        <w:t>Syndrome de Turner</w:t>
      </w:r>
    </w:p>
    <w:p w14:paraId="079799A1" w14:textId="77777777" w:rsidR="002A239C" w:rsidRDefault="002A239C" w:rsidP="00A71630"/>
    <w:p w14:paraId="73361FE7" w14:textId="63220F7B" w:rsidR="00A71630" w:rsidRDefault="00A71630" w:rsidP="00681A5B">
      <w:pPr>
        <w:pStyle w:val="Paragraphedeliste"/>
        <w:numPr>
          <w:ilvl w:val="0"/>
          <w:numId w:val="288"/>
        </w:numPr>
      </w:pPr>
      <w:r>
        <w:t>1/2000 à 5000 naissances féminines</w:t>
      </w:r>
    </w:p>
    <w:p w14:paraId="28F1E670" w14:textId="62113C2F" w:rsidR="00A71630" w:rsidRDefault="00A71630" w:rsidP="00681A5B">
      <w:pPr>
        <w:pStyle w:val="Paragraphedeliste"/>
        <w:numPr>
          <w:ilvl w:val="0"/>
          <w:numId w:val="288"/>
        </w:numPr>
      </w:pPr>
      <w:r>
        <w:t>45, XO ou mosaïque (45, XO/46, XX)</w:t>
      </w:r>
    </w:p>
    <w:p w14:paraId="20907CD2" w14:textId="54B7B671" w:rsidR="00A71630" w:rsidRDefault="00A71630" w:rsidP="00681A5B">
      <w:pPr>
        <w:pStyle w:val="Paragraphedeliste"/>
        <w:numPr>
          <w:ilvl w:val="0"/>
          <w:numId w:val="288"/>
        </w:numPr>
      </w:pPr>
      <w:r>
        <w:t>Dysgénésie gonadique (</w:t>
      </w:r>
      <w:proofErr w:type="spellStart"/>
      <w:r>
        <w:t>fibrous</w:t>
      </w:r>
      <w:proofErr w:type="spellEnd"/>
      <w:r>
        <w:t xml:space="preserve"> </w:t>
      </w:r>
      <w:proofErr w:type="spellStart"/>
      <w:r>
        <w:t>streaks</w:t>
      </w:r>
      <w:proofErr w:type="spellEnd"/>
      <w:r>
        <w:t xml:space="preserve">) </w:t>
      </w:r>
      <w:r>
        <w:sym w:font="Wingdings" w:char="F0E0"/>
      </w:r>
      <w:r>
        <w:t xml:space="preserve"> pas d’ovaires qui vont se développer, il y aura juste des plaques fibreuses </w:t>
      </w:r>
      <w:proofErr w:type="spellStart"/>
      <w:r>
        <w:t>se</w:t>
      </w:r>
      <w:proofErr w:type="spellEnd"/>
      <w:r>
        <w:t xml:space="preserve"> qui donnera une aménorrhée primaire</w:t>
      </w:r>
    </w:p>
    <w:p w14:paraId="4C9D9707" w14:textId="31E9E3DC" w:rsidR="00A71630" w:rsidRDefault="00A71630" w:rsidP="00681A5B">
      <w:pPr>
        <w:pStyle w:val="Paragraphedeliste"/>
        <w:numPr>
          <w:ilvl w:val="0"/>
          <w:numId w:val="288"/>
        </w:numPr>
      </w:pPr>
      <w:r>
        <w:t xml:space="preserve">Classique : se présente avec petite taille, aménorrhée primaire et pas de caractères </w:t>
      </w:r>
      <w:r w:rsidR="00575BAE">
        <w:t>sexuels</w:t>
      </w:r>
      <w:r>
        <w:t xml:space="preserve"> secondaires *</w:t>
      </w:r>
    </w:p>
    <w:p w14:paraId="0D78DF23" w14:textId="5A02019E" w:rsidR="00A71630" w:rsidRDefault="00A71630" w:rsidP="00681A5B">
      <w:pPr>
        <w:pStyle w:val="Paragraphedeliste"/>
        <w:numPr>
          <w:ilvl w:val="0"/>
          <w:numId w:val="288"/>
        </w:numPr>
      </w:pPr>
      <w:r w:rsidRPr="00A71630">
        <w:t xml:space="preserve">Phénotypes : </w:t>
      </w:r>
    </w:p>
    <w:p w14:paraId="1A04E763" w14:textId="723D292C" w:rsidR="00A71630" w:rsidRDefault="00A71630" w:rsidP="00681A5B">
      <w:pPr>
        <w:pStyle w:val="Paragraphedeliste"/>
        <w:numPr>
          <w:ilvl w:val="1"/>
          <w:numId w:val="288"/>
        </w:numPr>
      </w:pPr>
      <w:r>
        <w:t>Cou palmé, oreilles basses, mamelons écartés, ligne de cheveux</w:t>
      </w:r>
    </w:p>
    <w:p w14:paraId="492D8466" w14:textId="4AAA8525" w:rsidR="00A71630" w:rsidRDefault="00A71630" w:rsidP="00681A5B">
      <w:pPr>
        <w:pStyle w:val="Paragraphedeliste"/>
        <w:numPr>
          <w:ilvl w:val="1"/>
          <w:numId w:val="288"/>
        </w:numPr>
      </w:pPr>
      <w:r>
        <w:t>Petite taille</w:t>
      </w:r>
    </w:p>
    <w:p w14:paraId="2F61814F" w14:textId="3970B896" w:rsidR="00A71630" w:rsidRDefault="00A71630" w:rsidP="00681A5B">
      <w:pPr>
        <w:pStyle w:val="Paragraphedeliste"/>
        <w:numPr>
          <w:ilvl w:val="1"/>
          <w:numId w:val="288"/>
        </w:numPr>
      </w:pPr>
      <w:r>
        <w:t>Cubitus valgus, 4</w:t>
      </w:r>
      <w:r w:rsidRPr="00A71630">
        <w:rPr>
          <w:vertAlign w:val="superscript"/>
        </w:rPr>
        <w:t>e</w:t>
      </w:r>
      <w:r>
        <w:t xml:space="preserve"> métacarpe court</w:t>
      </w:r>
    </w:p>
    <w:p w14:paraId="6D643C78" w14:textId="23BFB857" w:rsidR="00A71630" w:rsidRDefault="00A71630" w:rsidP="00681A5B">
      <w:pPr>
        <w:pStyle w:val="Paragraphedeliste"/>
        <w:numPr>
          <w:ilvl w:val="1"/>
          <w:numId w:val="288"/>
        </w:numPr>
      </w:pPr>
      <w:r>
        <w:t xml:space="preserve">Anomalies cardiaques et rénales, ostéoporose, </w:t>
      </w:r>
      <w:proofErr w:type="spellStart"/>
      <w:r>
        <w:t>etc</w:t>
      </w:r>
      <w:proofErr w:type="spellEnd"/>
    </w:p>
    <w:p w14:paraId="0D0FAEDC" w14:textId="1C49DEC8" w:rsidR="00A71630" w:rsidRPr="00A71630" w:rsidRDefault="00A71630" w:rsidP="00681A5B">
      <w:pPr>
        <w:pStyle w:val="Paragraphedeliste"/>
        <w:numPr>
          <w:ilvl w:val="0"/>
          <w:numId w:val="288"/>
        </w:numPr>
      </w:pPr>
      <w:proofErr w:type="spellStart"/>
      <w:r>
        <w:t>Dx</w:t>
      </w:r>
      <w:proofErr w:type="spellEnd"/>
      <w:r>
        <w:t> : caryotype</w:t>
      </w:r>
    </w:p>
    <w:p w14:paraId="57CF9D0B" w14:textId="77777777" w:rsidR="00A71630" w:rsidRDefault="00A71630" w:rsidP="00A71630"/>
    <w:p w14:paraId="52C88F81" w14:textId="77777777" w:rsidR="00A71630" w:rsidRPr="00A71630" w:rsidRDefault="00A71630" w:rsidP="00A71630"/>
    <w:p w14:paraId="2D6E3E77" w14:textId="77777777" w:rsidR="00766B1B" w:rsidRDefault="002A239C" w:rsidP="004A0224">
      <w:pPr>
        <w:pStyle w:val="Titre3"/>
      </w:pPr>
      <w:r w:rsidRPr="0017133D">
        <w:t xml:space="preserve">24.  Décrire les grands principes thérapeutiques de l’hirsutisme et du syndrome des ovaires </w:t>
      </w:r>
      <w:proofErr w:type="spellStart"/>
      <w:r w:rsidRPr="0017133D">
        <w:t>polykystiques</w:t>
      </w:r>
      <w:proofErr w:type="spellEnd"/>
      <w:r w:rsidRPr="0017133D">
        <w:t xml:space="preserve"> (rôle des contraceptifs oraux, anti-androgènes, </w:t>
      </w:r>
      <w:proofErr w:type="spellStart"/>
      <w:r w:rsidRPr="0017133D">
        <w:t>glucophage</w:t>
      </w:r>
      <w:proofErr w:type="spellEnd"/>
      <w:r w:rsidRPr="0017133D">
        <w:t>)</w:t>
      </w:r>
    </w:p>
    <w:p w14:paraId="07312D26" w14:textId="77777777" w:rsidR="0017133D" w:rsidRDefault="0017133D" w:rsidP="0017133D"/>
    <w:p w14:paraId="049DD1EA" w14:textId="5237A2F3" w:rsidR="0017133D" w:rsidRDefault="0017133D" w:rsidP="0017133D">
      <w:r>
        <w:t xml:space="preserve">Toujours éliminer un syndrome de Cushing et l’hyperplasie congénitale des surrénales forme </w:t>
      </w:r>
      <w:proofErr w:type="spellStart"/>
      <w:r>
        <w:t>non-classique</w:t>
      </w:r>
      <w:proofErr w:type="spellEnd"/>
      <w:r>
        <w:t>.</w:t>
      </w:r>
    </w:p>
    <w:p w14:paraId="16C65856" w14:textId="77777777" w:rsidR="0017133D" w:rsidRDefault="0017133D" w:rsidP="0017133D"/>
    <w:p w14:paraId="3B731799" w14:textId="0ABF008D" w:rsidR="0017133D" w:rsidRDefault="0017133D" w:rsidP="0017133D">
      <w:r>
        <w:t>Traitement :</w:t>
      </w:r>
    </w:p>
    <w:p w14:paraId="5C84C616" w14:textId="1CDCDE6D" w:rsidR="0017133D" w:rsidRDefault="0017133D" w:rsidP="00681A5B">
      <w:pPr>
        <w:pStyle w:val="Paragraphedeliste"/>
        <w:numPr>
          <w:ilvl w:val="0"/>
          <w:numId w:val="300"/>
        </w:numPr>
      </w:pPr>
      <w:r>
        <w:t xml:space="preserve">Dépistage et </w:t>
      </w:r>
      <w:proofErr w:type="spellStart"/>
      <w:r>
        <w:t>tx</w:t>
      </w:r>
      <w:proofErr w:type="spellEnd"/>
      <w:r>
        <w:t xml:space="preserve"> de l’obésité et du syndrome métabolique</w:t>
      </w:r>
    </w:p>
    <w:p w14:paraId="2741A828" w14:textId="2DBAF515" w:rsidR="0017133D" w:rsidRDefault="0017133D" w:rsidP="00681A5B">
      <w:pPr>
        <w:pStyle w:val="Paragraphedeliste"/>
        <w:numPr>
          <w:ilvl w:val="0"/>
          <w:numId w:val="300"/>
        </w:numPr>
      </w:pPr>
      <w:r>
        <w:t xml:space="preserve">Fertilité </w:t>
      </w:r>
      <w:r>
        <w:sym w:font="Wingdings" w:char="F0E0"/>
      </w:r>
      <w:r>
        <w:t xml:space="preserve"> metformine, acétate de </w:t>
      </w:r>
      <w:proofErr w:type="spellStart"/>
      <w:r>
        <w:t>clomiphen</w:t>
      </w:r>
      <w:proofErr w:type="spellEnd"/>
      <w:r>
        <w:t xml:space="preserve">, </w:t>
      </w:r>
      <w:proofErr w:type="spellStart"/>
      <w:r>
        <w:t>gonadotropines</w:t>
      </w:r>
      <w:proofErr w:type="spellEnd"/>
    </w:p>
    <w:p w14:paraId="0B14883B" w14:textId="22FED506" w:rsidR="0017133D" w:rsidRDefault="0017133D" w:rsidP="00681A5B">
      <w:pPr>
        <w:pStyle w:val="Paragraphedeliste"/>
        <w:numPr>
          <w:ilvl w:val="0"/>
          <w:numId w:val="300"/>
        </w:numPr>
      </w:pPr>
      <w:r>
        <w:t xml:space="preserve">Éviter hyperplasie de l’endomètre </w:t>
      </w:r>
      <w:r>
        <w:sym w:font="Wingdings" w:char="F0E0"/>
      </w:r>
      <w:r>
        <w:t xml:space="preserve"> CO ou progestatif périodique</w:t>
      </w:r>
    </w:p>
    <w:p w14:paraId="7103346B" w14:textId="5CF108D9" w:rsidR="0017133D" w:rsidRPr="0017133D" w:rsidRDefault="0017133D" w:rsidP="00681A5B">
      <w:pPr>
        <w:pStyle w:val="Paragraphedeliste"/>
        <w:numPr>
          <w:ilvl w:val="0"/>
          <w:numId w:val="300"/>
        </w:numPr>
      </w:pPr>
      <w:r>
        <w:t xml:space="preserve">Hirsutisme </w:t>
      </w:r>
      <w:r>
        <w:sym w:font="Wingdings" w:char="F0E0"/>
      </w:r>
      <w:r>
        <w:t xml:space="preserve"> CO, anti-androgènes</w:t>
      </w:r>
    </w:p>
    <w:p w14:paraId="51CF0461" w14:textId="77777777" w:rsidR="00766B1B" w:rsidRDefault="00766B1B" w:rsidP="004A0224">
      <w:pPr>
        <w:pStyle w:val="Titre3"/>
      </w:pPr>
    </w:p>
    <w:p w14:paraId="06BC28FC" w14:textId="77777777" w:rsidR="0018559E" w:rsidRDefault="0018559E">
      <w:pPr>
        <w:jc w:val="left"/>
        <w:rPr>
          <w:rFonts w:eastAsiaTheme="majorEastAsia" w:cstheme="majorBidi"/>
          <w:i/>
          <w:color w:val="000000" w:themeColor="text1"/>
          <w:sz w:val="24"/>
          <w:lang w:val="fr-CA"/>
        </w:rPr>
      </w:pPr>
      <w:r>
        <w:br w:type="page"/>
      </w:r>
    </w:p>
    <w:p w14:paraId="0DE7D26F" w14:textId="0A4D8AB0" w:rsidR="00766B1B" w:rsidRDefault="00766B1B" w:rsidP="004A0224">
      <w:pPr>
        <w:pStyle w:val="Titre3"/>
      </w:pPr>
      <w:r>
        <w:lastRenderedPageBreak/>
        <w:t>25. Questions de compréhension</w:t>
      </w:r>
      <w:r w:rsidR="0018559E">
        <w:t xml:space="preserve"> </w:t>
      </w:r>
      <w:r w:rsidR="0018559E">
        <w:sym w:font="Wingdings" w:char="F0E0"/>
      </w:r>
      <w:r w:rsidR="0018559E">
        <w:t xml:space="preserve"> réponses à la fin !</w:t>
      </w:r>
    </w:p>
    <w:p w14:paraId="11848A5C" w14:textId="77777777" w:rsidR="00766B1B" w:rsidRDefault="00766B1B" w:rsidP="004A0224">
      <w:pPr>
        <w:pStyle w:val="Titre3"/>
      </w:pPr>
    </w:p>
    <w:p w14:paraId="24BCA26C" w14:textId="77777777" w:rsidR="00766B1B" w:rsidRDefault="00766B1B" w:rsidP="00C14724">
      <w:pPr>
        <w:pStyle w:val="Titre2"/>
      </w:pPr>
      <w:r>
        <w:t>Question 1</w:t>
      </w:r>
    </w:p>
    <w:p w14:paraId="3FC0F3A5" w14:textId="77777777" w:rsidR="00766B1B" w:rsidRDefault="00766B1B" w:rsidP="00766B1B">
      <w:r>
        <w:t>À quel type de récepteur se lie la GnRH ?</w:t>
      </w:r>
    </w:p>
    <w:p w14:paraId="6A958B8B" w14:textId="77777777" w:rsidR="00766B1B" w:rsidRDefault="00766B1B" w:rsidP="00681A5B">
      <w:pPr>
        <w:pStyle w:val="Paragraphedeliste"/>
        <w:numPr>
          <w:ilvl w:val="0"/>
          <w:numId w:val="259"/>
        </w:numPr>
      </w:pPr>
      <w:r>
        <w:t>Récepteur membranaire couplé à protéine G</w:t>
      </w:r>
    </w:p>
    <w:p w14:paraId="29D0F02F" w14:textId="07B57244" w:rsidR="00766B1B" w:rsidRDefault="00766B1B" w:rsidP="00681A5B">
      <w:pPr>
        <w:pStyle w:val="Paragraphedeliste"/>
        <w:numPr>
          <w:ilvl w:val="0"/>
          <w:numId w:val="259"/>
        </w:numPr>
      </w:pPr>
      <w:r>
        <w:t>Récepteur membranaire à activité tyrosine kinase</w:t>
      </w:r>
    </w:p>
    <w:p w14:paraId="561A3050" w14:textId="338C0603" w:rsidR="00C9488F" w:rsidRDefault="00766B1B" w:rsidP="00681A5B">
      <w:pPr>
        <w:pStyle w:val="Paragraphedeliste"/>
        <w:numPr>
          <w:ilvl w:val="0"/>
          <w:numId w:val="259"/>
        </w:numPr>
      </w:pPr>
      <w:r>
        <w:t>Récepteur intracellulaire</w:t>
      </w:r>
    </w:p>
    <w:p w14:paraId="642B5C1F" w14:textId="77777777" w:rsidR="00C14724" w:rsidRDefault="00C14724" w:rsidP="00C14724"/>
    <w:p w14:paraId="4006DC2F" w14:textId="228102FF" w:rsidR="00C14724" w:rsidRDefault="00C14724" w:rsidP="00C14724">
      <w:pPr>
        <w:pStyle w:val="Titre2"/>
      </w:pPr>
      <w:r>
        <w:t>Question 2</w:t>
      </w:r>
    </w:p>
    <w:p w14:paraId="5CD18C8B" w14:textId="5E687A97" w:rsidR="00C14724" w:rsidRDefault="00C14724" w:rsidP="00C14724">
      <w:r>
        <w:t>Au sujet de l’ovulation, toutes les affirmations suivantes sont vraies sauf une, laquelle ?</w:t>
      </w:r>
    </w:p>
    <w:p w14:paraId="59B6B3D8" w14:textId="23B1C0BA" w:rsidR="00C14724" w:rsidRDefault="00C14724" w:rsidP="00681A5B">
      <w:pPr>
        <w:pStyle w:val="Paragraphedeliste"/>
        <w:numPr>
          <w:ilvl w:val="0"/>
          <w:numId w:val="302"/>
        </w:numPr>
      </w:pPr>
      <w:r>
        <w:t>La durée usuelle d’un cycle menstruel ovulatoire est de 25 à 35 jours</w:t>
      </w:r>
    </w:p>
    <w:p w14:paraId="760CB218" w14:textId="3983F9FC" w:rsidR="00C14724" w:rsidRDefault="00C14724" w:rsidP="00681A5B">
      <w:pPr>
        <w:pStyle w:val="Paragraphedeliste"/>
        <w:numPr>
          <w:ilvl w:val="0"/>
          <w:numId w:val="302"/>
        </w:numPr>
      </w:pPr>
      <w:r>
        <w:t>La température basale s’élève dans la phase lutéale du cycle</w:t>
      </w:r>
    </w:p>
    <w:p w14:paraId="5AE39371" w14:textId="735B571C" w:rsidR="00C14724" w:rsidRDefault="00C14724" w:rsidP="00681A5B">
      <w:pPr>
        <w:pStyle w:val="Paragraphedeliste"/>
        <w:numPr>
          <w:ilvl w:val="0"/>
          <w:numId w:val="302"/>
        </w:numPr>
      </w:pPr>
      <w:r>
        <w:t>La biopsie endométriale est de type sécrétoire dans la phase folliculaire du cycle</w:t>
      </w:r>
    </w:p>
    <w:p w14:paraId="6F645E4C" w14:textId="5CC3E51D" w:rsidR="00C14724" w:rsidRDefault="00C14724" w:rsidP="00681A5B">
      <w:pPr>
        <w:pStyle w:val="Paragraphedeliste"/>
        <w:numPr>
          <w:ilvl w:val="0"/>
          <w:numId w:val="302"/>
        </w:numPr>
      </w:pPr>
      <w:r>
        <w:t>La phase lutéale dure généralement 14 jours</w:t>
      </w:r>
    </w:p>
    <w:p w14:paraId="475B11B2" w14:textId="77777777" w:rsidR="00C14724" w:rsidRDefault="00C14724" w:rsidP="00C14724"/>
    <w:p w14:paraId="219E2B95" w14:textId="6DECAAE7" w:rsidR="00C14724" w:rsidRDefault="00C14724" w:rsidP="00C14724">
      <w:pPr>
        <w:pStyle w:val="Titre2"/>
      </w:pPr>
      <w:r>
        <w:t>Question 3</w:t>
      </w:r>
    </w:p>
    <w:p w14:paraId="4BFAC1E1" w14:textId="50546480" w:rsidR="00C14724" w:rsidRDefault="00C14724" w:rsidP="00C14724">
      <w:r>
        <w:t>A propos de la physiologie de l’ovaire, tous les énoncés suivants sont vrais sauf un, lequel ?</w:t>
      </w:r>
    </w:p>
    <w:p w14:paraId="50A05538" w14:textId="5FB05975" w:rsidR="00C14724" w:rsidRDefault="00C14724" w:rsidP="00681A5B">
      <w:pPr>
        <w:pStyle w:val="Paragraphedeliste"/>
        <w:numPr>
          <w:ilvl w:val="0"/>
          <w:numId w:val="303"/>
        </w:numPr>
      </w:pPr>
      <w:r>
        <w:t>L’ovaire produit principalement les estrogènes et la progestérone</w:t>
      </w:r>
    </w:p>
    <w:p w14:paraId="3C212C61" w14:textId="77191089" w:rsidR="00C14724" w:rsidRDefault="00C14724" w:rsidP="00681A5B">
      <w:pPr>
        <w:pStyle w:val="Paragraphedeliste"/>
        <w:numPr>
          <w:ilvl w:val="0"/>
          <w:numId w:val="303"/>
        </w:numPr>
      </w:pPr>
      <w:r>
        <w:t>La fréquence et l’amplitude de la sécrétion de GnRH varient au cours du cycle menstruel</w:t>
      </w:r>
    </w:p>
    <w:p w14:paraId="12B5ABBC" w14:textId="7ECB06F4" w:rsidR="0018559E" w:rsidRDefault="00C14724" w:rsidP="00681A5B">
      <w:pPr>
        <w:pStyle w:val="Paragraphedeliste"/>
        <w:numPr>
          <w:ilvl w:val="0"/>
          <w:numId w:val="303"/>
        </w:numPr>
      </w:pPr>
      <w:r>
        <w:t>Les hormones ovariennes ont en général un récepteur membranaire</w:t>
      </w:r>
    </w:p>
    <w:p w14:paraId="4DD6B1F4" w14:textId="77777777" w:rsidR="0018559E" w:rsidRPr="0018559E" w:rsidRDefault="0018559E" w:rsidP="0018559E">
      <w:pPr>
        <w:pStyle w:val="Paragraphedeliste"/>
      </w:pPr>
    </w:p>
    <w:p w14:paraId="7091404F" w14:textId="5BCE418D" w:rsidR="00C14724" w:rsidRDefault="00C14724" w:rsidP="00C14724">
      <w:pPr>
        <w:pStyle w:val="Titre2"/>
      </w:pPr>
      <w:r>
        <w:t>Le cas de Geneviève</w:t>
      </w:r>
    </w:p>
    <w:p w14:paraId="0F5D1BB3" w14:textId="419E4E3F" w:rsidR="00C14724" w:rsidRDefault="00C14724" w:rsidP="00681A5B">
      <w:pPr>
        <w:pStyle w:val="Paragraphedeliste"/>
        <w:numPr>
          <w:ilvl w:val="0"/>
          <w:numId w:val="301"/>
        </w:numPr>
      </w:pPr>
      <w:r>
        <w:t>Gen</w:t>
      </w:r>
      <w:r w:rsidR="00615849">
        <w:t>e</w:t>
      </w:r>
      <w:r>
        <w:t>viève, 24 ans, veut devenir enceinte. Elle a un conjoint stable (et en bonne santé) depuis 3 ans. Ils n’ont aucune contraception depuis 3 mois, sans grossesse.</w:t>
      </w:r>
    </w:p>
    <w:p w14:paraId="01FC6564" w14:textId="77777777" w:rsidR="00C14724" w:rsidRDefault="00C14724" w:rsidP="00681A5B">
      <w:pPr>
        <w:pStyle w:val="Paragraphedeliste"/>
        <w:numPr>
          <w:ilvl w:val="0"/>
          <w:numId w:val="301"/>
        </w:numPr>
      </w:pPr>
      <w:r>
        <w:t>Elle est en bonne santé. Aucune médication sauf de l’acide folique.</w:t>
      </w:r>
    </w:p>
    <w:p w14:paraId="4ACA6C1E" w14:textId="77777777" w:rsidR="00C14724" w:rsidRDefault="00C14724" w:rsidP="00681A5B">
      <w:pPr>
        <w:pStyle w:val="Paragraphedeliste"/>
        <w:numPr>
          <w:ilvl w:val="0"/>
          <w:numId w:val="301"/>
        </w:numPr>
      </w:pPr>
      <w:r>
        <w:t>Sa première question, très inquiète : « Est-ce que j’ovule ??? Suis-je fertile docteur ??»</w:t>
      </w:r>
    </w:p>
    <w:p w14:paraId="52A29CFB" w14:textId="77777777" w:rsidR="00C14724" w:rsidRDefault="00C14724" w:rsidP="00681A5B">
      <w:pPr>
        <w:pStyle w:val="Paragraphedeliste"/>
        <w:numPr>
          <w:ilvl w:val="0"/>
          <w:numId w:val="301"/>
        </w:numPr>
      </w:pPr>
      <w:r>
        <w:t>Son cycle menstruel est régulier aux 30 à 34 jours</w:t>
      </w:r>
    </w:p>
    <w:p w14:paraId="436D311C" w14:textId="77777777" w:rsidR="00C14724" w:rsidRDefault="00C14724" w:rsidP="00681A5B">
      <w:pPr>
        <w:pStyle w:val="Paragraphedeliste"/>
        <w:numPr>
          <w:ilvl w:val="0"/>
          <w:numId w:val="301"/>
        </w:numPr>
      </w:pPr>
      <w:r>
        <w:t>Comment confirmer que son cycle est ovulatoire ?</w:t>
      </w:r>
    </w:p>
    <w:p w14:paraId="3BB68D1A" w14:textId="654FE5B3" w:rsidR="00615849" w:rsidRPr="00FC74C2" w:rsidRDefault="00615849" w:rsidP="00681A5B">
      <w:pPr>
        <w:pStyle w:val="Paragraphedeliste"/>
        <w:numPr>
          <w:ilvl w:val="1"/>
          <w:numId w:val="301"/>
        </w:numPr>
      </w:pPr>
      <w:r>
        <w:t xml:space="preserve">Réponse : On peut faire une courbe de T° (si la courbe est belle, Geneviève ovule), on peut mesurer la progestérone à </w:t>
      </w:r>
      <w:proofErr w:type="spellStart"/>
      <w:r>
        <w:t>mi-cycle</w:t>
      </w:r>
      <w:proofErr w:type="spellEnd"/>
      <w:r>
        <w:t xml:space="preserve"> donc autour du jour 25 au milieu de la phase lutéale cela permet de confirmer si le cycle est ovulatoire, on peut calculer la LH urinaire (se vend en pharmacie) pour voir si le pic de LH est OK. Le pic de LH est le seul test qui prévoit l’ovulation. Si test + on ovule dans les 36 heures.</w:t>
      </w:r>
    </w:p>
    <w:p w14:paraId="3AAA994C" w14:textId="77777777" w:rsidR="00615849" w:rsidRDefault="00615849" w:rsidP="00615849"/>
    <w:p w14:paraId="37A40920" w14:textId="77777777" w:rsidR="00764320" w:rsidRDefault="00764320">
      <w:pPr>
        <w:jc w:val="left"/>
        <w:rPr>
          <w:b/>
          <w:szCs w:val="22"/>
          <w:lang w:val="fr-CA"/>
        </w:rPr>
      </w:pPr>
      <w:r>
        <w:br w:type="page"/>
      </w:r>
    </w:p>
    <w:p w14:paraId="5DDED7AF" w14:textId="71E6A064" w:rsidR="00615849" w:rsidRDefault="00615849" w:rsidP="00615849">
      <w:pPr>
        <w:pStyle w:val="Titre2"/>
      </w:pPr>
      <w:r>
        <w:lastRenderedPageBreak/>
        <w:t>Le cas de Caroline</w:t>
      </w:r>
    </w:p>
    <w:p w14:paraId="32DD584D" w14:textId="5AA2B446" w:rsidR="00C14724" w:rsidRDefault="00615849" w:rsidP="00681A5B">
      <w:pPr>
        <w:pStyle w:val="Paragraphedeliste"/>
        <w:numPr>
          <w:ilvl w:val="0"/>
          <w:numId w:val="304"/>
        </w:numPr>
      </w:pPr>
      <w:r>
        <w:t>28 ans, G1P1, accouchement il y a 9 mois</w:t>
      </w:r>
    </w:p>
    <w:p w14:paraId="712CB182" w14:textId="7DB79C64" w:rsidR="00615849" w:rsidRDefault="00615849" w:rsidP="00681A5B">
      <w:pPr>
        <w:pStyle w:val="Paragraphedeliste"/>
        <w:numPr>
          <w:ilvl w:val="0"/>
          <w:numId w:val="304"/>
        </w:numPr>
      </w:pPr>
      <w:r>
        <w:t>Pas de montée laiteuse, aménorrhée</w:t>
      </w:r>
    </w:p>
    <w:p w14:paraId="2EEAB893" w14:textId="423484B9" w:rsidR="00615849" w:rsidRDefault="00615849" w:rsidP="00681A5B">
      <w:pPr>
        <w:pStyle w:val="Paragraphedeliste"/>
        <w:numPr>
          <w:ilvl w:val="0"/>
          <w:numId w:val="304"/>
        </w:numPr>
      </w:pPr>
      <w:r>
        <w:t>Fatigue, nauséeuse, frileuse, a perdu du poids</w:t>
      </w:r>
    </w:p>
    <w:p w14:paraId="07F7A2FD" w14:textId="3D461F0B" w:rsidR="00615849" w:rsidRDefault="00615849" w:rsidP="00681A5B">
      <w:pPr>
        <w:pStyle w:val="Paragraphedeliste"/>
        <w:numPr>
          <w:ilvl w:val="0"/>
          <w:numId w:val="304"/>
        </w:numPr>
      </w:pPr>
      <w:r>
        <w:t xml:space="preserve">Traitée pour une dépression post </w:t>
      </w:r>
      <w:proofErr w:type="spellStart"/>
      <w:r>
        <w:t>partum</w:t>
      </w:r>
      <w:proofErr w:type="spellEnd"/>
    </w:p>
    <w:p w14:paraId="4AEB3B13" w14:textId="19A96CFE" w:rsidR="00615849" w:rsidRDefault="00615849" w:rsidP="00681A5B">
      <w:pPr>
        <w:pStyle w:val="Paragraphedeliste"/>
        <w:numPr>
          <w:ilvl w:val="0"/>
          <w:numId w:val="304"/>
        </w:numPr>
      </w:pPr>
      <w:r>
        <w:t>FSH 3 / LH4 (normaux)</w:t>
      </w:r>
    </w:p>
    <w:p w14:paraId="4621CC5A" w14:textId="564B0388" w:rsidR="00615849" w:rsidRDefault="00615849" w:rsidP="00681A5B">
      <w:pPr>
        <w:pStyle w:val="Paragraphedeliste"/>
        <w:numPr>
          <w:ilvl w:val="0"/>
          <w:numId w:val="304"/>
        </w:numPr>
      </w:pPr>
      <w:r>
        <w:t>Prolactine 2 (normale)</w:t>
      </w:r>
    </w:p>
    <w:p w14:paraId="13C70D04" w14:textId="16D35146" w:rsidR="00615849" w:rsidRDefault="00615849" w:rsidP="00681A5B">
      <w:pPr>
        <w:pStyle w:val="Paragraphedeliste"/>
        <w:numPr>
          <w:ilvl w:val="0"/>
          <w:numId w:val="304"/>
        </w:numPr>
      </w:pPr>
      <w:r>
        <w:t>TSH 1.5 (normale)</w:t>
      </w:r>
    </w:p>
    <w:p w14:paraId="1D0A2746" w14:textId="77556B6B" w:rsidR="001232CE" w:rsidRDefault="001232CE" w:rsidP="00681A5B">
      <w:pPr>
        <w:pStyle w:val="Paragraphedeliste"/>
        <w:numPr>
          <w:ilvl w:val="0"/>
          <w:numId w:val="304"/>
        </w:numPr>
      </w:pPr>
      <w:r>
        <w:t>Investigations</w:t>
      </w:r>
    </w:p>
    <w:p w14:paraId="4C586CDE" w14:textId="2E119796" w:rsidR="001232CE" w:rsidRDefault="001232CE" w:rsidP="00681A5B">
      <w:pPr>
        <w:pStyle w:val="Paragraphedeliste"/>
        <w:numPr>
          <w:ilvl w:val="1"/>
          <w:numId w:val="304"/>
        </w:numPr>
      </w:pPr>
      <w:r>
        <w:t>Test grossesse : négatif</w:t>
      </w:r>
    </w:p>
    <w:p w14:paraId="04899B25" w14:textId="60A38D47" w:rsidR="001232CE" w:rsidRDefault="001232CE" w:rsidP="00681A5B">
      <w:pPr>
        <w:pStyle w:val="Paragraphedeliste"/>
        <w:numPr>
          <w:ilvl w:val="1"/>
          <w:numId w:val="304"/>
        </w:numPr>
      </w:pPr>
      <w:r>
        <w:t>PRL et TSH : N</w:t>
      </w:r>
    </w:p>
    <w:p w14:paraId="5EB4FEE5" w14:textId="3242D4EC" w:rsidR="001232CE" w:rsidRDefault="001232CE" w:rsidP="00681A5B">
      <w:pPr>
        <w:pStyle w:val="Paragraphedeliste"/>
        <w:numPr>
          <w:ilvl w:val="1"/>
          <w:numId w:val="304"/>
        </w:numPr>
      </w:pPr>
      <w:r>
        <w:t>Test au progestatif : pas de saignement</w:t>
      </w:r>
    </w:p>
    <w:p w14:paraId="7020B814" w14:textId="501583A6" w:rsidR="001232CE" w:rsidRDefault="001232CE" w:rsidP="00681A5B">
      <w:pPr>
        <w:pStyle w:val="Paragraphedeliste"/>
        <w:numPr>
          <w:ilvl w:val="1"/>
          <w:numId w:val="304"/>
        </w:numPr>
      </w:pPr>
      <w:r>
        <w:t>LH/FSH : normaux</w:t>
      </w:r>
    </w:p>
    <w:p w14:paraId="1A873553" w14:textId="520487E7" w:rsidR="001232CE" w:rsidRDefault="001232CE" w:rsidP="00681A5B">
      <w:pPr>
        <w:pStyle w:val="Paragraphedeliste"/>
        <w:numPr>
          <w:ilvl w:val="1"/>
          <w:numId w:val="304"/>
        </w:numPr>
      </w:pPr>
      <w:r>
        <w:t>Estradiol : BAS</w:t>
      </w:r>
    </w:p>
    <w:p w14:paraId="4B90722A" w14:textId="7534D3F6" w:rsidR="001232CE" w:rsidRDefault="001232CE" w:rsidP="00681A5B">
      <w:pPr>
        <w:pStyle w:val="Paragraphedeliste"/>
        <w:numPr>
          <w:ilvl w:val="0"/>
          <w:numId w:val="304"/>
        </w:numPr>
      </w:pPr>
      <w:r>
        <w:t>Où se situe l’anomalie ?</w:t>
      </w:r>
    </w:p>
    <w:p w14:paraId="06B477E9" w14:textId="4AC7C3F7" w:rsidR="001232CE" w:rsidRDefault="001232CE" w:rsidP="00681A5B">
      <w:pPr>
        <w:pStyle w:val="Paragraphedeliste"/>
        <w:numPr>
          <w:ilvl w:val="1"/>
          <w:numId w:val="304"/>
        </w:numPr>
      </w:pPr>
      <w:r>
        <w:t>Hypothalamique ?</w:t>
      </w:r>
    </w:p>
    <w:p w14:paraId="6CB5BAF0" w14:textId="2F7B538F" w:rsidR="001232CE" w:rsidRDefault="001232CE" w:rsidP="00681A5B">
      <w:pPr>
        <w:pStyle w:val="Paragraphedeliste"/>
        <w:numPr>
          <w:ilvl w:val="1"/>
          <w:numId w:val="304"/>
        </w:numPr>
      </w:pPr>
      <w:r>
        <w:t>Hypophysaire ?</w:t>
      </w:r>
    </w:p>
    <w:p w14:paraId="29416426" w14:textId="372BB8C1" w:rsidR="001232CE" w:rsidRDefault="001232CE" w:rsidP="00681A5B">
      <w:pPr>
        <w:pStyle w:val="Paragraphedeliste"/>
        <w:numPr>
          <w:ilvl w:val="1"/>
          <w:numId w:val="304"/>
        </w:numPr>
      </w:pPr>
      <w:r>
        <w:t>Ovarien ?</w:t>
      </w:r>
    </w:p>
    <w:p w14:paraId="235B915E" w14:textId="10654F4E" w:rsidR="001232CE" w:rsidRDefault="001232CE" w:rsidP="00681A5B">
      <w:pPr>
        <w:pStyle w:val="Paragraphedeliste"/>
        <w:numPr>
          <w:ilvl w:val="1"/>
          <w:numId w:val="304"/>
        </w:numPr>
      </w:pPr>
      <w:r>
        <w:t>Utérovaginal ?</w:t>
      </w:r>
    </w:p>
    <w:p w14:paraId="43E1AE3D" w14:textId="77777777" w:rsidR="00615849" w:rsidRDefault="00615849" w:rsidP="00615849"/>
    <w:p w14:paraId="32E8695B" w14:textId="463031FF" w:rsidR="00615849" w:rsidRDefault="00615849" w:rsidP="00615849">
      <w:pPr>
        <w:pStyle w:val="Titre2"/>
      </w:pPr>
      <w:r>
        <w:t>Le cas de Julie</w:t>
      </w:r>
    </w:p>
    <w:p w14:paraId="41FAD469" w14:textId="36F7C96B" w:rsidR="00615849" w:rsidRDefault="00615849" w:rsidP="00681A5B">
      <w:pPr>
        <w:pStyle w:val="Paragraphedeliste"/>
        <w:numPr>
          <w:ilvl w:val="0"/>
          <w:numId w:val="305"/>
        </w:numPr>
      </w:pPr>
      <w:r>
        <w:t>26 ans, Diabétique type 1 depuis 6 ans sans complication et avec un excellent contrôle (HbA1C 6,7%). G1P1AO, Insuline QID.</w:t>
      </w:r>
    </w:p>
    <w:p w14:paraId="0EF70E99" w14:textId="2D6D4893" w:rsidR="00615849" w:rsidRDefault="00615849" w:rsidP="00681A5B">
      <w:pPr>
        <w:pStyle w:val="Paragraphedeliste"/>
        <w:numPr>
          <w:ilvl w:val="0"/>
          <w:numId w:val="305"/>
        </w:numPr>
      </w:pPr>
      <w:r>
        <w:t>Désire un 2</w:t>
      </w:r>
      <w:r w:rsidRPr="00615849">
        <w:rPr>
          <w:vertAlign w:val="superscript"/>
        </w:rPr>
        <w:t>e</w:t>
      </w:r>
      <w:r>
        <w:t xml:space="preserve"> enfant mais demeure </w:t>
      </w:r>
      <w:proofErr w:type="spellStart"/>
      <w:r>
        <w:t>aménorrhéique</w:t>
      </w:r>
      <w:proofErr w:type="spellEnd"/>
      <w:r>
        <w:t xml:space="preserve"> depuis 7 mois</w:t>
      </w:r>
    </w:p>
    <w:p w14:paraId="490DB1DD" w14:textId="48687953" w:rsidR="00615849" w:rsidRDefault="00615849" w:rsidP="00681A5B">
      <w:pPr>
        <w:pStyle w:val="Paragraphedeliste"/>
        <w:numPr>
          <w:ilvl w:val="0"/>
          <w:numId w:val="305"/>
        </w:numPr>
      </w:pPr>
      <w:r>
        <w:t>Professeur d’activité physique</w:t>
      </w:r>
    </w:p>
    <w:p w14:paraId="124050CD" w14:textId="1F6892FD" w:rsidR="00615849" w:rsidRDefault="00615849" w:rsidP="00681A5B">
      <w:pPr>
        <w:pStyle w:val="Paragraphedeliste"/>
        <w:numPr>
          <w:ilvl w:val="0"/>
          <w:numId w:val="305"/>
        </w:numPr>
      </w:pPr>
      <w:r>
        <w:t>Entraînement 2 heures par jour</w:t>
      </w:r>
    </w:p>
    <w:p w14:paraId="7AE78865" w14:textId="4D0737BD" w:rsidR="00615849" w:rsidRDefault="00615849" w:rsidP="00681A5B">
      <w:pPr>
        <w:pStyle w:val="Paragraphedeliste"/>
        <w:numPr>
          <w:ilvl w:val="0"/>
          <w:numId w:val="305"/>
        </w:numPr>
      </w:pPr>
      <w:r>
        <w:t>Pois 60 kg</w:t>
      </w:r>
    </w:p>
    <w:p w14:paraId="09DBB6FA" w14:textId="28F219DD" w:rsidR="00615849" w:rsidRDefault="00615849" w:rsidP="00681A5B">
      <w:pPr>
        <w:pStyle w:val="Paragraphedeliste"/>
        <w:numPr>
          <w:ilvl w:val="0"/>
          <w:numId w:val="305"/>
        </w:numPr>
      </w:pPr>
      <w:r>
        <w:t>IMC 20</w:t>
      </w:r>
    </w:p>
    <w:p w14:paraId="6AD702B5" w14:textId="0802FC46" w:rsidR="00615849" w:rsidRDefault="00615849" w:rsidP="00681A5B">
      <w:pPr>
        <w:pStyle w:val="Paragraphedeliste"/>
        <w:numPr>
          <w:ilvl w:val="0"/>
          <w:numId w:val="305"/>
        </w:numPr>
      </w:pPr>
      <w:r>
        <w:t xml:space="preserve">Pourquoi est-elle </w:t>
      </w:r>
      <w:proofErr w:type="spellStart"/>
      <w:r>
        <w:t>aménorrhéique</w:t>
      </w:r>
      <w:proofErr w:type="spellEnd"/>
      <w:r>
        <w:t xml:space="preserve"> (</w:t>
      </w:r>
      <w:proofErr w:type="spellStart"/>
      <w:r>
        <w:t>dxd</w:t>
      </w:r>
      <w:proofErr w:type="spellEnd"/>
      <w:r>
        <w:t>)</w:t>
      </w:r>
    </w:p>
    <w:p w14:paraId="558FC846" w14:textId="597CB224" w:rsidR="00615849" w:rsidRDefault="00615849" w:rsidP="00681A5B">
      <w:pPr>
        <w:pStyle w:val="Paragraphedeliste"/>
        <w:numPr>
          <w:ilvl w:val="1"/>
          <w:numId w:val="305"/>
        </w:numPr>
      </w:pPr>
      <w:r>
        <w:t xml:space="preserve">Éliminer grossesse, dysthyroïdie, </w:t>
      </w:r>
      <w:proofErr w:type="spellStart"/>
      <w:r>
        <w:t>hyperPRL</w:t>
      </w:r>
      <w:proofErr w:type="spellEnd"/>
      <w:r>
        <w:t>, test progestatif, FSH</w:t>
      </w:r>
    </w:p>
    <w:p w14:paraId="739C97E9" w14:textId="0899BE82" w:rsidR="00615849" w:rsidRDefault="00615849" w:rsidP="00681A5B">
      <w:pPr>
        <w:pStyle w:val="Paragraphedeliste"/>
        <w:numPr>
          <w:ilvl w:val="1"/>
          <w:numId w:val="305"/>
        </w:numPr>
      </w:pPr>
      <w:r>
        <w:t>Hypothalamique ? Aménorrhée hypothalamique</w:t>
      </w:r>
    </w:p>
    <w:p w14:paraId="132EE1D1" w14:textId="52B4FB39" w:rsidR="00615849" w:rsidRDefault="00615849" w:rsidP="00681A5B">
      <w:pPr>
        <w:pStyle w:val="Paragraphedeliste"/>
        <w:numPr>
          <w:ilvl w:val="1"/>
          <w:numId w:val="305"/>
        </w:numPr>
      </w:pPr>
      <w:r>
        <w:t>Hypophysaire ? Anomalie selle turcique</w:t>
      </w:r>
    </w:p>
    <w:p w14:paraId="52C7B699" w14:textId="6EF897A2" w:rsidR="00615849" w:rsidRDefault="00615849" w:rsidP="00681A5B">
      <w:pPr>
        <w:pStyle w:val="Paragraphedeliste"/>
        <w:numPr>
          <w:ilvl w:val="1"/>
          <w:numId w:val="305"/>
        </w:numPr>
      </w:pPr>
      <w:r>
        <w:t>Ovarien ? Ménopause précoce</w:t>
      </w:r>
    </w:p>
    <w:p w14:paraId="7AA6E052" w14:textId="4DB6F3E8" w:rsidR="00615849" w:rsidRDefault="00615849" w:rsidP="00681A5B">
      <w:pPr>
        <w:pStyle w:val="Paragraphedeliste"/>
        <w:numPr>
          <w:ilvl w:val="1"/>
          <w:numId w:val="305"/>
        </w:numPr>
      </w:pPr>
      <w:r>
        <w:t>SOPK</w:t>
      </w:r>
    </w:p>
    <w:p w14:paraId="4B1E286B" w14:textId="0360F28B" w:rsidR="001232CE" w:rsidRDefault="00615849" w:rsidP="00681A5B">
      <w:pPr>
        <w:pStyle w:val="Paragraphedeliste"/>
        <w:numPr>
          <w:ilvl w:val="1"/>
          <w:numId w:val="305"/>
        </w:numPr>
      </w:pPr>
      <w:r>
        <w:t xml:space="preserve">+ risque de faire de l’hypothyroïdie, car a déjà </w:t>
      </w:r>
      <w:proofErr w:type="spellStart"/>
      <w:r>
        <w:t>Mx</w:t>
      </w:r>
      <w:proofErr w:type="spellEnd"/>
      <w:r>
        <w:t xml:space="preserve"> auto-immune</w:t>
      </w:r>
    </w:p>
    <w:p w14:paraId="39457D83" w14:textId="5D0E1159" w:rsidR="001232CE" w:rsidRDefault="001232CE" w:rsidP="00681A5B">
      <w:pPr>
        <w:pStyle w:val="Paragraphedeliste"/>
        <w:numPr>
          <w:ilvl w:val="0"/>
          <w:numId w:val="305"/>
        </w:numPr>
      </w:pPr>
      <w:r>
        <w:t>Comment compléter le bilan à la recherche d’une cause à cette aménorrhée :</w:t>
      </w:r>
    </w:p>
    <w:p w14:paraId="7FBC63FC" w14:textId="7315572B" w:rsidR="001232CE" w:rsidRDefault="001232CE" w:rsidP="00681A5B">
      <w:pPr>
        <w:pStyle w:val="Paragraphedeliste"/>
        <w:numPr>
          <w:ilvl w:val="1"/>
          <w:numId w:val="305"/>
        </w:numPr>
      </w:pPr>
      <w:r>
        <w:t>Test de grossesse (-)</w:t>
      </w:r>
    </w:p>
    <w:p w14:paraId="56EB2FD5" w14:textId="1469E60F" w:rsidR="001232CE" w:rsidRDefault="001232CE" w:rsidP="00681A5B">
      <w:pPr>
        <w:pStyle w:val="Paragraphedeliste"/>
        <w:numPr>
          <w:ilvl w:val="1"/>
          <w:numId w:val="305"/>
        </w:numPr>
      </w:pPr>
      <w:r>
        <w:t>TSH, Prolactine (normale)</w:t>
      </w:r>
    </w:p>
    <w:p w14:paraId="7B29471F" w14:textId="60FF5939" w:rsidR="001232CE" w:rsidRDefault="001232CE" w:rsidP="00681A5B">
      <w:pPr>
        <w:pStyle w:val="Paragraphedeliste"/>
        <w:numPr>
          <w:ilvl w:val="1"/>
          <w:numId w:val="305"/>
        </w:numPr>
      </w:pPr>
      <w:r>
        <w:t>Estradiol : abaissée</w:t>
      </w:r>
    </w:p>
    <w:p w14:paraId="7954C6E2" w14:textId="21EE0442" w:rsidR="001232CE" w:rsidRDefault="001232CE" w:rsidP="00681A5B">
      <w:pPr>
        <w:pStyle w:val="Paragraphedeliste"/>
        <w:numPr>
          <w:ilvl w:val="1"/>
          <w:numId w:val="305"/>
        </w:numPr>
      </w:pPr>
      <w:r>
        <w:t>FSH, LH : N</w:t>
      </w:r>
    </w:p>
    <w:p w14:paraId="050CCFDC" w14:textId="03F7CB1D" w:rsidR="001232CE" w:rsidRDefault="001232CE" w:rsidP="00681A5B">
      <w:pPr>
        <w:pStyle w:val="Paragraphedeliste"/>
        <w:numPr>
          <w:ilvl w:val="1"/>
          <w:numId w:val="305"/>
        </w:numPr>
      </w:pPr>
      <w:r>
        <w:t>Test progestatif (- : pas de saignement)</w:t>
      </w:r>
    </w:p>
    <w:p w14:paraId="4326223B" w14:textId="287F1494" w:rsidR="001232CE" w:rsidRDefault="001232CE" w:rsidP="00681A5B">
      <w:pPr>
        <w:pStyle w:val="Paragraphedeliste"/>
        <w:numPr>
          <w:ilvl w:val="1"/>
          <w:numId w:val="305"/>
        </w:numPr>
      </w:pPr>
      <w:r>
        <w:t>IRM selle turcique : N</w:t>
      </w:r>
    </w:p>
    <w:p w14:paraId="2E4532F4" w14:textId="3846BAEB" w:rsidR="001232CE" w:rsidRDefault="001232CE" w:rsidP="00681A5B">
      <w:pPr>
        <w:pStyle w:val="Paragraphedeliste"/>
        <w:numPr>
          <w:ilvl w:val="0"/>
          <w:numId w:val="305"/>
        </w:numPr>
      </w:pPr>
      <w:proofErr w:type="spellStart"/>
      <w:r>
        <w:t>Dx</w:t>
      </w:r>
      <w:proofErr w:type="spellEnd"/>
      <w:r>
        <w:t> :</w:t>
      </w:r>
    </w:p>
    <w:p w14:paraId="0C7D9CD8" w14:textId="49F6CB48" w:rsidR="001232CE" w:rsidRDefault="001232CE" w:rsidP="00681A5B">
      <w:pPr>
        <w:pStyle w:val="Paragraphedeliste"/>
        <w:numPr>
          <w:ilvl w:val="1"/>
          <w:numId w:val="305"/>
        </w:numPr>
      </w:pPr>
      <w:r>
        <w:t>Aménorrhée hypothalamique fonctionnelle</w:t>
      </w:r>
    </w:p>
    <w:p w14:paraId="1BE16792" w14:textId="3DE9C56B" w:rsidR="001232CE" w:rsidRDefault="001232CE" w:rsidP="00681A5B">
      <w:pPr>
        <w:pStyle w:val="Paragraphedeliste"/>
        <w:numPr>
          <w:ilvl w:val="0"/>
          <w:numId w:val="305"/>
        </w:numPr>
      </w:pPr>
      <w:r>
        <w:t>Traitement</w:t>
      </w:r>
    </w:p>
    <w:p w14:paraId="314EFA6C" w14:textId="621D6626" w:rsidR="001232CE" w:rsidRDefault="001232CE" w:rsidP="00681A5B">
      <w:pPr>
        <w:pStyle w:val="Paragraphedeliste"/>
        <w:numPr>
          <w:ilvl w:val="1"/>
          <w:numId w:val="305"/>
        </w:numPr>
      </w:pPr>
      <w:r>
        <w:t>Diminuer l’entraînement</w:t>
      </w:r>
    </w:p>
    <w:p w14:paraId="2A643A4D" w14:textId="0DA42A0B" w:rsidR="001232CE" w:rsidRDefault="001232CE" w:rsidP="00681A5B">
      <w:pPr>
        <w:pStyle w:val="Paragraphedeliste"/>
        <w:numPr>
          <w:ilvl w:val="1"/>
          <w:numId w:val="305"/>
        </w:numPr>
      </w:pPr>
      <w:r>
        <w:t>Nutritionniste PRN</w:t>
      </w:r>
    </w:p>
    <w:p w14:paraId="1CE4B944" w14:textId="6DED8E48" w:rsidR="001232CE" w:rsidRDefault="001232CE" w:rsidP="00681A5B">
      <w:pPr>
        <w:pStyle w:val="Paragraphedeliste"/>
        <w:numPr>
          <w:ilvl w:val="1"/>
          <w:numId w:val="305"/>
        </w:numPr>
      </w:pPr>
      <w:r>
        <w:t xml:space="preserve">Pompe LHRH, </w:t>
      </w:r>
      <w:proofErr w:type="spellStart"/>
      <w:r>
        <w:t>gonadotropines</w:t>
      </w:r>
      <w:proofErr w:type="spellEnd"/>
    </w:p>
    <w:p w14:paraId="19A018EA" w14:textId="77777777" w:rsidR="001232CE" w:rsidRDefault="001232CE" w:rsidP="001232CE"/>
    <w:p w14:paraId="4F534708" w14:textId="43FE935B" w:rsidR="001232CE" w:rsidRDefault="001232CE" w:rsidP="001232CE">
      <w:pPr>
        <w:pStyle w:val="Titre2"/>
      </w:pPr>
      <w:r>
        <w:lastRenderedPageBreak/>
        <w:t>Le cas de Valérie</w:t>
      </w:r>
    </w:p>
    <w:p w14:paraId="1867F5F5" w14:textId="49A46D5D" w:rsidR="001232CE" w:rsidRDefault="001232CE" w:rsidP="00681A5B">
      <w:pPr>
        <w:pStyle w:val="Paragraphedeliste"/>
        <w:numPr>
          <w:ilvl w:val="0"/>
          <w:numId w:val="306"/>
        </w:numPr>
      </w:pPr>
      <w:r>
        <w:t xml:space="preserve">Valérie à 28 ans. Elle n’a que 3 cycles menstruels par année. Elle a noté </w:t>
      </w:r>
      <w:proofErr w:type="spellStart"/>
      <w:r>
        <w:t>qq</w:t>
      </w:r>
      <w:proofErr w:type="spellEnd"/>
      <w:r>
        <w:t xml:space="preserve"> poils au niveau de son menton, surtout depuis l’arrêt de ses CO. Son </w:t>
      </w:r>
      <w:proofErr w:type="spellStart"/>
      <w:r>
        <w:t>MDfam</w:t>
      </w:r>
      <w:proofErr w:type="spellEnd"/>
      <w:r>
        <w:t xml:space="preserve"> lui a parlé qu’elle faisait « un peu de cholestérol ». Elle envisage une grossesse dans les prochains mois, Comment pourrions-nous l’aider ?</w:t>
      </w:r>
    </w:p>
    <w:p w14:paraId="4404598F" w14:textId="7E432372" w:rsidR="001232CE" w:rsidRDefault="001232CE" w:rsidP="00681A5B">
      <w:pPr>
        <w:pStyle w:val="Paragraphedeliste"/>
        <w:numPr>
          <w:ilvl w:val="0"/>
          <w:numId w:val="306"/>
        </w:numPr>
      </w:pPr>
      <w:r>
        <w:t>À l’examen elle a une obésité homogène</w:t>
      </w:r>
    </w:p>
    <w:p w14:paraId="70B3D741" w14:textId="38670493" w:rsidR="001232CE" w:rsidRDefault="001232CE" w:rsidP="00681A5B">
      <w:pPr>
        <w:pStyle w:val="Paragraphedeliste"/>
        <w:numPr>
          <w:ilvl w:val="0"/>
          <w:numId w:val="306"/>
        </w:numPr>
      </w:pPr>
      <w:r>
        <w:t>TA 120/68, IMC 32, CV normaux</w:t>
      </w:r>
    </w:p>
    <w:p w14:paraId="60E12576" w14:textId="21185809" w:rsidR="001232CE" w:rsidRDefault="001232CE" w:rsidP="00681A5B">
      <w:pPr>
        <w:pStyle w:val="Paragraphedeliste"/>
        <w:numPr>
          <w:ilvl w:val="0"/>
          <w:numId w:val="306"/>
        </w:numPr>
      </w:pPr>
      <w:r>
        <w:t>Pas d’</w:t>
      </w:r>
      <w:proofErr w:type="spellStart"/>
      <w:r>
        <w:t>acanthosis</w:t>
      </w:r>
      <w:proofErr w:type="spellEnd"/>
      <w:r>
        <w:t>, thyroïde normale</w:t>
      </w:r>
    </w:p>
    <w:p w14:paraId="283C01A8" w14:textId="22A23F3E" w:rsidR="001232CE" w:rsidRDefault="001232CE" w:rsidP="00681A5B">
      <w:pPr>
        <w:pStyle w:val="Paragraphedeliste"/>
        <w:numPr>
          <w:ilvl w:val="0"/>
          <w:numId w:val="306"/>
        </w:numPr>
      </w:pPr>
      <w:r>
        <w:t xml:space="preserve">Score de 9 </w:t>
      </w:r>
      <w:proofErr w:type="spellStart"/>
      <w:r>
        <w:t>Ferriman</w:t>
      </w:r>
      <w:proofErr w:type="spellEnd"/>
      <w:r>
        <w:t xml:space="preserve"> </w:t>
      </w:r>
      <w:proofErr w:type="spellStart"/>
      <w:r>
        <w:t>Gallwey</w:t>
      </w:r>
      <w:proofErr w:type="spellEnd"/>
      <w:r>
        <w:t xml:space="preserve"> (donc &gt; 8)</w:t>
      </w:r>
    </w:p>
    <w:p w14:paraId="3DF6081E" w14:textId="6A9575D9" w:rsidR="001232CE" w:rsidRDefault="001232CE" w:rsidP="00681A5B">
      <w:pPr>
        <w:pStyle w:val="Paragraphedeliste"/>
        <w:numPr>
          <w:ilvl w:val="0"/>
          <w:numId w:val="306"/>
        </w:numPr>
      </w:pPr>
      <w:r>
        <w:t>Pas de galactorrhée induite</w:t>
      </w:r>
    </w:p>
    <w:p w14:paraId="5866609E" w14:textId="02D6E79E" w:rsidR="001232CE" w:rsidRDefault="001232CE" w:rsidP="00681A5B">
      <w:pPr>
        <w:pStyle w:val="Paragraphedeliste"/>
        <w:numPr>
          <w:ilvl w:val="0"/>
          <w:numId w:val="306"/>
        </w:numPr>
      </w:pPr>
      <w:r>
        <w:t>Pas de masse abdominale, pas de virilisation</w:t>
      </w:r>
    </w:p>
    <w:p w14:paraId="10D37B83" w14:textId="3B8865DE" w:rsidR="00A902AB" w:rsidRDefault="001232CE" w:rsidP="00681A5B">
      <w:pPr>
        <w:pStyle w:val="Paragraphedeliste"/>
        <w:numPr>
          <w:ilvl w:val="0"/>
          <w:numId w:val="306"/>
        </w:numPr>
      </w:pPr>
      <w:r>
        <w:t xml:space="preserve">En résumé : </w:t>
      </w:r>
      <w:proofErr w:type="spellStart"/>
      <w:r>
        <w:t>Oligoménorrhée</w:t>
      </w:r>
      <w:proofErr w:type="spellEnd"/>
      <w:r>
        <w:t>, Hirsutisme, Obésité</w:t>
      </w:r>
    </w:p>
    <w:p w14:paraId="4DA1B3EA" w14:textId="77777777" w:rsidR="00A902AB" w:rsidRDefault="00A902AB" w:rsidP="00A902AB">
      <w:pPr>
        <w:pStyle w:val="Paragraphedeliste"/>
      </w:pPr>
    </w:p>
    <w:p w14:paraId="1D7C2AE5" w14:textId="7298632D" w:rsidR="001232CE" w:rsidRDefault="001232CE" w:rsidP="001232CE">
      <w:r w:rsidRPr="00A902AB">
        <w:rPr>
          <w:b/>
        </w:rPr>
        <w:t>Question 4 </w:t>
      </w:r>
      <w:r>
        <w:t>: Tous les diagnostics suivants peuvent faire partie du diagnostic différentiel de Valérie sauf un, lequel ?</w:t>
      </w:r>
    </w:p>
    <w:p w14:paraId="5B21B746" w14:textId="20D37831" w:rsidR="001232CE" w:rsidRDefault="001232CE" w:rsidP="00681A5B">
      <w:pPr>
        <w:pStyle w:val="Paragraphedeliste"/>
        <w:numPr>
          <w:ilvl w:val="0"/>
          <w:numId w:val="307"/>
        </w:numPr>
      </w:pPr>
      <w:r>
        <w:t>Syndrome de Cushing</w:t>
      </w:r>
    </w:p>
    <w:p w14:paraId="20D830C3" w14:textId="5AB0B4CC" w:rsidR="001232CE" w:rsidRDefault="001232CE" w:rsidP="00681A5B">
      <w:pPr>
        <w:pStyle w:val="Paragraphedeliste"/>
        <w:numPr>
          <w:ilvl w:val="0"/>
          <w:numId w:val="307"/>
        </w:numPr>
      </w:pPr>
      <w:r>
        <w:t>Hyperplasie congénitale des surrénales forme non classique</w:t>
      </w:r>
    </w:p>
    <w:p w14:paraId="6BB6B0FC" w14:textId="636318F6" w:rsidR="001232CE" w:rsidRDefault="001232CE" w:rsidP="00681A5B">
      <w:pPr>
        <w:pStyle w:val="Paragraphedeliste"/>
        <w:numPr>
          <w:ilvl w:val="0"/>
          <w:numId w:val="307"/>
        </w:numPr>
      </w:pPr>
      <w:r>
        <w:t xml:space="preserve">Syndrome des ovaires </w:t>
      </w:r>
      <w:proofErr w:type="spellStart"/>
      <w:r>
        <w:t>polykystiques</w:t>
      </w:r>
      <w:proofErr w:type="spellEnd"/>
    </w:p>
    <w:p w14:paraId="4814DCB0" w14:textId="6BC18B14" w:rsidR="001232CE" w:rsidRDefault="001232CE" w:rsidP="00681A5B">
      <w:pPr>
        <w:pStyle w:val="Paragraphedeliste"/>
        <w:numPr>
          <w:ilvl w:val="0"/>
          <w:numId w:val="307"/>
        </w:numPr>
      </w:pPr>
      <w:r>
        <w:t xml:space="preserve">Hirsutisme idiopathie </w:t>
      </w:r>
    </w:p>
    <w:p w14:paraId="3574670A" w14:textId="77777777" w:rsidR="00A902AB" w:rsidRDefault="00A902AB" w:rsidP="00A902AB">
      <w:pPr>
        <w:pStyle w:val="Paragraphedeliste"/>
      </w:pPr>
    </w:p>
    <w:p w14:paraId="7AB8D627" w14:textId="5A860E0D" w:rsidR="00A902AB" w:rsidRDefault="00A902AB" w:rsidP="00681A5B">
      <w:pPr>
        <w:pStyle w:val="Paragraphedeliste"/>
        <w:numPr>
          <w:ilvl w:val="0"/>
          <w:numId w:val="308"/>
        </w:numPr>
      </w:pPr>
      <w:proofErr w:type="spellStart"/>
      <w:r>
        <w:t>Dxd</w:t>
      </w:r>
      <w:proofErr w:type="spellEnd"/>
      <w:r>
        <w:t> :</w:t>
      </w:r>
    </w:p>
    <w:p w14:paraId="63D5DEF7" w14:textId="6B0D1E2B" w:rsidR="00A902AB" w:rsidRDefault="00A902AB" w:rsidP="00681A5B">
      <w:pPr>
        <w:pStyle w:val="Paragraphedeliste"/>
        <w:numPr>
          <w:ilvl w:val="1"/>
          <w:numId w:val="308"/>
        </w:numPr>
      </w:pPr>
      <w:r>
        <w:t xml:space="preserve">SOPK, </w:t>
      </w:r>
      <w:proofErr w:type="spellStart"/>
      <w:r>
        <w:t>hyperPRL</w:t>
      </w:r>
      <w:proofErr w:type="spellEnd"/>
      <w:r>
        <w:t xml:space="preserve">, dysthyroïdie, hyperplasie </w:t>
      </w:r>
      <w:proofErr w:type="spellStart"/>
      <w:r>
        <w:t>cong</w:t>
      </w:r>
      <w:proofErr w:type="spellEnd"/>
      <w:r>
        <w:t xml:space="preserve">. </w:t>
      </w:r>
      <w:proofErr w:type="spellStart"/>
      <w:r>
        <w:t>Surr</w:t>
      </w:r>
      <w:proofErr w:type="spellEnd"/>
      <w:r>
        <w:t>. Non classique, Cushing, acromégalie</w:t>
      </w:r>
    </w:p>
    <w:p w14:paraId="714B379A" w14:textId="14465D5F" w:rsidR="00A902AB" w:rsidRDefault="00A902AB" w:rsidP="00681A5B">
      <w:pPr>
        <w:pStyle w:val="Paragraphedeliste"/>
        <w:numPr>
          <w:ilvl w:val="0"/>
          <w:numId w:val="308"/>
        </w:numPr>
      </w:pPr>
      <w:r>
        <w:t>Traitement :</w:t>
      </w:r>
    </w:p>
    <w:p w14:paraId="6A78C041" w14:textId="4B60D2A5" w:rsidR="00A902AB" w:rsidRDefault="00A902AB" w:rsidP="00681A5B">
      <w:pPr>
        <w:pStyle w:val="Paragraphedeliste"/>
        <w:numPr>
          <w:ilvl w:val="1"/>
          <w:numId w:val="308"/>
        </w:numPr>
      </w:pPr>
      <w:r>
        <w:t xml:space="preserve">Dépistage et </w:t>
      </w:r>
      <w:proofErr w:type="spellStart"/>
      <w:r>
        <w:t>tx</w:t>
      </w:r>
      <w:proofErr w:type="spellEnd"/>
      <w:r>
        <w:t xml:space="preserve"> de l’obésité et syndrome métabolique</w:t>
      </w:r>
    </w:p>
    <w:p w14:paraId="02387804" w14:textId="48FF166B" w:rsidR="00A902AB" w:rsidRDefault="00A902AB" w:rsidP="00681A5B">
      <w:pPr>
        <w:pStyle w:val="Paragraphedeliste"/>
        <w:numPr>
          <w:ilvl w:val="1"/>
          <w:numId w:val="308"/>
        </w:numPr>
      </w:pPr>
      <w:r>
        <w:t xml:space="preserve">Fertilité : metformine, acétate de </w:t>
      </w:r>
      <w:proofErr w:type="spellStart"/>
      <w:r>
        <w:t>clomiphen</w:t>
      </w:r>
      <w:proofErr w:type="spellEnd"/>
      <w:r>
        <w:t xml:space="preserve">, </w:t>
      </w:r>
      <w:proofErr w:type="spellStart"/>
      <w:r>
        <w:t>gonadotropines</w:t>
      </w:r>
      <w:proofErr w:type="spellEnd"/>
    </w:p>
    <w:p w14:paraId="786EAD66" w14:textId="4C3CB1D7" w:rsidR="00A902AB" w:rsidRDefault="00A902AB" w:rsidP="00681A5B">
      <w:pPr>
        <w:pStyle w:val="Paragraphedeliste"/>
        <w:numPr>
          <w:ilvl w:val="1"/>
          <w:numId w:val="308"/>
        </w:numPr>
      </w:pPr>
      <w:r>
        <w:t>Perte de poids</w:t>
      </w:r>
    </w:p>
    <w:p w14:paraId="7D0BE427" w14:textId="6CD8611F" w:rsidR="00A902AB" w:rsidRDefault="00A902AB" w:rsidP="00681A5B">
      <w:pPr>
        <w:pStyle w:val="Paragraphedeliste"/>
        <w:numPr>
          <w:ilvl w:val="1"/>
          <w:numId w:val="308"/>
        </w:numPr>
      </w:pPr>
      <w:r>
        <w:t>Si non éviter hyperplasie endomètres : CO ou progestatif périodique</w:t>
      </w:r>
    </w:p>
    <w:p w14:paraId="4E74AB31" w14:textId="5AA6098C" w:rsidR="00A902AB" w:rsidRDefault="00A902AB" w:rsidP="00681A5B">
      <w:pPr>
        <w:pStyle w:val="Paragraphedeliste"/>
        <w:numPr>
          <w:ilvl w:val="1"/>
          <w:numId w:val="308"/>
        </w:numPr>
      </w:pPr>
      <w:r>
        <w:t xml:space="preserve">Hirsutisme : </w:t>
      </w:r>
      <w:proofErr w:type="spellStart"/>
      <w:r>
        <w:t>CO</w:t>
      </w:r>
      <w:proofErr w:type="gramStart"/>
      <w:r>
        <w:t>,antiandrogènes</w:t>
      </w:r>
      <w:proofErr w:type="spellEnd"/>
      <w:proofErr w:type="gramEnd"/>
    </w:p>
    <w:p w14:paraId="12DE8D66" w14:textId="77777777" w:rsidR="001232CE" w:rsidRDefault="001232CE" w:rsidP="001232CE"/>
    <w:p w14:paraId="0BAABD39" w14:textId="2912ECD0" w:rsidR="001232CE" w:rsidRDefault="001232CE" w:rsidP="001232CE">
      <w:r>
        <w:t xml:space="preserve">Note 1 : Quand on </w:t>
      </w:r>
      <w:proofErr w:type="spellStart"/>
      <w:r>
        <w:t>soupônne</w:t>
      </w:r>
      <w:proofErr w:type="spellEnd"/>
      <w:r>
        <w:t xml:space="preserve"> une anomalie hypophysaire, il faut mesure les hormones des glandes cibles.</w:t>
      </w:r>
    </w:p>
    <w:p w14:paraId="06923DFC" w14:textId="3206D7C5" w:rsidR="00C14724" w:rsidRPr="00C14724" w:rsidRDefault="00C14724" w:rsidP="001232CE">
      <w:r>
        <w:rPr>
          <w:noProof/>
          <w:lang w:val="fr-CA" w:eastAsia="fr-CA"/>
        </w:rPr>
        <mc:AlternateContent>
          <mc:Choice Requires="wps">
            <w:drawing>
              <wp:anchor distT="0" distB="0" distL="114300" distR="114300" simplePos="0" relativeHeight="251792384" behindDoc="0" locked="0" layoutInCell="1" allowOverlap="1" wp14:anchorId="765871F8" wp14:editId="72DF648A">
                <wp:simplePos x="0" y="0"/>
                <wp:positionH relativeFrom="column">
                  <wp:posOffset>736600</wp:posOffset>
                </wp:positionH>
                <wp:positionV relativeFrom="paragraph">
                  <wp:posOffset>819150</wp:posOffset>
                </wp:positionV>
                <wp:extent cx="4232275" cy="1102995"/>
                <wp:effectExtent l="0" t="0" r="9525" b="0"/>
                <wp:wrapSquare wrapText="bothSides"/>
                <wp:docPr id="213" name="Zone de texte 213"/>
                <wp:cNvGraphicFramePr/>
                <a:graphic xmlns:a="http://schemas.openxmlformats.org/drawingml/2006/main">
                  <a:graphicData uri="http://schemas.microsoft.com/office/word/2010/wordprocessingShape">
                    <wps:wsp>
                      <wps:cNvSpPr txBox="1"/>
                      <wps:spPr>
                        <a:xfrm>
                          <a:off x="0" y="0"/>
                          <a:ext cx="4232275" cy="1102995"/>
                        </a:xfrm>
                        <a:prstGeom prst="rect">
                          <a:avLst/>
                        </a:prstGeom>
                        <a:solidFill>
                          <a:schemeClr val="accent6">
                            <a:lumMod val="20000"/>
                            <a:lumOff val="80000"/>
                          </a:schemeClr>
                        </a:solidFill>
                        <a:ln>
                          <a:noFill/>
                        </a:ln>
                        <a:effectLst/>
                      </wps:spPr>
                      <wps:txbx>
                        <w:txbxContent>
                          <w:p w14:paraId="7638DEC4" w14:textId="77777777" w:rsidR="001B373E" w:rsidRDefault="001B373E" w:rsidP="00C26FAF">
                            <w:pPr>
                              <w:pStyle w:val="Titre2"/>
                              <w:pBdr>
                                <w:bottom w:val="single" w:sz="4" w:space="1" w:color="000000"/>
                              </w:pBdr>
                            </w:pPr>
                            <w:r>
                              <w:t>Réponse</w:t>
                            </w:r>
                          </w:p>
                          <w:p w14:paraId="7EC70254" w14:textId="77777777" w:rsidR="001B373E" w:rsidRDefault="001B373E" w:rsidP="00C26FAF">
                            <w:pPr>
                              <w:jc w:val="left"/>
                            </w:pPr>
                            <w:r>
                              <w:t>Question 1 : A</w:t>
                            </w:r>
                          </w:p>
                          <w:p w14:paraId="3CDE270D" w14:textId="685873CC" w:rsidR="001B373E" w:rsidRDefault="001B373E" w:rsidP="00C26FAF">
                            <w:pPr>
                              <w:jc w:val="left"/>
                            </w:pPr>
                            <w:r>
                              <w:t xml:space="preserve">Question 2 : C </w:t>
                            </w:r>
                            <w:r>
                              <w:sym w:font="Wingdings" w:char="F0E0"/>
                            </w:r>
                            <w:r>
                              <w:t xml:space="preserve"> c’est la phase lutéale qui est de type sécrétoire</w:t>
                            </w:r>
                          </w:p>
                          <w:p w14:paraId="1C833C61" w14:textId="47703CB4" w:rsidR="001B373E" w:rsidRDefault="001B373E" w:rsidP="00C26FAF">
                            <w:pPr>
                              <w:jc w:val="left"/>
                            </w:pPr>
                            <w:r>
                              <w:t>Question 3 : C</w:t>
                            </w:r>
                          </w:p>
                          <w:p w14:paraId="16E774B8" w14:textId="0FBAEAEF" w:rsidR="001B373E" w:rsidRDefault="001B373E" w:rsidP="00C26FAF">
                            <w:pPr>
                              <w:jc w:val="left"/>
                            </w:pPr>
                            <w:r>
                              <w:t xml:space="preserve">Question 4 : D </w:t>
                            </w:r>
                            <w:r>
                              <w:sym w:font="Wingdings" w:char="F0E0"/>
                            </w:r>
                            <w:r>
                              <w:t xml:space="preserve"> Hirsutisme idiopathie, JAMAIS de trouble menstruel !</w:t>
                            </w:r>
                          </w:p>
                          <w:p w14:paraId="4F01D68A" w14:textId="2D35E479" w:rsidR="001B373E" w:rsidRPr="00FC74C2" w:rsidRDefault="001B373E" w:rsidP="00C26FAF">
                            <w:pPr>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w14:anchorId="765871F8" id="Zone_x0020_de_x0020_texte_x0020_213" o:spid="_x0000_s1118" type="#_x0000_t202" style="position:absolute;left:0;text-align:left;margin-left:58pt;margin-top:64.5pt;width:333.25pt;height:86.85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" fillcolor="#e2efd9 [665]" stroked="f">
                <v:textbox>
                  <w:txbxContent>
                    <w:p w14:paraId="7638DEC4" w14:textId="77777777" w:rsidR="001B373E" w:rsidRDefault="001B373E" w:rsidP="00C26FAF">
                      <w:pPr>
                        <w:pStyle w:val="Titre2"/>
                        <w:pBdr>
                          <w:bottom w:val="single" w:sz="4" w:space="1" w:color="000000"/>
                        </w:pBdr>
                      </w:pPr>
                      <w:r>
                        <w:t>Réponse</w:t>
                      </w:r>
                    </w:p>
                    <w:p w14:paraId="7EC70254" w14:textId="77777777" w:rsidR="001B373E" w:rsidRDefault="001B373E" w:rsidP="00C26FAF">
                      <w:pPr>
                        <w:jc w:val="left"/>
                      </w:pPr>
                      <w:r>
                        <w:t>Question 1 : A</w:t>
                      </w:r>
                    </w:p>
                    <w:p w14:paraId="3CDE270D" w14:textId="685873CC" w:rsidR="001B373E" w:rsidRDefault="001B373E" w:rsidP="00C26FAF">
                      <w:pPr>
                        <w:jc w:val="left"/>
                      </w:pPr>
                      <w:r>
                        <w:t xml:space="preserve">Question 2 : C </w:t>
                      </w:r>
                      <w:r>
                        <w:sym w:font="Wingdings" w:char="F0E0"/>
                      </w:r>
                      <w:r>
                        <w:t xml:space="preserve"> c’est la phase lutéale qui est de type sécrétoire</w:t>
                      </w:r>
                    </w:p>
                    <w:p w14:paraId="1C833C61" w14:textId="47703CB4" w:rsidR="001B373E" w:rsidRDefault="001B373E" w:rsidP="00C26FAF">
                      <w:pPr>
                        <w:jc w:val="left"/>
                      </w:pPr>
                      <w:r>
                        <w:t>Question 3 : C</w:t>
                      </w:r>
                    </w:p>
                    <w:p w14:paraId="16E774B8" w14:textId="0FBAEAEF" w:rsidR="001B373E" w:rsidRDefault="001B373E" w:rsidP="00C26FAF">
                      <w:pPr>
                        <w:jc w:val="left"/>
                      </w:pPr>
                      <w:r>
                        <w:t xml:space="preserve">Question 4 : D </w:t>
                      </w:r>
                      <w:r>
                        <w:sym w:font="Wingdings" w:char="F0E0"/>
                      </w:r>
                      <w:r>
                        <w:t xml:space="preserve"> Hirsutisme idiopathie, JAMAIS de trouble menstruel !</w:t>
                      </w:r>
                    </w:p>
                    <w:p w14:paraId="4F01D68A" w14:textId="2D35E479" w:rsidR="001B373E" w:rsidRPr="00FC74C2" w:rsidRDefault="001B373E" w:rsidP="00C26FAF">
                      <w:pPr>
                        <w:jc w:val="left"/>
                      </w:pPr>
                    </w:p>
                  </w:txbxContent>
                </v:textbox>
                <w10:wrap type="square"/>
              </v:shape>
            </w:pict>
          </mc:Fallback>
        </mc:AlternateContent>
      </w:r>
      <w:r w:rsidR="001232CE">
        <w:t xml:space="preserve">Note 2 : Hémorragie à l’accouchement avec transfusion </w:t>
      </w:r>
      <w:r w:rsidR="001232CE">
        <w:sym w:font="Wingdings" w:char="F0E0"/>
      </w:r>
      <w:r w:rsidR="001232CE">
        <w:t xml:space="preserve"> </w:t>
      </w:r>
      <w:proofErr w:type="spellStart"/>
      <w:r w:rsidR="001232CE">
        <w:t>hypoTA</w:t>
      </w:r>
      <w:proofErr w:type="spellEnd"/>
      <w:r w:rsidR="001232CE">
        <w:t xml:space="preserve"> et nécrose de l’hypophyse </w:t>
      </w:r>
      <w:r w:rsidR="001232CE">
        <w:sym w:font="Wingdings" w:char="F0E0"/>
      </w:r>
      <w:r w:rsidR="001232CE">
        <w:t xml:space="preserve"> </w:t>
      </w:r>
      <w:proofErr w:type="spellStart"/>
      <w:r w:rsidR="001232CE">
        <w:t>hypopititarisme</w:t>
      </w:r>
      <w:proofErr w:type="spellEnd"/>
      <w:r w:rsidR="001232CE">
        <w:t xml:space="preserve">. Estradiol bas, T4L bas, cortisol bas = </w:t>
      </w:r>
      <w:proofErr w:type="spellStart"/>
      <w:r w:rsidR="001232CE">
        <w:t>panhypopituitarisme</w:t>
      </w:r>
      <w:proofErr w:type="spellEnd"/>
      <w:r w:rsidR="001232CE">
        <w:t xml:space="preserve"> sur syndrome de </w:t>
      </w:r>
      <w:proofErr w:type="spellStart"/>
      <w:r w:rsidR="001232CE">
        <w:t>Sheehan</w:t>
      </w:r>
      <w:proofErr w:type="spellEnd"/>
      <w:r w:rsidR="001232CE">
        <w:t>.</w:t>
      </w:r>
      <w:r w:rsidR="004F28B9">
        <w:br w:type="page"/>
      </w:r>
    </w:p>
    <w:p w14:paraId="2ADD24FD" w14:textId="018107FF" w:rsidR="006F47E4" w:rsidRDefault="006F47E4" w:rsidP="007003DF">
      <w:pPr>
        <w:pStyle w:val="Titre1"/>
      </w:pPr>
      <w:bookmarkStart w:id="4" w:name="_Toc453168035"/>
      <w:r>
        <w:lastRenderedPageBreak/>
        <w:t>Thème 8 –</w:t>
      </w:r>
      <w:r w:rsidR="00925260">
        <w:t xml:space="preserve"> Phosphocalciques &amp;</w:t>
      </w:r>
      <w:r w:rsidR="00E02E0B">
        <w:t xml:space="preserve"> P</w:t>
      </w:r>
      <w:r>
        <w:t>arathyroïdes</w:t>
      </w:r>
      <w:bookmarkEnd w:id="4"/>
    </w:p>
    <w:p w14:paraId="6039DF0A" w14:textId="77777777" w:rsidR="00911B66" w:rsidRDefault="00911B66" w:rsidP="00911B66"/>
    <w:p w14:paraId="7F54D6BA" w14:textId="564CB063" w:rsidR="00911B66" w:rsidRDefault="00911B66" w:rsidP="004A0224">
      <w:pPr>
        <w:pStyle w:val="Titre3"/>
      </w:pPr>
      <w:r>
        <w:t>1.   Décrire l’origine embryologique, l’anatomie et l’histologie des glandes parathyroïdes</w:t>
      </w:r>
    </w:p>
    <w:p w14:paraId="5717A1C0" w14:textId="77777777" w:rsidR="00911B66" w:rsidRDefault="00911B66" w:rsidP="00911B66"/>
    <w:p w14:paraId="440CF14D" w14:textId="53C4A853" w:rsidR="0042761A" w:rsidRDefault="0042761A" w:rsidP="00C14724">
      <w:pPr>
        <w:pStyle w:val="Titre2"/>
      </w:pPr>
      <w:r>
        <w:t>Embryologie des parathyroïdes</w:t>
      </w:r>
    </w:p>
    <w:p w14:paraId="3A7A62ED" w14:textId="77777777" w:rsidR="0042761A" w:rsidRDefault="0042761A" w:rsidP="0042761A"/>
    <w:p w14:paraId="0431F1B9" w14:textId="02DDA454" w:rsidR="0042761A" w:rsidRDefault="0042761A" w:rsidP="00681A5B">
      <w:pPr>
        <w:pStyle w:val="Paragraphedeliste"/>
        <w:numPr>
          <w:ilvl w:val="0"/>
          <w:numId w:val="172"/>
        </w:numPr>
      </w:pPr>
      <w:r>
        <w:t>Origine des bourgeons endodermiques dorsaux des 3</w:t>
      </w:r>
      <w:r w:rsidRPr="0042761A">
        <w:rPr>
          <w:vertAlign w:val="superscript"/>
        </w:rPr>
        <w:t>e</w:t>
      </w:r>
      <w:r>
        <w:t xml:space="preserve"> et 4</w:t>
      </w:r>
      <w:r w:rsidRPr="0042761A">
        <w:rPr>
          <w:vertAlign w:val="superscript"/>
        </w:rPr>
        <w:t>e</w:t>
      </w:r>
      <w:r>
        <w:t xml:space="preserve"> fentes branchiales</w:t>
      </w:r>
    </w:p>
    <w:p w14:paraId="1EA38979" w14:textId="7C233562" w:rsidR="0042761A" w:rsidRDefault="0042761A" w:rsidP="00681A5B">
      <w:pPr>
        <w:pStyle w:val="Paragraphedeliste"/>
        <w:numPr>
          <w:ilvl w:val="0"/>
          <w:numId w:val="172"/>
        </w:numPr>
      </w:pPr>
      <w:r>
        <w:t>Migration avec autres bourgeons endodermiques donnant naissance à la thyroïde et au thymus</w:t>
      </w:r>
    </w:p>
    <w:p w14:paraId="35FE6987" w14:textId="517DB7B8" w:rsidR="0042761A" w:rsidRDefault="0042761A" w:rsidP="00681A5B">
      <w:pPr>
        <w:pStyle w:val="Paragraphedeliste"/>
        <w:numPr>
          <w:ilvl w:val="0"/>
          <w:numId w:val="172"/>
        </w:numPr>
      </w:pPr>
      <w:r>
        <w:t>Parathyroïdes supérieurs</w:t>
      </w:r>
    </w:p>
    <w:p w14:paraId="4F7EE0AA" w14:textId="0A7180BF" w:rsidR="0042761A" w:rsidRDefault="0042761A" w:rsidP="00681A5B">
      <w:pPr>
        <w:pStyle w:val="Paragraphedeliste"/>
        <w:numPr>
          <w:ilvl w:val="1"/>
          <w:numId w:val="172"/>
        </w:numPr>
      </w:pPr>
      <w:r>
        <w:t>4</w:t>
      </w:r>
      <w:r w:rsidRPr="0042761A">
        <w:rPr>
          <w:vertAlign w:val="superscript"/>
        </w:rPr>
        <w:t>e</w:t>
      </w:r>
      <w:r>
        <w:t xml:space="preserve"> fente branchiale</w:t>
      </w:r>
    </w:p>
    <w:p w14:paraId="4C6644FD" w14:textId="1795F582" w:rsidR="0042761A" w:rsidRDefault="0042761A" w:rsidP="00681A5B">
      <w:pPr>
        <w:pStyle w:val="Paragraphedeliste"/>
        <w:numPr>
          <w:ilvl w:val="1"/>
          <w:numId w:val="172"/>
        </w:numPr>
      </w:pPr>
      <w:r>
        <w:t>Localisation stable</w:t>
      </w:r>
    </w:p>
    <w:p w14:paraId="3F64C2E7" w14:textId="4AB0AC67" w:rsidR="0042761A" w:rsidRDefault="0042761A" w:rsidP="00681A5B">
      <w:pPr>
        <w:pStyle w:val="Paragraphedeliste"/>
        <w:numPr>
          <w:ilvl w:val="0"/>
          <w:numId w:val="172"/>
        </w:numPr>
      </w:pPr>
      <w:r>
        <w:t>Parathyroïdes inférieures</w:t>
      </w:r>
    </w:p>
    <w:p w14:paraId="70C82E9A" w14:textId="0E1551C7" w:rsidR="0042761A" w:rsidRDefault="0042761A" w:rsidP="00681A5B">
      <w:pPr>
        <w:pStyle w:val="Paragraphedeliste"/>
        <w:numPr>
          <w:ilvl w:val="1"/>
          <w:numId w:val="172"/>
        </w:numPr>
      </w:pPr>
      <w:r>
        <w:t>3</w:t>
      </w:r>
      <w:r w:rsidRPr="0042761A">
        <w:rPr>
          <w:vertAlign w:val="superscript"/>
        </w:rPr>
        <w:t>e</w:t>
      </w:r>
      <w:r>
        <w:t xml:space="preserve"> fente branchiale</w:t>
      </w:r>
    </w:p>
    <w:p w14:paraId="0D0EDBDC" w14:textId="2484CDE0" w:rsidR="0042761A" w:rsidRDefault="0042761A" w:rsidP="00681A5B">
      <w:pPr>
        <w:pStyle w:val="Paragraphedeliste"/>
        <w:numPr>
          <w:ilvl w:val="1"/>
          <w:numId w:val="172"/>
        </w:numPr>
      </w:pPr>
      <w:r>
        <w:t>Localisation varie en fonction de leur migration</w:t>
      </w:r>
    </w:p>
    <w:p w14:paraId="0687C2DA" w14:textId="21105BFB" w:rsidR="0042761A" w:rsidRDefault="0042761A" w:rsidP="0042761A"/>
    <w:p w14:paraId="0B589F80" w14:textId="25B584C6" w:rsidR="0042761A" w:rsidRDefault="0042761A" w:rsidP="00C14724">
      <w:pPr>
        <w:pStyle w:val="Titre2"/>
      </w:pPr>
      <w:r>
        <w:t>Anatomie des parathyroïdes</w:t>
      </w:r>
    </w:p>
    <w:p w14:paraId="233A9E62" w14:textId="09343995" w:rsidR="0042761A" w:rsidRDefault="0042761A" w:rsidP="0042761A"/>
    <w:p w14:paraId="1ADAE195" w14:textId="3391C466" w:rsidR="0042761A" w:rsidRDefault="009E1233" w:rsidP="00681A5B">
      <w:pPr>
        <w:pStyle w:val="Paragraphedeliste"/>
        <w:numPr>
          <w:ilvl w:val="0"/>
          <w:numId w:val="173"/>
        </w:numPr>
      </w:pPr>
      <w:r>
        <w:rPr>
          <w:noProof/>
          <w:lang w:val="fr-CA" w:eastAsia="fr-CA"/>
        </w:rPr>
        <w:drawing>
          <wp:anchor distT="0" distB="0" distL="114300" distR="114300" simplePos="0" relativeHeight="251777024" behindDoc="0" locked="0" layoutInCell="1" allowOverlap="1" wp14:anchorId="709C77A7" wp14:editId="58296531">
            <wp:simplePos x="0" y="0"/>
            <wp:positionH relativeFrom="margin">
              <wp:posOffset>3482975</wp:posOffset>
            </wp:positionH>
            <wp:positionV relativeFrom="margin">
              <wp:posOffset>3769995</wp:posOffset>
            </wp:positionV>
            <wp:extent cx="1710690" cy="1466215"/>
            <wp:effectExtent l="0" t="0" r="0" b="6985"/>
            <wp:wrapSquare wrapText="bothSides"/>
            <wp:docPr id="179" name="Imag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para.jpg"/>
                    <pic:cNvPicPr/>
                  </pic:nvPicPr>
                  <pic:blipFill rotWithShape="1">
                    <a:blip r:embed="rId153">
                      <a:extLst>
                        <a:ext uri="{28A0092B-C50C-407E-A947-70E740481C1C}">
                          <a14:useLocalDpi xmlns:a14="http://schemas.microsoft.com/office/drawing/2010/main" val="0"/>
                        </a:ext>
                      </a:extLst>
                    </a:blip>
                    <a:srcRect l="29632" t="25905" r="31530" b="46637"/>
                    <a:stretch/>
                  </pic:blipFill>
                  <pic:spPr bwMode="auto">
                    <a:xfrm>
                      <a:off x="0" y="0"/>
                      <a:ext cx="1710690" cy="1466215"/>
                    </a:xfrm>
                    <a:prstGeom prst="rect">
                      <a:avLst/>
                    </a:prstGeom>
                    <a:ln>
                      <a:noFill/>
                    </a:ln>
                    <a:extLst>
                      <a:ext uri="{53640926-AAD7-44D8-BBD7-CCE9431645EC}">
                        <a14:shadowObscured xmlns:a14="http://schemas.microsoft.com/office/drawing/2010/main"/>
                      </a:ext>
                    </a:extLst>
                  </pic:spPr>
                </pic:pic>
              </a:graphicData>
            </a:graphic>
          </wp:anchor>
        </w:drawing>
      </w:r>
      <w:r w:rsidR="0042761A">
        <w:t>La majorité des adultes ont 4 parathyroïdes</w:t>
      </w:r>
    </w:p>
    <w:p w14:paraId="38C26A94" w14:textId="3D91E284" w:rsidR="0042761A" w:rsidRDefault="0042761A" w:rsidP="00681A5B">
      <w:pPr>
        <w:pStyle w:val="Paragraphedeliste"/>
        <w:numPr>
          <w:ilvl w:val="1"/>
          <w:numId w:val="173"/>
        </w:numPr>
      </w:pPr>
      <w:r>
        <w:t>Jusqu’à 3% en ont 3</w:t>
      </w:r>
    </w:p>
    <w:p w14:paraId="28220E78" w14:textId="23CEC79B" w:rsidR="0042761A" w:rsidRDefault="0042761A" w:rsidP="00681A5B">
      <w:pPr>
        <w:pStyle w:val="Paragraphedeliste"/>
        <w:numPr>
          <w:ilvl w:val="1"/>
          <w:numId w:val="173"/>
        </w:numPr>
      </w:pPr>
      <w:r>
        <w:t>Jusqu’à 15% en ont &gt; de 4 (jusqu’à 12)</w:t>
      </w:r>
    </w:p>
    <w:p w14:paraId="0C12ACDE" w14:textId="79BEFC67" w:rsidR="0042761A" w:rsidRDefault="0042761A" w:rsidP="00681A5B">
      <w:pPr>
        <w:pStyle w:val="Paragraphedeliste"/>
        <w:numPr>
          <w:ilvl w:val="0"/>
          <w:numId w:val="173"/>
        </w:numPr>
      </w:pPr>
      <w:r>
        <w:t>Localisation variable dans le cou</w:t>
      </w:r>
    </w:p>
    <w:p w14:paraId="67676835" w14:textId="11ABE22E" w:rsidR="0042761A" w:rsidRDefault="0042761A" w:rsidP="00681A5B">
      <w:pPr>
        <w:pStyle w:val="Paragraphedeliste"/>
        <w:numPr>
          <w:ilvl w:val="1"/>
          <w:numId w:val="173"/>
        </w:numPr>
      </w:pPr>
      <w:r>
        <w:t>En général en relation avec la thyroïde</w:t>
      </w:r>
    </w:p>
    <w:p w14:paraId="21F3AA7B" w14:textId="4D5EA4E7" w:rsidR="0042761A" w:rsidRDefault="0042761A" w:rsidP="00681A5B">
      <w:pPr>
        <w:pStyle w:val="Paragraphedeliste"/>
        <w:numPr>
          <w:ilvl w:val="0"/>
          <w:numId w:val="173"/>
        </w:numPr>
      </w:pPr>
      <w:r>
        <w:t>Taille</w:t>
      </w:r>
    </w:p>
    <w:p w14:paraId="7B069F1C" w14:textId="155D71A1" w:rsidR="0042761A" w:rsidRDefault="00567491" w:rsidP="00681A5B">
      <w:pPr>
        <w:pStyle w:val="Paragraphedeliste"/>
        <w:numPr>
          <w:ilvl w:val="1"/>
          <w:numId w:val="173"/>
        </w:numPr>
      </w:pPr>
      <w:r>
        <w:t xml:space="preserve">5 mm </w:t>
      </w:r>
      <w:r w:rsidR="0042761A">
        <w:t>de longueur x 4 mm de largeur x 2 mm d’épaisseur</w:t>
      </w:r>
    </w:p>
    <w:p w14:paraId="69F0B92F" w14:textId="0DA0E9F1" w:rsidR="0042761A" w:rsidRDefault="0042761A" w:rsidP="00681A5B">
      <w:pPr>
        <w:pStyle w:val="Paragraphedeliste"/>
        <w:numPr>
          <w:ilvl w:val="0"/>
          <w:numId w:val="173"/>
        </w:numPr>
      </w:pPr>
      <w:r>
        <w:t>Poids</w:t>
      </w:r>
    </w:p>
    <w:p w14:paraId="56D749A3" w14:textId="5FB593E7" w:rsidR="0042761A" w:rsidRDefault="0042761A" w:rsidP="00681A5B">
      <w:pPr>
        <w:pStyle w:val="Paragraphedeliste"/>
        <w:numPr>
          <w:ilvl w:val="1"/>
          <w:numId w:val="173"/>
        </w:numPr>
      </w:pPr>
      <w:r>
        <w:t>Chaque glande : 40 mg</w:t>
      </w:r>
    </w:p>
    <w:p w14:paraId="4E670CD5" w14:textId="6715A527" w:rsidR="0042761A" w:rsidRDefault="0042761A" w:rsidP="0042761A"/>
    <w:p w14:paraId="4FACF050" w14:textId="03C87742" w:rsidR="0042761A" w:rsidRDefault="0042761A" w:rsidP="00C14724">
      <w:pPr>
        <w:pStyle w:val="Titre2"/>
      </w:pPr>
      <w:r>
        <w:t>Histologie des parathyroïdes</w:t>
      </w:r>
    </w:p>
    <w:p w14:paraId="1B3D71C4" w14:textId="3C93DFF1" w:rsidR="0042761A" w:rsidRDefault="009E1233" w:rsidP="0042761A">
      <w:r>
        <w:rPr>
          <w:noProof/>
          <w:lang w:val="fr-CA" w:eastAsia="fr-CA"/>
        </w:rPr>
        <w:drawing>
          <wp:anchor distT="0" distB="0" distL="114300" distR="114300" simplePos="0" relativeHeight="251778048" behindDoc="0" locked="0" layoutInCell="1" allowOverlap="1" wp14:anchorId="24FE2046" wp14:editId="5CD00048">
            <wp:simplePos x="0" y="0"/>
            <wp:positionH relativeFrom="margin">
              <wp:posOffset>2335530</wp:posOffset>
            </wp:positionH>
            <wp:positionV relativeFrom="margin">
              <wp:posOffset>5835650</wp:posOffset>
            </wp:positionV>
            <wp:extent cx="2174875" cy="1452880"/>
            <wp:effectExtent l="0" t="0" r="9525" b="0"/>
            <wp:wrapSquare wrapText="bothSides"/>
            <wp:docPr id="180" name="Imag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para histo.png"/>
                    <pic:cNvPicPr/>
                  </pic:nvPicPr>
                  <pic:blipFill rotWithShape="1">
                    <a:blip r:embed="rId154">
                      <a:extLst>
                        <a:ext uri="{28A0092B-C50C-407E-A947-70E740481C1C}">
                          <a14:useLocalDpi xmlns:a14="http://schemas.microsoft.com/office/drawing/2010/main" val="0"/>
                        </a:ext>
                      </a:extLst>
                    </a:blip>
                    <a:srcRect t="65445" r="26076" b="3688"/>
                    <a:stretch/>
                  </pic:blipFill>
                  <pic:spPr bwMode="auto">
                    <a:xfrm>
                      <a:off x="0" y="0"/>
                      <a:ext cx="2174875" cy="14528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47EFC3B" w14:textId="1E62CF32" w:rsidR="0042761A" w:rsidRDefault="0042761A" w:rsidP="00681A5B">
      <w:pPr>
        <w:pStyle w:val="Paragraphedeliste"/>
        <w:numPr>
          <w:ilvl w:val="0"/>
          <w:numId w:val="174"/>
        </w:numPr>
      </w:pPr>
      <w:r>
        <w:t>Cellules principales</w:t>
      </w:r>
    </w:p>
    <w:p w14:paraId="6EDC8EE5" w14:textId="30D5317E" w:rsidR="0042761A" w:rsidRDefault="0042761A" w:rsidP="00681A5B">
      <w:pPr>
        <w:pStyle w:val="Paragraphedeliste"/>
        <w:numPr>
          <w:ilvl w:val="1"/>
          <w:numId w:val="174"/>
        </w:numPr>
      </w:pPr>
      <w:r>
        <w:t>Sécrétion de PTH</w:t>
      </w:r>
    </w:p>
    <w:p w14:paraId="4FB36923" w14:textId="745D1EF7" w:rsidR="0042761A" w:rsidRDefault="0042761A" w:rsidP="00681A5B">
      <w:pPr>
        <w:pStyle w:val="Paragraphedeliste"/>
        <w:numPr>
          <w:ilvl w:val="0"/>
          <w:numId w:val="174"/>
        </w:numPr>
      </w:pPr>
      <w:r>
        <w:t xml:space="preserve">Cellules </w:t>
      </w:r>
      <w:proofErr w:type="spellStart"/>
      <w:r>
        <w:t>oxyphiles</w:t>
      </w:r>
      <w:proofErr w:type="spellEnd"/>
    </w:p>
    <w:p w14:paraId="7DD87713" w14:textId="3379EEBB" w:rsidR="0042761A" w:rsidRDefault="0042761A" w:rsidP="00681A5B">
      <w:pPr>
        <w:pStyle w:val="Paragraphedeliste"/>
        <w:numPr>
          <w:ilvl w:val="1"/>
          <w:numId w:val="174"/>
        </w:numPr>
      </w:pPr>
      <w:r>
        <w:t>Sécrétion de PTH</w:t>
      </w:r>
    </w:p>
    <w:p w14:paraId="3F91E247" w14:textId="77777777" w:rsidR="0042761A" w:rsidRPr="00911B66" w:rsidRDefault="0042761A" w:rsidP="00911B66"/>
    <w:p w14:paraId="322D8774" w14:textId="77777777" w:rsidR="009E1233" w:rsidRDefault="009E1233">
      <w:pPr>
        <w:jc w:val="left"/>
        <w:rPr>
          <w:rFonts w:eastAsiaTheme="majorEastAsia" w:cstheme="majorBidi"/>
          <w:i/>
          <w:color w:val="000000" w:themeColor="text1"/>
          <w:sz w:val="24"/>
          <w:lang w:val="fr-CA"/>
        </w:rPr>
      </w:pPr>
      <w:r>
        <w:br w:type="page"/>
      </w:r>
    </w:p>
    <w:p w14:paraId="74BEA137" w14:textId="6B7993F1" w:rsidR="00911B66" w:rsidRDefault="00911B66" w:rsidP="004A0224">
      <w:pPr>
        <w:pStyle w:val="Titre3"/>
      </w:pPr>
      <w:r w:rsidRPr="009E1233">
        <w:lastRenderedPageBreak/>
        <w:t>2.   Décrire le mécanisme d’action de la parathormone (PTH), les étapes de sa synthèse et sa structure principale</w:t>
      </w:r>
    </w:p>
    <w:p w14:paraId="4BA4C0EB" w14:textId="77777777" w:rsidR="006A0A84" w:rsidRDefault="006A0A84" w:rsidP="006A0A84"/>
    <w:p w14:paraId="6636FEC0" w14:textId="77777777" w:rsidR="006A0A84" w:rsidRDefault="006A0A84" w:rsidP="00E133B8">
      <w:pPr>
        <w:shd w:val="clear" w:color="auto" w:fill="E2EFD9" w:themeFill="accent6" w:themeFillTint="33"/>
        <w:ind w:left="708"/>
        <w:rPr>
          <w:rFonts w:cs="Times New Roman"/>
        </w:rPr>
      </w:pPr>
      <w:r>
        <w:rPr>
          <w:rFonts w:cs="Times New Roman"/>
        </w:rPr>
        <w:t xml:space="preserve">PTH + récepteur </w:t>
      </w:r>
      <w:r>
        <w:rPr>
          <w:rFonts w:cs="Times New Roman"/>
        </w:rPr>
        <w:sym w:font="Symbol" w:char="F0AE"/>
      </w:r>
      <w:r>
        <w:rPr>
          <w:rFonts w:cs="Times New Roman"/>
        </w:rPr>
        <w:t xml:space="preserve"> modification récepteur à protéine G </w:t>
      </w:r>
      <w:r>
        <w:rPr>
          <w:rFonts w:cs="Times New Roman"/>
        </w:rPr>
        <w:sym w:font="Symbol" w:char="F0AE"/>
      </w:r>
      <w:r>
        <w:rPr>
          <w:rFonts w:cs="Times New Roman"/>
        </w:rPr>
        <w:t xml:space="preserve"> augmentation </w:t>
      </w:r>
      <w:proofErr w:type="spellStart"/>
      <w:r>
        <w:rPr>
          <w:rFonts w:cs="Times New Roman"/>
        </w:rPr>
        <w:t>AMPc</w:t>
      </w:r>
      <w:proofErr w:type="spellEnd"/>
      <w:r>
        <w:rPr>
          <w:rFonts w:cs="Times New Roman"/>
        </w:rPr>
        <w:t xml:space="preserve"> et autres messagers </w:t>
      </w:r>
      <w:r>
        <w:rPr>
          <w:rFonts w:cs="Times New Roman"/>
        </w:rPr>
        <w:sym w:font="Symbol" w:char="F0AE"/>
      </w:r>
      <w:r>
        <w:rPr>
          <w:rFonts w:cs="Times New Roman"/>
        </w:rPr>
        <w:t xml:space="preserve"> augmentation du calcium sérique</w:t>
      </w:r>
    </w:p>
    <w:p w14:paraId="0A89DEDA" w14:textId="77777777" w:rsidR="006A0A84" w:rsidRPr="006A0A84" w:rsidRDefault="006A0A84" w:rsidP="006A0A84"/>
    <w:p w14:paraId="186EDA66" w14:textId="77777777" w:rsidR="00C70830" w:rsidRDefault="00C70830" w:rsidP="00C70830"/>
    <w:p w14:paraId="6FBD4C6D" w14:textId="7BEF881A" w:rsidR="00C70830" w:rsidRDefault="00C70830" w:rsidP="00C14724">
      <w:pPr>
        <w:pStyle w:val="Titre2"/>
      </w:pPr>
      <w:r>
        <w:t>Structure et synthèse de la PTH</w:t>
      </w:r>
    </w:p>
    <w:p w14:paraId="0F7619DA" w14:textId="77777777" w:rsidR="00C70830" w:rsidRDefault="00C70830" w:rsidP="00C70830"/>
    <w:p w14:paraId="40CA80C9" w14:textId="25EEC102" w:rsidR="00C70830" w:rsidRPr="005F2D10" w:rsidRDefault="00C70830" w:rsidP="00681A5B">
      <w:pPr>
        <w:pStyle w:val="Paragraphedeliste"/>
        <w:numPr>
          <w:ilvl w:val="0"/>
          <w:numId w:val="175"/>
        </w:numPr>
        <w:rPr>
          <w:lang w:val="en-CA"/>
        </w:rPr>
      </w:pPr>
      <w:r w:rsidRPr="005F2D10">
        <w:rPr>
          <w:lang w:val="en-CA"/>
        </w:rPr>
        <w:t>Pré-pro-</w:t>
      </w:r>
      <w:proofErr w:type="gramStart"/>
      <w:r w:rsidRPr="005F2D10">
        <w:rPr>
          <w:lang w:val="en-CA"/>
        </w:rPr>
        <w:t>PTH :</w:t>
      </w:r>
      <w:proofErr w:type="gramEnd"/>
      <w:r w:rsidRPr="005F2D10">
        <w:rPr>
          <w:lang w:val="en-CA"/>
        </w:rPr>
        <w:t xml:space="preserve"> 115 a.a.</w:t>
      </w:r>
    </w:p>
    <w:p w14:paraId="7E733CC1" w14:textId="77C01C60" w:rsidR="00C70830" w:rsidRDefault="00C70830" w:rsidP="00681A5B">
      <w:pPr>
        <w:pStyle w:val="Paragraphedeliste"/>
        <w:numPr>
          <w:ilvl w:val="0"/>
          <w:numId w:val="175"/>
        </w:numPr>
      </w:pPr>
      <w:r>
        <w:t xml:space="preserve">Pro-PTH : 90 </w:t>
      </w:r>
      <w:proofErr w:type="spellStart"/>
      <w:r>
        <w:t>a.a</w:t>
      </w:r>
      <w:proofErr w:type="spellEnd"/>
      <w:r>
        <w:t>.</w:t>
      </w:r>
    </w:p>
    <w:p w14:paraId="732F46E8" w14:textId="411AF8AE" w:rsidR="00C70830" w:rsidRDefault="00C70830" w:rsidP="00681A5B">
      <w:pPr>
        <w:pStyle w:val="Paragraphedeliste"/>
        <w:numPr>
          <w:ilvl w:val="0"/>
          <w:numId w:val="175"/>
        </w:numPr>
      </w:pPr>
      <w:r>
        <w:t xml:space="preserve">PTH : 84 </w:t>
      </w:r>
      <w:proofErr w:type="spellStart"/>
      <w:r>
        <w:t>a.a</w:t>
      </w:r>
      <w:proofErr w:type="spellEnd"/>
      <w:r>
        <w:t>.</w:t>
      </w:r>
    </w:p>
    <w:p w14:paraId="30FBA5F8" w14:textId="4DE4FE0F" w:rsidR="00C70830" w:rsidRDefault="00C70830" w:rsidP="00681A5B">
      <w:pPr>
        <w:pStyle w:val="Paragraphedeliste"/>
        <w:numPr>
          <w:ilvl w:val="0"/>
          <w:numId w:val="175"/>
        </w:numPr>
      </w:pPr>
      <w:r>
        <w:t xml:space="preserve">Portion </w:t>
      </w:r>
      <w:proofErr w:type="spellStart"/>
      <w:r>
        <w:t>aminoterminale</w:t>
      </w:r>
      <w:proofErr w:type="spellEnd"/>
      <w:r>
        <w:t xml:space="preserve"> (1-34)</w:t>
      </w:r>
    </w:p>
    <w:p w14:paraId="40A53025" w14:textId="332A2DEE" w:rsidR="00911B66" w:rsidRDefault="00C70830" w:rsidP="00681A5B">
      <w:pPr>
        <w:pStyle w:val="Paragraphedeliste"/>
        <w:numPr>
          <w:ilvl w:val="1"/>
          <w:numId w:val="175"/>
        </w:numPr>
      </w:pPr>
      <w:r>
        <w:t>Portion biologiquement active</w:t>
      </w:r>
    </w:p>
    <w:p w14:paraId="44998E17" w14:textId="77777777" w:rsidR="00E133B8" w:rsidRDefault="00E133B8" w:rsidP="00E133B8"/>
    <w:p w14:paraId="2F211975" w14:textId="77777777" w:rsidR="00E133B8" w:rsidRDefault="00E133B8" w:rsidP="00C14724">
      <w:pPr>
        <w:pStyle w:val="Titre2"/>
      </w:pPr>
      <w:r>
        <w:t>Actions principales de la PTH</w:t>
      </w:r>
    </w:p>
    <w:p w14:paraId="23DA6BF5" w14:textId="77777777" w:rsidR="00E133B8" w:rsidRDefault="00E133B8" w:rsidP="00681A5B">
      <w:pPr>
        <w:pStyle w:val="Paragraphedeliste"/>
        <w:numPr>
          <w:ilvl w:val="0"/>
          <w:numId w:val="235"/>
        </w:numPr>
        <w:jc w:val="left"/>
        <w:rPr>
          <w:rFonts w:cs="Times New Roman"/>
        </w:rPr>
      </w:pPr>
      <w:r>
        <w:rPr>
          <w:rFonts w:cs="Times New Roman"/>
        </w:rPr>
        <w:sym w:font="Symbol" w:char="F0AD"/>
      </w:r>
      <w:r>
        <w:rPr>
          <w:rFonts w:cs="Times New Roman"/>
        </w:rPr>
        <w:t xml:space="preserve"> résorption de calcium et phosphore de l’os</w:t>
      </w:r>
    </w:p>
    <w:p w14:paraId="0D6C504D" w14:textId="77777777" w:rsidR="00E133B8" w:rsidRDefault="00E133B8" w:rsidP="00681A5B">
      <w:pPr>
        <w:pStyle w:val="Paragraphedeliste"/>
        <w:numPr>
          <w:ilvl w:val="0"/>
          <w:numId w:val="235"/>
        </w:numPr>
        <w:jc w:val="left"/>
        <w:rPr>
          <w:rFonts w:cs="Times New Roman"/>
        </w:rPr>
      </w:pPr>
      <w:r>
        <w:rPr>
          <w:rFonts w:cs="Times New Roman"/>
        </w:rPr>
        <w:sym w:font="Symbol" w:char="F0AD"/>
      </w:r>
      <w:r>
        <w:rPr>
          <w:rFonts w:cs="Times New Roman"/>
        </w:rPr>
        <w:t xml:space="preserve"> réabsorption de calcium (et magnésium) au tubule rénal</w:t>
      </w:r>
    </w:p>
    <w:p w14:paraId="0F515997" w14:textId="77777777" w:rsidR="00E133B8" w:rsidRDefault="00E133B8" w:rsidP="00681A5B">
      <w:pPr>
        <w:pStyle w:val="Paragraphedeliste"/>
        <w:numPr>
          <w:ilvl w:val="0"/>
          <w:numId w:val="235"/>
        </w:numPr>
        <w:jc w:val="left"/>
        <w:rPr>
          <w:rFonts w:cs="Times New Roman"/>
        </w:rPr>
      </w:pPr>
      <w:r>
        <w:rPr>
          <w:rFonts w:cs="Times New Roman"/>
        </w:rPr>
        <w:sym w:font="Symbol" w:char="F0AD"/>
      </w:r>
      <w:r>
        <w:rPr>
          <w:rFonts w:cs="Times New Roman"/>
        </w:rPr>
        <w:t xml:space="preserve"> excrétion rénale de phosphore</w:t>
      </w:r>
    </w:p>
    <w:p w14:paraId="3EE6B180" w14:textId="77777777" w:rsidR="00E133B8" w:rsidRDefault="00E133B8" w:rsidP="00681A5B">
      <w:pPr>
        <w:pStyle w:val="Paragraphedeliste"/>
        <w:numPr>
          <w:ilvl w:val="0"/>
          <w:numId w:val="235"/>
        </w:numPr>
        <w:jc w:val="left"/>
        <w:rPr>
          <w:rFonts w:cs="Times New Roman"/>
        </w:rPr>
      </w:pPr>
      <w:r>
        <w:rPr>
          <w:rFonts w:cs="Times New Roman"/>
        </w:rPr>
        <w:sym w:font="Symbol" w:char="F0AD"/>
      </w:r>
      <w:r>
        <w:rPr>
          <w:rFonts w:cs="Times New Roman"/>
        </w:rPr>
        <w:t xml:space="preserve"> conversion rénal de 25(OH</w:t>
      </w:r>
      <w:proofErr w:type="gramStart"/>
      <w:r>
        <w:rPr>
          <w:rFonts w:cs="Times New Roman"/>
        </w:rPr>
        <w:t>)D</w:t>
      </w:r>
      <w:proofErr w:type="gramEnd"/>
      <w:r>
        <w:rPr>
          <w:rFonts w:cs="Times New Roman"/>
        </w:rPr>
        <w:t xml:space="preserve"> à la forme active 1,25(OH)</w:t>
      </w:r>
      <w:r>
        <w:rPr>
          <w:rFonts w:cs="Times New Roman"/>
          <w:vertAlign w:val="subscript"/>
        </w:rPr>
        <w:t>2</w:t>
      </w:r>
      <w:r>
        <w:rPr>
          <w:rFonts w:cs="Times New Roman"/>
        </w:rPr>
        <w:t>D</w:t>
      </w:r>
    </w:p>
    <w:p w14:paraId="33344575" w14:textId="74B1B5E5" w:rsidR="00E133B8" w:rsidRPr="0037146B" w:rsidRDefault="00E133B8" w:rsidP="00681A5B">
      <w:pPr>
        <w:pStyle w:val="Paragraphedeliste"/>
        <w:numPr>
          <w:ilvl w:val="0"/>
          <w:numId w:val="234"/>
        </w:numPr>
        <w:jc w:val="left"/>
        <w:rPr>
          <w:rFonts w:cs="Times New Roman"/>
        </w:rPr>
      </w:pPr>
      <w:r w:rsidRPr="0037146B">
        <w:rPr>
          <w:rFonts w:cs="Times New Roman"/>
          <w:b/>
        </w:rPr>
        <w:t>Résultat net </w:t>
      </w:r>
      <w:r>
        <w:rPr>
          <w:rFonts w:cs="Times New Roman"/>
        </w:rPr>
        <w:t xml:space="preserve">: </w:t>
      </w:r>
      <w:r>
        <w:rPr>
          <w:rFonts w:cs="Times New Roman"/>
        </w:rPr>
        <w:sym w:font="Symbol" w:char="F0AD"/>
      </w:r>
      <w:r>
        <w:rPr>
          <w:rFonts w:cs="Times New Roman"/>
        </w:rPr>
        <w:t xml:space="preserve"> calcium et </w:t>
      </w:r>
      <w:r>
        <w:rPr>
          <w:rFonts w:cs="Times New Roman"/>
        </w:rPr>
        <w:sym w:font="Symbol" w:char="F0AF"/>
      </w:r>
      <w:r>
        <w:rPr>
          <w:rFonts w:cs="Times New Roman"/>
        </w:rPr>
        <w:t xml:space="preserve"> phosphore plasmique</w:t>
      </w:r>
    </w:p>
    <w:p w14:paraId="2F62C111" w14:textId="763D4393" w:rsidR="00E133B8" w:rsidRDefault="00E133B8" w:rsidP="00E133B8"/>
    <w:p w14:paraId="7A95773F" w14:textId="399BF756" w:rsidR="00E133B8" w:rsidRPr="00911B66" w:rsidRDefault="00E133B8" w:rsidP="00E133B8"/>
    <w:p w14:paraId="503BC0BA" w14:textId="1C26D2AB" w:rsidR="00911B66" w:rsidRDefault="00911B66" w:rsidP="004A0224">
      <w:pPr>
        <w:pStyle w:val="Titre3"/>
      </w:pPr>
      <w:r>
        <w:t>3.   Distinguer les différents effets biologiques de la PTH sur les différents tissus-cibles (rein, os, intestin)</w:t>
      </w:r>
    </w:p>
    <w:p w14:paraId="3B1BB330" w14:textId="2FB643DB" w:rsidR="00D07708" w:rsidRDefault="00D07708" w:rsidP="00D07708"/>
    <w:p w14:paraId="30B615E0" w14:textId="6402C437" w:rsidR="00D07708" w:rsidRDefault="00D07708" w:rsidP="00C14724">
      <w:pPr>
        <w:pStyle w:val="Titre2"/>
      </w:pPr>
      <w:r>
        <w:t>Réabsorption rénale du calcium</w:t>
      </w:r>
    </w:p>
    <w:p w14:paraId="5471F942" w14:textId="065BEAE2" w:rsidR="00D07708" w:rsidRDefault="00567491" w:rsidP="00D07708">
      <w:r>
        <w:rPr>
          <w:noProof/>
          <w:lang w:val="fr-CA" w:eastAsia="fr-CA"/>
        </w:rPr>
        <w:drawing>
          <wp:anchor distT="0" distB="0" distL="114300" distR="114300" simplePos="0" relativeHeight="251779072" behindDoc="0" locked="0" layoutInCell="1" allowOverlap="1" wp14:anchorId="3E8518FE" wp14:editId="4E62F8A4">
            <wp:simplePos x="0" y="0"/>
            <wp:positionH relativeFrom="margin">
              <wp:posOffset>3253740</wp:posOffset>
            </wp:positionH>
            <wp:positionV relativeFrom="margin">
              <wp:posOffset>4685665</wp:posOffset>
            </wp:positionV>
            <wp:extent cx="744220" cy="977900"/>
            <wp:effectExtent l="0" t="0" r="0" b="12700"/>
            <wp:wrapSquare wrapText="bothSides"/>
            <wp:docPr id="183" name="Image 183" descr="../../../Desktop/Capture%20d’écran%202016-06-07%20à%2011.07.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ktop/Capture%20d’écran%202016-06-07%20à%2011.07.03.png"/>
                    <pic:cNvPicPr>
                      <a:picLocks noChangeAspect="1" noChangeArrowheads="1"/>
                    </pic:cNvPicPr>
                  </pic:nvPicPr>
                  <pic:blipFill rotWithShape="1">
                    <a:blip r:embed="rId155" cstate="print">
                      <a:extLst>
                        <a:ext uri="{28A0092B-C50C-407E-A947-70E740481C1C}">
                          <a14:useLocalDpi xmlns:a14="http://schemas.microsoft.com/office/drawing/2010/main" val="0"/>
                        </a:ext>
                      </a:extLst>
                    </a:blip>
                    <a:srcRect l="60853" t="33133" r="25576" b="38371"/>
                    <a:stretch/>
                  </pic:blipFill>
                  <pic:spPr bwMode="auto">
                    <a:xfrm>
                      <a:off x="0" y="0"/>
                      <a:ext cx="744220" cy="977900"/>
                    </a:xfrm>
                    <a:prstGeom prst="rect">
                      <a:avLst/>
                    </a:prstGeom>
                    <a:noFill/>
                    <a:ln>
                      <a:noFill/>
                    </a:ln>
                    <a:extLst>
                      <a:ext uri="{53640926-AAD7-44D8-BBD7-CCE9431645EC}">
                        <a14:shadowObscured xmlns:a14="http://schemas.microsoft.com/office/drawing/2010/main"/>
                      </a:ext>
                    </a:extLst>
                  </pic:spPr>
                </pic:pic>
              </a:graphicData>
            </a:graphic>
          </wp:anchor>
        </w:drawing>
      </w:r>
    </w:p>
    <w:p w14:paraId="0AD718B9" w14:textId="330949AB" w:rsidR="00D07708" w:rsidRDefault="00D07708" w:rsidP="00681A5B">
      <w:pPr>
        <w:pStyle w:val="Paragraphedeliste"/>
        <w:numPr>
          <w:ilvl w:val="0"/>
          <w:numId w:val="178"/>
        </w:numPr>
      </w:pPr>
      <w:r>
        <w:t>Tubule proximal</w:t>
      </w:r>
    </w:p>
    <w:p w14:paraId="3DC36D67" w14:textId="47905F50" w:rsidR="00D07708" w:rsidRDefault="00D07708" w:rsidP="00681A5B">
      <w:pPr>
        <w:pStyle w:val="Paragraphedeliste"/>
        <w:numPr>
          <w:ilvl w:val="1"/>
          <w:numId w:val="178"/>
        </w:numPr>
      </w:pPr>
      <w:r>
        <w:t>Réabsorption de 70% du calcium</w:t>
      </w:r>
    </w:p>
    <w:p w14:paraId="3D680ED1" w14:textId="677D4F52" w:rsidR="00D07708" w:rsidRDefault="00D07708" w:rsidP="00681A5B">
      <w:pPr>
        <w:pStyle w:val="Paragraphedeliste"/>
        <w:numPr>
          <w:ilvl w:val="1"/>
          <w:numId w:val="178"/>
        </w:numPr>
      </w:pPr>
      <w:r>
        <w:t>Passif</w:t>
      </w:r>
    </w:p>
    <w:p w14:paraId="02EBB607" w14:textId="6877FC50" w:rsidR="00D07708" w:rsidRDefault="00B60BCD" w:rsidP="00681A5B">
      <w:pPr>
        <w:pStyle w:val="Paragraphedeliste"/>
        <w:numPr>
          <w:ilvl w:val="0"/>
          <w:numId w:val="178"/>
        </w:numPr>
      </w:pPr>
      <w:r>
        <w:t xml:space="preserve">Anse de </w:t>
      </w:r>
      <w:proofErr w:type="spellStart"/>
      <w:r>
        <w:t>Henle</w:t>
      </w:r>
      <w:proofErr w:type="spellEnd"/>
      <w:r w:rsidR="00D07708">
        <w:t xml:space="preserve"> ascendante</w:t>
      </w:r>
    </w:p>
    <w:p w14:paraId="1294E7A9" w14:textId="13238551" w:rsidR="00D07708" w:rsidRDefault="00D07708" w:rsidP="00681A5B">
      <w:pPr>
        <w:pStyle w:val="Paragraphedeliste"/>
        <w:numPr>
          <w:ilvl w:val="1"/>
          <w:numId w:val="178"/>
        </w:numPr>
      </w:pPr>
      <w:r>
        <w:t>Réabsorption de 20% du calcium</w:t>
      </w:r>
    </w:p>
    <w:p w14:paraId="7B6DC8A5" w14:textId="430934BF" w:rsidR="00D07708" w:rsidRDefault="00D07708" w:rsidP="00681A5B">
      <w:pPr>
        <w:pStyle w:val="Paragraphedeliste"/>
        <w:numPr>
          <w:ilvl w:val="1"/>
          <w:numId w:val="178"/>
        </w:numPr>
      </w:pPr>
      <w:r>
        <w:t xml:space="preserve">Effet du </w:t>
      </w:r>
      <w:proofErr w:type="spellStart"/>
      <w:r>
        <w:t>CaSR</w:t>
      </w:r>
      <w:proofErr w:type="spellEnd"/>
    </w:p>
    <w:p w14:paraId="40006E65" w14:textId="60ADD746" w:rsidR="00D07708" w:rsidRDefault="00D07708" w:rsidP="00681A5B">
      <w:pPr>
        <w:pStyle w:val="Paragraphedeliste"/>
        <w:numPr>
          <w:ilvl w:val="0"/>
          <w:numId w:val="178"/>
        </w:numPr>
      </w:pPr>
      <w:r>
        <w:t>Tubule distal</w:t>
      </w:r>
    </w:p>
    <w:p w14:paraId="3E79C601" w14:textId="2852B542" w:rsidR="00D07708" w:rsidRDefault="00D07708" w:rsidP="00681A5B">
      <w:pPr>
        <w:pStyle w:val="Paragraphedeliste"/>
        <w:numPr>
          <w:ilvl w:val="1"/>
          <w:numId w:val="178"/>
        </w:numPr>
      </w:pPr>
      <w:r>
        <w:t>Réabsorption de 5 à 10% du calcium</w:t>
      </w:r>
    </w:p>
    <w:p w14:paraId="08287A24" w14:textId="3230ACB3" w:rsidR="00D07708" w:rsidRDefault="00D07708" w:rsidP="00681A5B">
      <w:pPr>
        <w:pStyle w:val="Paragraphedeliste"/>
        <w:numPr>
          <w:ilvl w:val="1"/>
          <w:numId w:val="178"/>
        </w:numPr>
      </w:pPr>
      <w:r>
        <w:t>Effet de la PTH</w:t>
      </w:r>
      <w:r w:rsidR="007234F3">
        <w:t xml:space="preserve"> </w:t>
      </w:r>
    </w:p>
    <w:p w14:paraId="072504AA" w14:textId="04E5BA42" w:rsidR="007234F3" w:rsidRDefault="007234F3" w:rsidP="007234F3">
      <w:pPr>
        <w:pStyle w:val="Paragraphedeliste"/>
        <w:numPr>
          <w:ilvl w:val="2"/>
          <w:numId w:val="178"/>
        </w:numPr>
      </w:pPr>
      <w:r>
        <w:t>Translocation des canaux calciques</w:t>
      </w:r>
    </w:p>
    <w:p w14:paraId="105E18AF" w14:textId="7C2730CB" w:rsidR="007234F3" w:rsidRPr="00D07708" w:rsidRDefault="007234F3" w:rsidP="007234F3">
      <w:pPr>
        <w:pStyle w:val="Paragraphedeliste"/>
        <w:numPr>
          <w:ilvl w:val="2"/>
          <w:numId w:val="178"/>
        </w:numPr>
      </w:pPr>
      <w:r>
        <w:t xml:space="preserve">Stimulation de la pompe Ca++/ATPase </w:t>
      </w:r>
      <w:proofErr w:type="spellStart"/>
      <w:r>
        <w:t>basolatérale</w:t>
      </w:r>
      <w:proofErr w:type="spellEnd"/>
    </w:p>
    <w:p w14:paraId="0D866722" w14:textId="3F6BDC23" w:rsidR="00C70830" w:rsidRDefault="00C70830" w:rsidP="00C70830"/>
    <w:p w14:paraId="661B75DF" w14:textId="07FAE863" w:rsidR="00884579" w:rsidRDefault="00884579" w:rsidP="00C14724">
      <w:pPr>
        <w:pStyle w:val="Titre2"/>
      </w:pPr>
      <w:r>
        <w:t>Effets rénaux de la PTH</w:t>
      </w:r>
    </w:p>
    <w:p w14:paraId="3FB1D317" w14:textId="77777777" w:rsidR="00884579" w:rsidRDefault="00884579" w:rsidP="00884579"/>
    <w:p w14:paraId="23FBEAE1" w14:textId="5B14AE5A" w:rsidR="00884579" w:rsidRDefault="00884579" w:rsidP="00681A5B">
      <w:pPr>
        <w:pStyle w:val="Paragraphedeliste"/>
        <w:numPr>
          <w:ilvl w:val="0"/>
          <w:numId w:val="179"/>
        </w:numPr>
      </w:pPr>
      <w:r>
        <w:t xml:space="preserve">Augmentation de la réabsorption distale rénale de calcium </w:t>
      </w:r>
      <w:r>
        <w:sym w:font="Wingdings" w:char="F0E0"/>
      </w:r>
      <w:r>
        <w:t xml:space="preserve"> diminution de la calciurie</w:t>
      </w:r>
    </w:p>
    <w:p w14:paraId="2C6FE0ED" w14:textId="2D9DF3E8" w:rsidR="00884579" w:rsidRDefault="00884579" w:rsidP="00681A5B">
      <w:pPr>
        <w:pStyle w:val="Paragraphedeliste"/>
        <w:numPr>
          <w:ilvl w:val="0"/>
          <w:numId w:val="179"/>
        </w:numPr>
      </w:pPr>
      <w:r>
        <w:t xml:space="preserve">Diminution de la réabsorption proximale rénale de phosphore </w:t>
      </w:r>
      <w:r>
        <w:sym w:font="Wingdings" w:char="F0E0"/>
      </w:r>
      <w:r>
        <w:t xml:space="preserve"> augmentation de la phosphaturie</w:t>
      </w:r>
    </w:p>
    <w:p w14:paraId="69604758" w14:textId="06EB76D5" w:rsidR="00884579" w:rsidRDefault="00884579" w:rsidP="00681A5B">
      <w:pPr>
        <w:pStyle w:val="Paragraphedeliste"/>
        <w:numPr>
          <w:ilvl w:val="0"/>
          <w:numId w:val="179"/>
        </w:numPr>
      </w:pPr>
      <w:r>
        <w:t>Stimulation de la 1-</w:t>
      </w:r>
      <w:r>
        <w:sym w:font="Symbol" w:char="F061"/>
      </w:r>
      <w:r>
        <w:t xml:space="preserve"> hydroxylase</w:t>
      </w:r>
    </w:p>
    <w:p w14:paraId="7BD71FCA" w14:textId="64ABA5D0" w:rsidR="00884579" w:rsidRDefault="005F2D10" w:rsidP="00681A5B">
      <w:pPr>
        <w:pStyle w:val="Paragraphedeliste"/>
        <w:numPr>
          <w:ilvl w:val="1"/>
          <w:numId w:val="179"/>
        </w:numPr>
      </w:pPr>
      <w:r>
        <w:t>Augmentation de la 1,</w:t>
      </w:r>
      <w:r w:rsidR="00884579">
        <w:t>25 (OH</w:t>
      </w:r>
      <w:proofErr w:type="gramStart"/>
      <w:r w:rsidR="00884579">
        <w:t>)</w:t>
      </w:r>
      <w:bookmarkStart w:id="5" w:name="_GoBack"/>
      <w:r w:rsidR="00884579" w:rsidRPr="005F2D10">
        <w:rPr>
          <w:vertAlign w:val="subscript"/>
        </w:rPr>
        <w:t>2</w:t>
      </w:r>
      <w:bookmarkEnd w:id="5"/>
      <w:proofErr w:type="gramEnd"/>
      <w:r w:rsidR="00884579">
        <w:t xml:space="preserve"> vitamine D</w:t>
      </w:r>
    </w:p>
    <w:p w14:paraId="123A72F8" w14:textId="5451E01A" w:rsidR="00884579" w:rsidRDefault="00884579" w:rsidP="00681A5B">
      <w:pPr>
        <w:pStyle w:val="Paragraphedeliste"/>
        <w:numPr>
          <w:ilvl w:val="1"/>
          <w:numId w:val="179"/>
        </w:numPr>
      </w:pPr>
      <w:r>
        <w:t>Augmentation de l’absorption intestinale de calcium</w:t>
      </w:r>
    </w:p>
    <w:p w14:paraId="52FC470F" w14:textId="77777777" w:rsidR="00A14769" w:rsidRDefault="00A14769" w:rsidP="00A14769"/>
    <w:p w14:paraId="7D3A9F03" w14:textId="4CF33D56" w:rsidR="00A14769" w:rsidRDefault="00A14769" w:rsidP="00C14724">
      <w:pPr>
        <w:pStyle w:val="Titre2"/>
      </w:pPr>
      <w:r>
        <w:t>Effets osseux de la PTH</w:t>
      </w:r>
    </w:p>
    <w:p w14:paraId="5DEC88FF" w14:textId="77777777" w:rsidR="00A14769" w:rsidRDefault="00A14769" w:rsidP="00A14769"/>
    <w:p w14:paraId="56508609" w14:textId="0145F806" w:rsidR="00A14769" w:rsidRDefault="00A14769" w:rsidP="00681A5B">
      <w:pPr>
        <w:pStyle w:val="Paragraphedeliste"/>
        <w:numPr>
          <w:ilvl w:val="0"/>
          <w:numId w:val="180"/>
        </w:numPr>
      </w:pPr>
      <w:r>
        <w:t>Activation des ostéoblastes</w:t>
      </w:r>
    </w:p>
    <w:p w14:paraId="22571178" w14:textId="0BE1A442" w:rsidR="00A14769" w:rsidRDefault="00A14769" w:rsidP="00681A5B">
      <w:pPr>
        <w:pStyle w:val="Paragraphedeliste"/>
        <w:numPr>
          <w:ilvl w:val="0"/>
          <w:numId w:val="180"/>
        </w:numPr>
      </w:pPr>
      <w:r>
        <w:sym w:font="Symbol" w:char="F0AD"/>
      </w:r>
      <w:r>
        <w:t xml:space="preserve"> Expression RANK-L</w:t>
      </w:r>
      <w:r w:rsidR="007234F3">
        <w:t>(ligands)</w:t>
      </w:r>
      <w:r>
        <w:t xml:space="preserve"> des ostéoblastes</w:t>
      </w:r>
    </w:p>
    <w:p w14:paraId="6A672B00" w14:textId="61C5682F" w:rsidR="007234F3" w:rsidRDefault="007234F3" w:rsidP="00681A5B">
      <w:pPr>
        <w:pStyle w:val="Paragraphedeliste"/>
        <w:numPr>
          <w:ilvl w:val="0"/>
          <w:numId w:val="180"/>
        </w:numPr>
      </w:pPr>
      <w:r>
        <w:t>Liaison du RANK-L au récepteur RANK des précurseurs des ostéoclastes</w:t>
      </w:r>
    </w:p>
    <w:p w14:paraId="30F5D3A7" w14:textId="03FC05A7" w:rsidR="007234F3" w:rsidRDefault="007234F3" w:rsidP="00681A5B">
      <w:pPr>
        <w:pStyle w:val="Paragraphedeliste"/>
        <w:numPr>
          <w:ilvl w:val="0"/>
          <w:numId w:val="180"/>
        </w:numPr>
      </w:pPr>
      <w:r>
        <w:t>Maturation des ostéoblastes en ostéoclastes</w:t>
      </w:r>
    </w:p>
    <w:p w14:paraId="6D3ACDF4" w14:textId="7AC07575" w:rsidR="007234F3" w:rsidRDefault="007234F3" w:rsidP="00681A5B">
      <w:pPr>
        <w:pStyle w:val="Paragraphedeliste"/>
        <w:numPr>
          <w:ilvl w:val="0"/>
          <w:numId w:val="180"/>
        </w:numPr>
      </w:pPr>
      <w:r>
        <w:sym w:font="Symbol" w:char="F0AD"/>
      </w:r>
      <w:r>
        <w:t xml:space="preserve"> activité </w:t>
      </w:r>
      <w:proofErr w:type="spellStart"/>
      <w:r>
        <w:t>ostéoclastique</w:t>
      </w:r>
      <w:proofErr w:type="spellEnd"/>
    </w:p>
    <w:p w14:paraId="212DEA3A" w14:textId="1D8F3057" w:rsidR="00A14769" w:rsidRDefault="00A14769" w:rsidP="00681A5B">
      <w:pPr>
        <w:pStyle w:val="Paragraphedeliste"/>
        <w:numPr>
          <w:ilvl w:val="0"/>
          <w:numId w:val="180"/>
        </w:numPr>
      </w:pPr>
      <w:r>
        <w:sym w:font="Symbol" w:char="F0AF"/>
      </w:r>
      <w:r>
        <w:t xml:space="preserve"> de l’</w:t>
      </w:r>
      <w:proofErr w:type="spellStart"/>
      <w:r>
        <w:t>ostéoprotègerine</w:t>
      </w:r>
      <w:proofErr w:type="spellEnd"/>
      <w:r>
        <w:t xml:space="preserve"> (OPG)</w:t>
      </w:r>
      <w:r>
        <w:rPr>
          <w:rStyle w:val="Appelnotedebasdep"/>
        </w:rPr>
        <w:footnoteReference w:id="17"/>
      </w:r>
    </w:p>
    <w:p w14:paraId="70630E54" w14:textId="10EADF8F" w:rsidR="00A14769" w:rsidRPr="00A14769" w:rsidRDefault="00A14769" w:rsidP="00681A5B">
      <w:pPr>
        <w:pStyle w:val="Paragraphedeliste"/>
        <w:numPr>
          <w:ilvl w:val="0"/>
          <w:numId w:val="180"/>
        </w:numPr>
      </w:pPr>
      <w:r>
        <w:t>Résorption osseuse</w:t>
      </w:r>
    </w:p>
    <w:p w14:paraId="2A84E0D6" w14:textId="4B62CC72" w:rsidR="00A14769" w:rsidRDefault="00A14769" w:rsidP="00A14769"/>
    <w:p w14:paraId="46B24E5A" w14:textId="284A0BA1" w:rsidR="00A14769" w:rsidRPr="00A14769" w:rsidRDefault="007234F3" w:rsidP="007234F3">
      <w:pPr>
        <w:jc w:val="left"/>
      </w:pPr>
      <w:r>
        <w:rPr>
          <w:rFonts w:cs="Times New Roman"/>
          <w:noProof/>
          <w:lang w:val="fr-CA" w:eastAsia="fr-CA"/>
        </w:rPr>
        <mc:AlternateContent>
          <mc:Choice Requires="wps">
            <w:drawing>
              <wp:anchor distT="0" distB="0" distL="114300" distR="114300" simplePos="0" relativeHeight="251834368" behindDoc="0" locked="0" layoutInCell="1" allowOverlap="1" wp14:anchorId="3A8D9A3C" wp14:editId="1B5C4A96">
                <wp:simplePos x="0" y="0"/>
                <wp:positionH relativeFrom="column">
                  <wp:posOffset>3823335</wp:posOffset>
                </wp:positionH>
                <wp:positionV relativeFrom="paragraph">
                  <wp:posOffset>33020</wp:posOffset>
                </wp:positionV>
                <wp:extent cx="1713230" cy="1719580"/>
                <wp:effectExtent l="0" t="0" r="0" b="7620"/>
                <wp:wrapSquare wrapText="bothSides"/>
                <wp:docPr id="40" name="Zone de texte 40"/>
                <wp:cNvGraphicFramePr/>
                <a:graphic xmlns:a="http://schemas.openxmlformats.org/drawingml/2006/main">
                  <a:graphicData uri="http://schemas.microsoft.com/office/word/2010/wordprocessingShape">
                    <wps:wsp>
                      <wps:cNvSpPr txBox="1"/>
                      <wps:spPr>
                        <a:xfrm>
                          <a:off x="0" y="0"/>
                          <a:ext cx="1713230" cy="1719580"/>
                        </a:xfrm>
                        <a:prstGeom prst="rect">
                          <a:avLst/>
                        </a:prstGeom>
                        <a:solidFill>
                          <a:schemeClr val="accent6">
                            <a:lumMod val="20000"/>
                            <a:lumOff val="80000"/>
                          </a:schemeClr>
                        </a:solidFill>
                        <a:ln>
                          <a:noFill/>
                        </a:ln>
                        <a:effectLst/>
                      </wps:spPr>
                      <wps:style>
                        <a:lnRef idx="0">
                          <a:schemeClr val="accent1"/>
                        </a:lnRef>
                        <a:fillRef idx="0">
                          <a:schemeClr val="accent1"/>
                        </a:fillRef>
                        <a:effectRef idx="0">
                          <a:schemeClr val="accent1"/>
                        </a:effectRef>
                        <a:fontRef idx="minor">
                          <a:schemeClr val="dk1"/>
                        </a:fontRef>
                      </wps:style>
                      <wps:txbx>
                        <w:txbxContent>
                          <w:p w14:paraId="304139B3" w14:textId="77777777" w:rsidR="007234F3" w:rsidRPr="00325C76" w:rsidRDefault="007234F3" w:rsidP="007234F3">
                            <w:pPr>
                              <w:rPr>
                                <w:rFonts w:cs="Times New Roman"/>
                              </w:rPr>
                            </w:pPr>
                            <w:r w:rsidRPr="00642AFC">
                              <w:rPr>
                                <w:rFonts w:cs="Times New Roman"/>
                                <w:b/>
                              </w:rPr>
                              <w:t>*Récepteur OPG </w:t>
                            </w:r>
                            <w:r>
                              <w:rPr>
                                <w:rFonts w:cs="Times New Roman"/>
                              </w:rPr>
                              <w:t>: soluble dans la circulation sanguine, il lie les RANK-L pour prévenir l’activation excessive des ostéoclastes, agissant ainsi comme un facteur de protection contre la résorption osseuse. La PTH inhibe la synthèse des récepteurs OPG.</w:t>
                            </w:r>
                          </w:p>
                          <w:p w14:paraId="3A1DFAB2" w14:textId="77777777" w:rsidR="007234F3" w:rsidRDefault="007234F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w14:anchorId="3A8D9A3C" id="Zone_x0020_de_x0020_texte_x0020_40" o:spid="_x0000_s1119" type="#_x0000_t202" style="position:absolute;margin-left:301.05pt;margin-top:2.6pt;width:134.9pt;height:135.4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" fillcolor="#e2efd9 [665]" stroked="f">
                <v:textbox>
                  <w:txbxContent>
                    <w:p w14:paraId="304139B3" w14:textId="77777777" w:rsidR="007234F3" w:rsidRPr="00325C76" w:rsidRDefault="007234F3" w:rsidP="007234F3">
                      <w:pPr>
                        <w:rPr>
                          <w:rFonts w:cs="Times New Roman"/>
                        </w:rPr>
                      </w:pPr>
                      <w:r w:rsidRPr="00642AFC">
                        <w:rPr>
                          <w:rFonts w:cs="Times New Roman"/>
                          <w:b/>
                        </w:rPr>
                        <w:t>*Récepteur OPG </w:t>
                      </w:r>
                      <w:r>
                        <w:rPr>
                          <w:rFonts w:cs="Times New Roman"/>
                        </w:rPr>
                        <w:t>: soluble dans la circulation sanguine, il lie les RANK-L pour prévenir l’activation excessive des ostéoclastes, agissant ainsi comme un facteur de protection contre la résorption osseuse. La PTH inhibe la synthèse des récepteurs OPG.</w:t>
                      </w:r>
                    </w:p>
                    <w:p w14:paraId="3A1DFAB2" w14:textId="77777777" w:rsidR="007234F3" w:rsidRDefault="007234F3"/>
                  </w:txbxContent>
                </v:textbox>
                <w10:wrap type="square"/>
              </v:shape>
            </w:pict>
          </mc:Fallback>
        </mc:AlternateContent>
      </w:r>
      <w:r>
        <w:rPr>
          <w:rFonts w:cs="Times New Roman"/>
          <w:noProof/>
          <w:lang w:val="fr-CA" w:eastAsia="fr-CA"/>
        </w:rPr>
        <w:drawing>
          <wp:inline distT="0" distB="0" distL="0" distR="0" wp14:anchorId="434B54CC" wp14:editId="196D2999">
            <wp:extent cx="3602990" cy="1818640"/>
            <wp:effectExtent l="0" t="0" r="3810" b="10160"/>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 d’écran 2014-06-12 à 16.52.09.png"/>
                    <pic:cNvPicPr/>
                  </pic:nvPicPr>
                  <pic:blipFill rotWithShape="1">
                    <a:blip r:embed="rId156">
                      <a:extLst>
                        <a:ext uri="{28A0092B-C50C-407E-A947-70E740481C1C}">
                          <a14:useLocalDpi xmlns:a14="http://schemas.microsoft.com/office/drawing/2010/main" val="0"/>
                        </a:ext>
                      </a:extLst>
                    </a:blip>
                    <a:srcRect l="1190"/>
                    <a:stretch/>
                  </pic:blipFill>
                  <pic:spPr bwMode="auto">
                    <a:xfrm>
                      <a:off x="0" y="0"/>
                      <a:ext cx="3602990" cy="181864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a:ext>
                    </a:extLst>
                  </pic:spPr>
                </pic:pic>
              </a:graphicData>
            </a:graphic>
          </wp:inline>
        </w:drawing>
      </w:r>
    </w:p>
    <w:p w14:paraId="1C34DCC7" w14:textId="77777777" w:rsidR="00911B66" w:rsidRPr="00911B66" w:rsidRDefault="00911B66" w:rsidP="00911B66"/>
    <w:p w14:paraId="1F5D8241" w14:textId="075847D1" w:rsidR="00911B66" w:rsidRDefault="00911B66" w:rsidP="004A0224">
      <w:pPr>
        <w:pStyle w:val="Titre3"/>
      </w:pPr>
      <w:r>
        <w:t>4.   Expliquer les mécanismes de régulation de la sécrétion de la PTH</w:t>
      </w:r>
    </w:p>
    <w:p w14:paraId="68AC7F44" w14:textId="32B159C1" w:rsidR="00C70830" w:rsidRDefault="00C70830" w:rsidP="00C70830"/>
    <w:p w14:paraId="3C9B4B97" w14:textId="2CAFAB4F" w:rsidR="00C70830" w:rsidRDefault="00C70830" w:rsidP="00C14724">
      <w:pPr>
        <w:pStyle w:val="Titre2"/>
      </w:pPr>
      <w:r>
        <w:t>Régulation de la sécrétion de la PTH</w:t>
      </w:r>
    </w:p>
    <w:p w14:paraId="6A4BCC2A" w14:textId="77777777" w:rsidR="00C70830" w:rsidRDefault="00C70830" w:rsidP="00C70830"/>
    <w:p w14:paraId="78E4589F" w14:textId="5EBEAA62" w:rsidR="00C70830" w:rsidRDefault="00C70830" w:rsidP="00681A5B">
      <w:pPr>
        <w:pStyle w:val="Paragraphedeliste"/>
        <w:numPr>
          <w:ilvl w:val="0"/>
          <w:numId w:val="176"/>
        </w:numPr>
      </w:pPr>
      <w:r>
        <w:t>Calcium ionisé</w:t>
      </w:r>
    </w:p>
    <w:p w14:paraId="01EF91F2" w14:textId="097EA1A6" w:rsidR="00C70830" w:rsidRDefault="00C70830" w:rsidP="00681A5B">
      <w:pPr>
        <w:pStyle w:val="Paragraphedeliste"/>
        <w:numPr>
          <w:ilvl w:val="0"/>
          <w:numId w:val="176"/>
        </w:numPr>
      </w:pPr>
      <w:r>
        <w:t>Phosphore</w:t>
      </w:r>
    </w:p>
    <w:p w14:paraId="539B57A8" w14:textId="1D510A4B" w:rsidR="00C70830" w:rsidRDefault="00C70830" w:rsidP="00681A5B">
      <w:pPr>
        <w:pStyle w:val="Paragraphedeliste"/>
        <w:numPr>
          <w:ilvl w:val="0"/>
          <w:numId w:val="176"/>
        </w:numPr>
      </w:pPr>
      <w:r>
        <w:t>Magnésium</w:t>
      </w:r>
    </w:p>
    <w:p w14:paraId="5A0C1A12" w14:textId="4904AC59" w:rsidR="00C70830" w:rsidRDefault="00C70830" w:rsidP="00681A5B">
      <w:pPr>
        <w:pStyle w:val="Paragraphedeliste"/>
        <w:numPr>
          <w:ilvl w:val="0"/>
          <w:numId w:val="176"/>
        </w:numPr>
      </w:pPr>
      <w:r>
        <w:t>1.25 (OH)2 vitamine D</w:t>
      </w:r>
    </w:p>
    <w:p w14:paraId="5354A8A6" w14:textId="77777777" w:rsidR="00C70830" w:rsidRDefault="00C70830" w:rsidP="00C70830"/>
    <w:p w14:paraId="3131D78C" w14:textId="77777777" w:rsidR="009841F6" w:rsidRDefault="009841F6">
      <w:pPr>
        <w:jc w:val="left"/>
        <w:rPr>
          <w:b/>
          <w:szCs w:val="22"/>
          <w:lang w:val="fr-CA"/>
        </w:rPr>
      </w:pPr>
      <w:r>
        <w:br w:type="page"/>
      </w:r>
    </w:p>
    <w:p w14:paraId="0BA6B16F" w14:textId="148AF050" w:rsidR="00C70830" w:rsidRDefault="00C70830" w:rsidP="00C14724">
      <w:pPr>
        <w:pStyle w:val="Titre2"/>
      </w:pPr>
      <w:r>
        <w:lastRenderedPageBreak/>
        <w:t>Relation sigmoïdale entre le calcium et PTH</w:t>
      </w:r>
    </w:p>
    <w:p w14:paraId="15E4E94E" w14:textId="77777777" w:rsidR="00E3237D" w:rsidRDefault="00E3237D" w:rsidP="00E3237D"/>
    <w:p w14:paraId="1996A3F2" w14:textId="328A3099" w:rsidR="00E3237D" w:rsidRPr="00E3237D" w:rsidRDefault="00E3237D" w:rsidP="00681A5B">
      <w:pPr>
        <w:pStyle w:val="Paragraphedeliste"/>
        <w:numPr>
          <w:ilvl w:val="0"/>
          <w:numId w:val="236"/>
        </w:numPr>
        <w:rPr>
          <w:rFonts w:cs="Times New Roman"/>
        </w:rPr>
      </w:pPr>
      <w:r w:rsidRPr="00E3237D">
        <w:rPr>
          <w:rFonts w:cs="Times New Roman"/>
        </w:rPr>
        <w:t>À un calcium minimal, on s’attend à un plateau maximal de PTH</w:t>
      </w:r>
    </w:p>
    <w:p w14:paraId="09D70991" w14:textId="4679EB3D" w:rsidR="00E3237D" w:rsidRPr="00E3237D" w:rsidRDefault="00E3237D" w:rsidP="00681A5B">
      <w:pPr>
        <w:pStyle w:val="Paragraphedeliste"/>
        <w:numPr>
          <w:ilvl w:val="0"/>
          <w:numId w:val="236"/>
        </w:numPr>
        <w:rPr>
          <w:rFonts w:cs="Times New Roman"/>
        </w:rPr>
      </w:pPr>
      <w:r w:rsidRPr="00E3237D">
        <w:rPr>
          <w:rFonts w:cs="Times New Roman"/>
        </w:rPr>
        <w:t>À un calcium maximal, on s’attend à un plateau minimal de PTH</w:t>
      </w:r>
    </w:p>
    <w:p w14:paraId="4231FEA5" w14:textId="77777777" w:rsidR="00C70830" w:rsidRDefault="00C70830" w:rsidP="00C70830"/>
    <w:p w14:paraId="1E3E0019" w14:textId="0596D98F" w:rsidR="009E1233" w:rsidRDefault="00C70830" w:rsidP="007234F3">
      <w:r>
        <w:rPr>
          <w:noProof/>
          <w:lang w:val="fr-CA" w:eastAsia="fr-CA"/>
        </w:rPr>
        <w:drawing>
          <wp:inline distT="0" distB="0" distL="0" distR="0" wp14:anchorId="19D28182" wp14:editId="6CAEEB51">
            <wp:extent cx="2402840" cy="1531089"/>
            <wp:effectExtent l="0" t="0" r="10160" b="0"/>
            <wp:docPr id="181" name="Image 181" descr="../../../Desktop/Capture%20d’écran%202016-06-07%20à%2011.00.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ktop/Capture%20d’écran%202016-06-07%20à%2011.00.53.png"/>
                    <pic:cNvPicPr>
                      <a:picLocks noChangeAspect="1" noChangeArrowheads="1"/>
                    </pic:cNvPicPr>
                  </pic:nvPicPr>
                  <pic:blipFill rotWithShape="1">
                    <a:blip r:embed="rId157" cstate="print">
                      <a:extLst>
                        <a:ext uri="{28A0092B-C50C-407E-A947-70E740481C1C}">
                          <a14:useLocalDpi xmlns:a14="http://schemas.microsoft.com/office/drawing/2010/main" val="0"/>
                        </a:ext>
                      </a:extLst>
                    </a:blip>
                    <a:srcRect l="28101" t="35917" r="28092" b="19487"/>
                    <a:stretch/>
                  </pic:blipFill>
                  <pic:spPr bwMode="auto">
                    <a:xfrm>
                      <a:off x="0" y="0"/>
                      <a:ext cx="2403406" cy="1531450"/>
                    </a:xfrm>
                    <a:prstGeom prst="rect">
                      <a:avLst/>
                    </a:prstGeom>
                    <a:noFill/>
                    <a:ln>
                      <a:noFill/>
                    </a:ln>
                    <a:extLst>
                      <a:ext uri="{53640926-AAD7-44D8-BBD7-CCE9431645EC}">
                        <a14:shadowObscured xmlns:a14="http://schemas.microsoft.com/office/drawing/2010/main"/>
                      </a:ext>
                    </a:extLst>
                  </pic:spPr>
                </pic:pic>
              </a:graphicData>
            </a:graphic>
          </wp:inline>
        </w:drawing>
      </w:r>
    </w:p>
    <w:p w14:paraId="7D67DCB4" w14:textId="77777777" w:rsidR="009841F6" w:rsidRPr="007234F3" w:rsidRDefault="009841F6" w:rsidP="007234F3"/>
    <w:p w14:paraId="706F65E5" w14:textId="105B6BAA" w:rsidR="00C70830" w:rsidRDefault="00C70830" w:rsidP="00C14724">
      <w:pPr>
        <w:pStyle w:val="Titre2"/>
      </w:pPr>
      <w:r>
        <w:t>Calcium-</w:t>
      </w:r>
      <w:proofErr w:type="spellStart"/>
      <w:r>
        <w:t>sensing</w:t>
      </w:r>
      <w:proofErr w:type="spellEnd"/>
      <w:r>
        <w:t xml:space="preserve"> </w:t>
      </w:r>
      <w:proofErr w:type="spellStart"/>
      <w:r>
        <w:t>receptor</w:t>
      </w:r>
      <w:proofErr w:type="spellEnd"/>
    </w:p>
    <w:p w14:paraId="7CA507C9" w14:textId="77777777" w:rsidR="00C70830" w:rsidRDefault="00C70830" w:rsidP="00C70830"/>
    <w:p w14:paraId="6228A520" w14:textId="77777777" w:rsidR="00C70830" w:rsidRDefault="00C70830" w:rsidP="00681A5B">
      <w:pPr>
        <w:pStyle w:val="Paragraphedeliste"/>
        <w:numPr>
          <w:ilvl w:val="0"/>
          <w:numId w:val="177"/>
        </w:numPr>
      </w:pPr>
      <w:r>
        <w:t>Récepteur couplé aux protéines G à 7 passages transmembranaires</w:t>
      </w:r>
    </w:p>
    <w:p w14:paraId="4C53A73F" w14:textId="77777777" w:rsidR="00C70830" w:rsidRDefault="00C70830" w:rsidP="00681A5B">
      <w:pPr>
        <w:pStyle w:val="Paragraphedeliste"/>
        <w:numPr>
          <w:ilvl w:val="0"/>
          <w:numId w:val="177"/>
        </w:numPr>
      </w:pPr>
      <w:r>
        <w:t>Senseur continu du calcium ionisé au niveau des parathyroïdes</w:t>
      </w:r>
    </w:p>
    <w:p w14:paraId="404407EF" w14:textId="77777777" w:rsidR="00C70830" w:rsidRDefault="00C70830" w:rsidP="00681A5B">
      <w:pPr>
        <w:pStyle w:val="Paragraphedeliste"/>
        <w:numPr>
          <w:ilvl w:val="0"/>
          <w:numId w:val="177"/>
        </w:numPr>
      </w:pPr>
      <w:r>
        <w:t>Modifie la sécrétion de la PTH en réponse à des fluctuations du calcium ionisé</w:t>
      </w:r>
    </w:p>
    <w:p w14:paraId="0CF132D2" w14:textId="77777777" w:rsidR="00C70830" w:rsidRDefault="00C70830" w:rsidP="00681A5B">
      <w:pPr>
        <w:pStyle w:val="Paragraphedeliste"/>
        <w:numPr>
          <w:ilvl w:val="0"/>
          <w:numId w:val="177"/>
        </w:numPr>
      </w:pPr>
      <w:r>
        <w:t>Suppression de la sécrétion de PTH si calcium augmenté</w:t>
      </w:r>
    </w:p>
    <w:p w14:paraId="1C375159" w14:textId="77777777" w:rsidR="00C70830" w:rsidRDefault="00C70830" w:rsidP="00681A5B">
      <w:pPr>
        <w:pStyle w:val="Paragraphedeliste"/>
        <w:numPr>
          <w:ilvl w:val="0"/>
          <w:numId w:val="177"/>
        </w:numPr>
      </w:pPr>
      <w:r>
        <w:t>Augmentation de la sécrétion de PTH si calcium diminué</w:t>
      </w:r>
    </w:p>
    <w:p w14:paraId="79E56562" w14:textId="3754D82C" w:rsidR="00C70830" w:rsidRDefault="00C70830" w:rsidP="00681A5B">
      <w:pPr>
        <w:pStyle w:val="Paragraphedeliste"/>
        <w:numPr>
          <w:ilvl w:val="0"/>
          <w:numId w:val="177"/>
        </w:numPr>
      </w:pPr>
      <w:r>
        <w:t>Calcium-</w:t>
      </w:r>
      <w:proofErr w:type="spellStart"/>
      <w:r>
        <w:t>sensing</w:t>
      </w:r>
      <w:proofErr w:type="spellEnd"/>
      <w:r>
        <w:t>-</w:t>
      </w:r>
      <w:proofErr w:type="spellStart"/>
      <w:r>
        <w:t>receptor</w:t>
      </w:r>
      <w:proofErr w:type="spellEnd"/>
      <w:r>
        <w:t xml:space="preserve"> également présent au niveau du rein</w:t>
      </w:r>
    </w:p>
    <w:p w14:paraId="455A0EBE" w14:textId="77777777" w:rsidR="00D07708" w:rsidRDefault="00D07708" w:rsidP="00D07708"/>
    <w:p w14:paraId="6357627C" w14:textId="2A6A212A" w:rsidR="00D07708" w:rsidRDefault="00D07708" w:rsidP="00C14724">
      <w:pPr>
        <w:pStyle w:val="Titre2"/>
      </w:pPr>
      <w:r>
        <w:t>Régulation de la sécrétion de la PTH</w:t>
      </w:r>
    </w:p>
    <w:p w14:paraId="4487143C" w14:textId="77777777" w:rsidR="00D07708" w:rsidRDefault="00D07708" w:rsidP="00D07708"/>
    <w:p w14:paraId="4ED6E046" w14:textId="2466CE59" w:rsidR="009E1233" w:rsidRPr="00911B66" w:rsidRDefault="00AB3973" w:rsidP="00911B66">
      <w:r w:rsidRPr="00256786">
        <w:rPr>
          <w:noProof/>
          <w:lang w:val="fr-CA" w:eastAsia="fr-CA"/>
        </w:rPr>
        <w:drawing>
          <wp:inline distT="0" distB="0" distL="0" distR="0" wp14:anchorId="3D5DA477" wp14:editId="63C67081">
            <wp:extent cx="3703719" cy="2232247"/>
            <wp:effectExtent l="0" t="0" r="5080" b="3175"/>
            <wp:docPr id="239"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3714592" cy="2238800"/>
                    </a:xfrm>
                    <a:prstGeom prst="rect">
                      <a:avLst/>
                    </a:prstGeom>
                    <a:noFill/>
                    <a:ln>
                      <a:noFill/>
                    </a:ln>
                  </pic:spPr>
                </pic:pic>
              </a:graphicData>
            </a:graphic>
          </wp:inline>
        </w:drawing>
      </w:r>
    </w:p>
    <w:p w14:paraId="50B81858" w14:textId="77777777" w:rsidR="009841F6" w:rsidRDefault="009841F6">
      <w:pPr>
        <w:jc w:val="left"/>
        <w:rPr>
          <w:rFonts w:eastAsiaTheme="majorEastAsia" w:cs="Verdana"/>
          <w:i/>
          <w:color w:val="000000" w:themeColor="text1"/>
          <w:sz w:val="24"/>
          <w:lang w:val="fr-CA"/>
        </w:rPr>
      </w:pPr>
      <w:r>
        <w:br w:type="page"/>
      </w:r>
    </w:p>
    <w:p w14:paraId="6FA73469" w14:textId="6026EF52" w:rsidR="00911B66" w:rsidRDefault="00911B66" w:rsidP="004A0224">
      <w:pPr>
        <w:pStyle w:val="Titre3"/>
      </w:pPr>
      <w:r>
        <w:lastRenderedPageBreak/>
        <w:t>5.   Décrire le rôle des autres hormones impliquées dans le contrôle du métabolisme phosphocalcique (vitamine D, calcitonine)</w:t>
      </w:r>
    </w:p>
    <w:p w14:paraId="3B716481" w14:textId="77777777" w:rsidR="00AB3973" w:rsidRDefault="00AB3973" w:rsidP="00AB3973"/>
    <w:p w14:paraId="3A01C786" w14:textId="1E3FB243" w:rsidR="00AB3973" w:rsidRDefault="00AB3973" w:rsidP="00C14724">
      <w:pPr>
        <w:pStyle w:val="Titre2"/>
      </w:pPr>
      <w:r>
        <w:t>Vitamine D</w:t>
      </w:r>
    </w:p>
    <w:p w14:paraId="71502104" w14:textId="73F4F22D" w:rsidR="00AB3973" w:rsidRDefault="00AB3973" w:rsidP="00AB3973">
      <w:pPr>
        <w:rPr>
          <w:rFonts w:cs="Times New Roman"/>
        </w:rPr>
      </w:pPr>
    </w:p>
    <w:p w14:paraId="4AD93B28" w14:textId="16FB93F3" w:rsidR="00AB3973" w:rsidRDefault="009E1233" w:rsidP="00681A5B">
      <w:pPr>
        <w:pStyle w:val="Paragraphedeliste"/>
        <w:numPr>
          <w:ilvl w:val="0"/>
          <w:numId w:val="237"/>
        </w:numPr>
        <w:rPr>
          <w:rFonts w:cs="Times New Roman"/>
        </w:rPr>
      </w:pPr>
      <w:r w:rsidRPr="00AB3973">
        <w:rPr>
          <w:noProof/>
          <w:lang w:val="fr-CA" w:eastAsia="fr-CA"/>
        </w:rPr>
        <w:drawing>
          <wp:anchor distT="0" distB="0" distL="114300" distR="114300" simplePos="0" relativeHeight="251784192" behindDoc="0" locked="0" layoutInCell="1" allowOverlap="1" wp14:anchorId="58AF6155" wp14:editId="18D4D94D">
            <wp:simplePos x="0" y="0"/>
            <wp:positionH relativeFrom="column">
              <wp:posOffset>2794000</wp:posOffset>
            </wp:positionH>
            <wp:positionV relativeFrom="paragraph">
              <wp:posOffset>54610</wp:posOffset>
            </wp:positionV>
            <wp:extent cx="2996565" cy="1374140"/>
            <wp:effectExtent l="0" t="0" r="635" b="0"/>
            <wp:wrapThrough wrapText="bothSides">
              <wp:wrapPolygon edited="0">
                <wp:start x="0" y="0"/>
                <wp:lineTo x="0" y="21161"/>
                <wp:lineTo x="21421" y="21161"/>
                <wp:lineTo x="21421" y="0"/>
                <wp:lineTo x="0" y="0"/>
              </wp:wrapPolygon>
            </wp:wrapThrough>
            <wp:docPr id="243" name="Imag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 d’écran 2014-06-12 à 17.35.13.png"/>
                    <pic:cNvPicPr/>
                  </pic:nvPicPr>
                  <pic:blipFill>
                    <a:blip r:embed="rId159">
                      <a:extLst>
                        <a:ext uri="{28A0092B-C50C-407E-A947-70E740481C1C}">
                          <a14:useLocalDpi xmlns:a14="http://schemas.microsoft.com/office/drawing/2010/main" val="0"/>
                        </a:ext>
                      </a:extLst>
                    </a:blip>
                    <a:stretch>
                      <a:fillRect/>
                    </a:stretch>
                  </pic:blipFill>
                  <pic:spPr>
                    <a:xfrm>
                      <a:off x="0" y="0"/>
                      <a:ext cx="2996565" cy="1374140"/>
                    </a:xfrm>
                    <a:prstGeom prst="rect">
                      <a:avLst/>
                    </a:prstGeom>
                  </pic:spPr>
                </pic:pic>
              </a:graphicData>
            </a:graphic>
            <wp14:sizeRelH relativeFrom="page">
              <wp14:pctWidth>0</wp14:pctWidth>
            </wp14:sizeRelH>
            <wp14:sizeRelV relativeFrom="page">
              <wp14:pctHeight>0</wp14:pctHeight>
            </wp14:sizeRelV>
          </wp:anchor>
        </w:drawing>
      </w:r>
      <w:r w:rsidR="00AB3973" w:rsidRPr="00AB3973">
        <w:rPr>
          <w:rFonts w:cs="Times New Roman"/>
        </w:rPr>
        <w:t>Effets intestinaux :</w:t>
      </w:r>
    </w:p>
    <w:p w14:paraId="388ADA69" w14:textId="052A586F" w:rsidR="00AB3973" w:rsidRDefault="00AB3973" w:rsidP="00681A5B">
      <w:pPr>
        <w:pStyle w:val="Paragraphedeliste"/>
        <w:numPr>
          <w:ilvl w:val="1"/>
          <w:numId w:val="237"/>
        </w:numPr>
        <w:rPr>
          <w:rFonts w:cs="Times New Roman"/>
        </w:rPr>
      </w:pPr>
      <w:r w:rsidRPr="00AB3973">
        <w:rPr>
          <w:rFonts w:cs="Times New Roman"/>
        </w:rPr>
        <w:t>Augmentation de l’absorption intestinale de calcium</w:t>
      </w:r>
    </w:p>
    <w:p w14:paraId="05EC9A0D" w14:textId="02D4F074" w:rsidR="00AB3973" w:rsidRPr="009E1233" w:rsidRDefault="00AB3973" w:rsidP="00681A5B">
      <w:pPr>
        <w:pStyle w:val="Paragraphedeliste"/>
        <w:numPr>
          <w:ilvl w:val="1"/>
          <w:numId w:val="237"/>
        </w:numPr>
        <w:rPr>
          <w:rFonts w:cs="Times New Roman"/>
        </w:rPr>
      </w:pPr>
      <w:r w:rsidRPr="00AB3973">
        <w:rPr>
          <w:rFonts w:cs="Times New Roman"/>
        </w:rPr>
        <w:t>Augmentation de l’absorption intestinale de phosphore</w:t>
      </w:r>
    </w:p>
    <w:p w14:paraId="7C602A6F" w14:textId="77777777" w:rsidR="00AB3973" w:rsidRDefault="00AB3973" w:rsidP="00681A5B">
      <w:pPr>
        <w:pStyle w:val="Paragraphedeliste"/>
        <w:numPr>
          <w:ilvl w:val="0"/>
          <w:numId w:val="237"/>
        </w:numPr>
        <w:rPr>
          <w:rFonts w:cs="Times New Roman"/>
        </w:rPr>
      </w:pPr>
      <w:r w:rsidRPr="00AB3973">
        <w:rPr>
          <w:rFonts w:cs="Times New Roman"/>
        </w:rPr>
        <w:t>Effets osseux :</w:t>
      </w:r>
    </w:p>
    <w:p w14:paraId="114A8D51" w14:textId="77777777" w:rsidR="00AB3973" w:rsidRDefault="00AB3973" w:rsidP="00681A5B">
      <w:pPr>
        <w:pStyle w:val="Paragraphedeliste"/>
        <w:numPr>
          <w:ilvl w:val="1"/>
          <w:numId w:val="237"/>
        </w:numPr>
        <w:rPr>
          <w:rFonts w:cs="Times New Roman"/>
        </w:rPr>
      </w:pPr>
      <w:r>
        <w:sym w:font="Symbol" w:char="F0AD"/>
      </w:r>
      <w:r w:rsidRPr="00AB3973">
        <w:rPr>
          <w:rFonts w:cs="Times New Roman"/>
        </w:rPr>
        <w:t xml:space="preserve"> activité </w:t>
      </w:r>
      <w:proofErr w:type="spellStart"/>
      <w:r w:rsidRPr="00AB3973">
        <w:rPr>
          <w:rFonts w:cs="Times New Roman"/>
        </w:rPr>
        <w:t>ostéoclastique</w:t>
      </w:r>
      <w:proofErr w:type="spellEnd"/>
    </w:p>
    <w:p w14:paraId="5E25515E" w14:textId="741C2960" w:rsidR="00AB3973" w:rsidRPr="00AB3973" w:rsidRDefault="00AB3973" w:rsidP="00681A5B">
      <w:pPr>
        <w:pStyle w:val="Paragraphedeliste"/>
        <w:numPr>
          <w:ilvl w:val="1"/>
          <w:numId w:val="237"/>
        </w:numPr>
        <w:rPr>
          <w:rFonts w:cs="Times New Roman"/>
        </w:rPr>
      </w:pPr>
      <w:r>
        <w:sym w:font="Symbol" w:char="F0AD"/>
      </w:r>
      <w:r w:rsidRPr="00AB3973">
        <w:rPr>
          <w:rFonts w:cs="Times New Roman"/>
        </w:rPr>
        <w:t xml:space="preserve"> résorption osseuse de calcium et de phosphore</w:t>
      </w:r>
    </w:p>
    <w:p w14:paraId="4C7D18A5" w14:textId="77777777" w:rsidR="00706488" w:rsidRDefault="00706488" w:rsidP="00706488"/>
    <w:p w14:paraId="762746D5" w14:textId="5BD551DD" w:rsidR="00706488" w:rsidRDefault="00706488" w:rsidP="00C14724">
      <w:pPr>
        <w:pStyle w:val="Titre2"/>
      </w:pPr>
      <w:r>
        <w:t>Calcitonine</w:t>
      </w:r>
    </w:p>
    <w:p w14:paraId="21B26820" w14:textId="77777777" w:rsidR="00706488" w:rsidRDefault="00706488" w:rsidP="00706488"/>
    <w:p w14:paraId="5451491F" w14:textId="17116F54" w:rsidR="00706488" w:rsidRDefault="00706488" w:rsidP="00681A5B">
      <w:pPr>
        <w:pStyle w:val="Paragraphedeliste"/>
        <w:numPr>
          <w:ilvl w:val="0"/>
          <w:numId w:val="187"/>
        </w:numPr>
      </w:pPr>
      <w:r>
        <w:t xml:space="preserve">Peptide de 32 </w:t>
      </w:r>
      <w:proofErr w:type="spellStart"/>
      <w:r>
        <w:t>a.a</w:t>
      </w:r>
      <w:proofErr w:type="spellEnd"/>
      <w:r>
        <w:t>.</w:t>
      </w:r>
    </w:p>
    <w:p w14:paraId="0857457D" w14:textId="3876135B" w:rsidR="00706488" w:rsidRDefault="00706488" w:rsidP="00681A5B">
      <w:pPr>
        <w:pStyle w:val="Paragraphedeliste"/>
        <w:numPr>
          <w:ilvl w:val="0"/>
          <w:numId w:val="187"/>
        </w:numPr>
      </w:pPr>
      <w:r>
        <w:t xml:space="preserve">Sécrétée par les cellules </w:t>
      </w:r>
      <w:proofErr w:type="spellStart"/>
      <w:r>
        <w:t>parafolliculaires</w:t>
      </w:r>
      <w:proofErr w:type="spellEnd"/>
      <w:r>
        <w:t xml:space="preserve"> ou cellules C de la thyroïde</w:t>
      </w:r>
    </w:p>
    <w:p w14:paraId="217C4BD6" w14:textId="0477C7F4" w:rsidR="00706488" w:rsidRDefault="00706488" w:rsidP="00681A5B">
      <w:pPr>
        <w:pStyle w:val="Paragraphedeliste"/>
        <w:numPr>
          <w:ilvl w:val="0"/>
          <w:numId w:val="187"/>
        </w:numPr>
      </w:pPr>
      <w:proofErr w:type="spellStart"/>
      <w:r>
        <w:t>Sécrétagogue</w:t>
      </w:r>
      <w:proofErr w:type="spellEnd"/>
      <w:r>
        <w:t xml:space="preserve"> principal : calcium</w:t>
      </w:r>
    </w:p>
    <w:p w14:paraId="524A38F4" w14:textId="6E17130E" w:rsidR="00706488" w:rsidRDefault="00706488" w:rsidP="00681A5B">
      <w:pPr>
        <w:pStyle w:val="Paragraphedeliste"/>
        <w:numPr>
          <w:ilvl w:val="0"/>
          <w:numId w:val="187"/>
        </w:numPr>
      </w:pPr>
      <w:r>
        <w:t>Rôles de la calcitonine</w:t>
      </w:r>
    </w:p>
    <w:p w14:paraId="7C97FECE" w14:textId="37607D50" w:rsidR="00706488" w:rsidRDefault="00706488" w:rsidP="00681A5B">
      <w:pPr>
        <w:pStyle w:val="Paragraphedeliste"/>
        <w:numPr>
          <w:ilvl w:val="1"/>
          <w:numId w:val="187"/>
        </w:numPr>
      </w:pPr>
      <w:r>
        <w:t>Os : inhibition directe de l’activité des ostéoclastes</w:t>
      </w:r>
    </w:p>
    <w:p w14:paraId="0A0D32BF" w14:textId="1C4F3ABD" w:rsidR="00706488" w:rsidRDefault="00706488" w:rsidP="00681A5B">
      <w:pPr>
        <w:pStyle w:val="Paragraphedeliste"/>
        <w:numPr>
          <w:ilvl w:val="0"/>
          <w:numId w:val="187"/>
        </w:numPr>
      </w:pPr>
      <w:r>
        <w:t>Pertinence physiologique</w:t>
      </w:r>
    </w:p>
    <w:p w14:paraId="4DC86B4E" w14:textId="6A1F05F6" w:rsidR="00911B66" w:rsidRPr="00911B66" w:rsidRDefault="00706488" w:rsidP="00681A5B">
      <w:pPr>
        <w:pStyle w:val="Paragraphedeliste"/>
        <w:numPr>
          <w:ilvl w:val="1"/>
          <w:numId w:val="187"/>
        </w:numPr>
      </w:pPr>
      <w:r>
        <w:t>Peu d’importance chez l’adulte</w:t>
      </w:r>
    </w:p>
    <w:p w14:paraId="7C929A93" w14:textId="77777777" w:rsidR="00911B66" w:rsidRDefault="00911B66" w:rsidP="004A0224">
      <w:pPr>
        <w:pStyle w:val="Titre3"/>
      </w:pPr>
      <w:r>
        <w:t>6.   Identifier les interactions de la PTH, de la vitamine D et de la calcitonine au niveau des organes-cibles</w:t>
      </w:r>
    </w:p>
    <w:p w14:paraId="0E1C3F0D" w14:textId="77777777" w:rsidR="00706488" w:rsidRDefault="00706488" w:rsidP="00706488"/>
    <w:p w14:paraId="6CAB8DC4" w14:textId="0C6A9350" w:rsidR="00706488" w:rsidRDefault="00706488" w:rsidP="00C14724">
      <w:pPr>
        <w:pStyle w:val="Titre2"/>
      </w:pPr>
      <w:r>
        <w:t>Effets intestinaux de la vitamine D</w:t>
      </w:r>
    </w:p>
    <w:p w14:paraId="6FA22852" w14:textId="77777777" w:rsidR="00706488" w:rsidRDefault="00706488" w:rsidP="00706488"/>
    <w:p w14:paraId="3AF1BDD6" w14:textId="5FB2087B" w:rsidR="00706488" w:rsidRDefault="00706488" w:rsidP="00681A5B">
      <w:pPr>
        <w:pStyle w:val="Paragraphedeliste"/>
        <w:numPr>
          <w:ilvl w:val="0"/>
          <w:numId w:val="185"/>
        </w:numPr>
      </w:pPr>
      <w:r>
        <w:t>Augmentation de l’absorption intestinale de calcium</w:t>
      </w:r>
    </w:p>
    <w:p w14:paraId="29313459" w14:textId="18513D0F" w:rsidR="00706488" w:rsidRDefault="00706488" w:rsidP="00681A5B">
      <w:pPr>
        <w:pStyle w:val="Paragraphedeliste"/>
        <w:numPr>
          <w:ilvl w:val="0"/>
          <w:numId w:val="185"/>
        </w:numPr>
      </w:pPr>
      <w:r>
        <w:t>Augmentation de l’absorption intestinale de phosphore</w:t>
      </w:r>
    </w:p>
    <w:p w14:paraId="7FA02C55" w14:textId="77777777" w:rsidR="00706488" w:rsidRDefault="00706488" w:rsidP="00706488"/>
    <w:p w14:paraId="063F3116" w14:textId="77777777" w:rsidR="009841F6" w:rsidRDefault="009841F6">
      <w:pPr>
        <w:jc w:val="left"/>
        <w:rPr>
          <w:b/>
          <w:szCs w:val="22"/>
          <w:lang w:val="fr-CA"/>
        </w:rPr>
      </w:pPr>
      <w:r>
        <w:br w:type="page"/>
      </w:r>
    </w:p>
    <w:p w14:paraId="34A9F07F" w14:textId="418AD5F7" w:rsidR="00706488" w:rsidRDefault="00706488" w:rsidP="00C14724">
      <w:pPr>
        <w:pStyle w:val="Titre2"/>
      </w:pPr>
      <w:r>
        <w:lastRenderedPageBreak/>
        <w:t>Effets osseux de la vitamine D</w:t>
      </w:r>
    </w:p>
    <w:p w14:paraId="0CF64199" w14:textId="77777777" w:rsidR="00706488" w:rsidRDefault="00706488" w:rsidP="00706488"/>
    <w:p w14:paraId="5E3F2F85" w14:textId="78FF635A" w:rsidR="00706488" w:rsidRDefault="00706488" w:rsidP="00681A5B">
      <w:pPr>
        <w:pStyle w:val="Paragraphedeliste"/>
        <w:numPr>
          <w:ilvl w:val="0"/>
          <w:numId w:val="186"/>
        </w:numPr>
      </w:pPr>
      <w:r>
        <w:sym w:font="Symbol" w:char="F0AD"/>
      </w:r>
      <w:r>
        <w:t xml:space="preserve"> Expression RANK-L des ostéoblastes</w:t>
      </w:r>
    </w:p>
    <w:p w14:paraId="17F3A4A1" w14:textId="7893785A" w:rsidR="00706488" w:rsidRDefault="00706488" w:rsidP="00681A5B">
      <w:pPr>
        <w:pStyle w:val="Paragraphedeliste"/>
        <w:numPr>
          <w:ilvl w:val="0"/>
          <w:numId w:val="186"/>
        </w:numPr>
      </w:pPr>
      <w:r>
        <w:t>Résorption osseuse</w:t>
      </w:r>
    </w:p>
    <w:p w14:paraId="28A4E0AA" w14:textId="77777777" w:rsidR="00AB3973" w:rsidRDefault="00AB3973" w:rsidP="00AB3973"/>
    <w:tbl>
      <w:tblPr>
        <w:tblStyle w:val="Grilledutableau"/>
        <w:tblW w:w="9377" w:type="dxa"/>
        <w:tblInd w:w="-166" w:type="dxa"/>
        <w:tblLook w:val="04A0" w:firstRow="1" w:lastRow="0" w:firstColumn="1" w:lastColumn="0" w:noHBand="0" w:noVBand="1"/>
      </w:tblPr>
      <w:tblGrid>
        <w:gridCol w:w="1293"/>
        <w:gridCol w:w="1582"/>
        <w:gridCol w:w="2081"/>
        <w:gridCol w:w="2208"/>
        <w:gridCol w:w="2213"/>
      </w:tblGrid>
      <w:tr w:rsidR="00AB3973" w14:paraId="352C5075" w14:textId="77777777" w:rsidTr="00AB3973">
        <w:trPr>
          <w:trHeight w:val="438"/>
        </w:trPr>
        <w:tc>
          <w:tcPr>
            <w:tcW w:w="1293" w:type="dxa"/>
            <w:tcBorders>
              <w:top w:val="nil"/>
              <w:left w:val="nil"/>
            </w:tcBorders>
          </w:tcPr>
          <w:p w14:paraId="4ADB31AB" w14:textId="77777777" w:rsidR="00AB3973" w:rsidRDefault="00AB3973" w:rsidP="00F81023">
            <w:pPr>
              <w:jc w:val="center"/>
              <w:rPr>
                <w:rFonts w:cs="Times New Roman"/>
              </w:rPr>
            </w:pPr>
          </w:p>
        </w:tc>
        <w:tc>
          <w:tcPr>
            <w:tcW w:w="1582" w:type="dxa"/>
            <w:shd w:val="clear" w:color="auto" w:fill="E2EFD9" w:themeFill="accent6" w:themeFillTint="33"/>
            <w:vAlign w:val="center"/>
          </w:tcPr>
          <w:p w14:paraId="560D514D" w14:textId="77777777" w:rsidR="00AB3973" w:rsidRPr="00AB3973" w:rsidRDefault="00AB3973" w:rsidP="00AB3973">
            <w:pPr>
              <w:jc w:val="center"/>
              <w:rPr>
                <w:rFonts w:cs="Times New Roman"/>
                <w:b/>
              </w:rPr>
            </w:pPr>
            <w:r w:rsidRPr="00AB3973">
              <w:rPr>
                <w:rFonts w:cs="Times New Roman"/>
                <w:b/>
              </w:rPr>
              <w:t>Foie</w:t>
            </w:r>
          </w:p>
        </w:tc>
        <w:tc>
          <w:tcPr>
            <w:tcW w:w="2081" w:type="dxa"/>
            <w:shd w:val="clear" w:color="auto" w:fill="E2EFD9" w:themeFill="accent6" w:themeFillTint="33"/>
            <w:vAlign w:val="center"/>
          </w:tcPr>
          <w:p w14:paraId="57F4CB31" w14:textId="77777777" w:rsidR="00AB3973" w:rsidRPr="00AB3973" w:rsidRDefault="00AB3973" w:rsidP="00AB3973">
            <w:pPr>
              <w:jc w:val="center"/>
              <w:rPr>
                <w:rFonts w:cs="Times New Roman"/>
                <w:b/>
              </w:rPr>
            </w:pPr>
            <w:r w:rsidRPr="00AB3973">
              <w:rPr>
                <w:rFonts w:cs="Times New Roman"/>
                <w:b/>
              </w:rPr>
              <w:t>Intestin</w:t>
            </w:r>
          </w:p>
        </w:tc>
        <w:tc>
          <w:tcPr>
            <w:tcW w:w="2208" w:type="dxa"/>
            <w:shd w:val="clear" w:color="auto" w:fill="E2EFD9" w:themeFill="accent6" w:themeFillTint="33"/>
            <w:vAlign w:val="center"/>
          </w:tcPr>
          <w:p w14:paraId="6523F6EF" w14:textId="77777777" w:rsidR="00AB3973" w:rsidRPr="00AB3973" w:rsidRDefault="00AB3973" w:rsidP="00AB3973">
            <w:pPr>
              <w:jc w:val="center"/>
              <w:rPr>
                <w:rFonts w:cs="Times New Roman"/>
                <w:b/>
              </w:rPr>
            </w:pPr>
            <w:r w:rsidRPr="00AB3973">
              <w:rPr>
                <w:rFonts w:cs="Times New Roman"/>
                <w:b/>
              </w:rPr>
              <w:t>Reins</w:t>
            </w:r>
          </w:p>
        </w:tc>
        <w:tc>
          <w:tcPr>
            <w:tcW w:w="2213" w:type="dxa"/>
            <w:shd w:val="clear" w:color="auto" w:fill="E2EFD9" w:themeFill="accent6" w:themeFillTint="33"/>
            <w:vAlign w:val="center"/>
          </w:tcPr>
          <w:p w14:paraId="2FC50A63" w14:textId="77777777" w:rsidR="00AB3973" w:rsidRPr="00AB3973" w:rsidRDefault="00AB3973" w:rsidP="00AB3973">
            <w:pPr>
              <w:jc w:val="center"/>
              <w:rPr>
                <w:rFonts w:cs="Times New Roman"/>
                <w:b/>
              </w:rPr>
            </w:pPr>
            <w:r w:rsidRPr="00AB3973">
              <w:rPr>
                <w:rFonts w:cs="Times New Roman"/>
                <w:b/>
              </w:rPr>
              <w:t>Os</w:t>
            </w:r>
          </w:p>
        </w:tc>
      </w:tr>
      <w:tr w:rsidR="00AB3973" w14:paraId="54380C88" w14:textId="77777777" w:rsidTr="00B60BCD">
        <w:trPr>
          <w:trHeight w:val="983"/>
        </w:trPr>
        <w:tc>
          <w:tcPr>
            <w:tcW w:w="1293" w:type="dxa"/>
            <w:shd w:val="clear" w:color="auto" w:fill="E2EFD9" w:themeFill="accent6" w:themeFillTint="33"/>
            <w:vAlign w:val="center"/>
          </w:tcPr>
          <w:p w14:paraId="00175FD7" w14:textId="77777777" w:rsidR="00AB3973" w:rsidRPr="00AB3973" w:rsidRDefault="00AB3973" w:rsidP="00AB3973">
            <w:pPr>
              <w:jc w:val="center"/>
              <w:rPr>
                <w:rFonts w:cs="Times New Roman"/>
                <w:b/>
              </w:rPr>
            </w:pPr>
            <w:r w:rsidRPr="00AB3973">
              <w:rPr>
                <w:rFonts w:cs="Times New Roman"/>
                <w:b/>
              </w:rPr>
              <w:t>PTH</w:t>
            </w:r>
          </w:p>
        </w:tc>
        <w:tc>
          <w:tcPr>
            <w:tcW w:w="1582" w:type="dxa"/>
            <w:vAlign w:val="center"/>
          </w:tcPr>
          <w:p w14:paraId="1BC46B96" w14:textId="77777777" w:rsidR="00AB3973" w:rsidRDefault="00AB3973" w:rsidP="00B60BCD">
            <w:pPr>
              <w:jc w:val="center"/>
              <w:rPr>
                <w:rFonts w:cs="Times New Roman"/>
              </w:rPr>
            </w:pPr>
            <w:r>
              <w:rPr>
                <w:rFonts w:cs="Times New Roman"/>
              </w:rPr>
              <w:t>x</w:t>
            </w:r>
          </w:p>
        </w:tc>
        <w:tc>
          <w:tcPr>
            <w:tcW w:w="2081" w:type="dxa"/>
            <w:vAlign w:val="center"/>
          </w:tcPr>
          <w:p w14:paraId="596020F9" w14:textId="77777777" w:rsidR="00AB3973" w:rsidRDefault="00AB3973" w:rsidP="00B60BCD">
            <w:pPr>
              <w:jc w:val="center"/>
              <w:rPr>
                <w:rFonts w:cs="Times New Roman"/>
              </w:rPr>
            </w:pPr>
            <w:r>
              <w:rPr>
                <w:rFonts w:cs="Times New Roman"/>
              </w:rPr>
              <w:t>Effet indirect via 1,25(OH)</w:t>
            </w:r>
            <w:r>
              <w:rPr>
                <w:rFonts w:cs="Times New Roman"/>
                <w:vertAlign w:val="subscript"/>
              </w:rPr>
              <w:t>2</w:t>
            </w:r>
            <w:r>
              <w:rPr>
                <w:rFonts w:cs="Times New Roman"/>
              </w:rPr>
              <w:t>D en</w:t>
            </w:r>
          </w:p>
          <w:p w14:paraId="57DDE2DF" w14:textId="77777777" w:rsidR="00AB3973" w:rsidRPr="002B6F85" w:rsidRDefault="00AB3973" w:rsidP="00B60BCD">
            <w:pPr>
              <w:jc w:val="center"/>
              <w:rPr>
                <w:rFonts w:cs="Times New Roman"/>
              </w:rPr>
            </w:pPr>
            <w:r>
              <w:rPr>
                <w:rFonts w:cs="Times New Roman"/>
              </w:rPr>
              <w:sym w:font="Symbol" w:char="F0AD"/>
            </w:r>
            <w:r>
              <w:rPr>
                <w:rFonts w:cs="Times New Roman"/>
              </w:rPr>
              <w:t xml:space="preserve"> 1-</w:t>
            </w:r>
            <w:r>
              <w:rPr>
                <w:rFonts w:cs="Times New Roman"/>
              </w:rPr>
              <w:sym w:font="Symbol" w:char="F061"/>
            </w:r>
            <w:r>
              <w:rPr>
                <w:rFonts w:cs="Times New Roman"/>
              </w:rPr>
              <w:t>-hydroxylase</w:t>
            </w:r>
          </w:p>
        </w:tc>
        <w:tc>
          <w:tcPr>
            <w:tcW w:w="2208" w:type="dxa"/>
            <w:vAlign w:val="center"/>
          </w:tcPr>
          <w:p w14:paraId="76556CDC" w14:textId="77777777" w:rsidR="00AB3973" w:rsidRDefault="00AB3973" w:rsidP="00B60BCD">
            <w:pPr>
              <w:jc w:val="center"/>
              <w:rPr>
                <w:rFonts w:cs="Times New Roman"/>
              </w:rPr>
            </w:pPr>
            <w:r>
              <w:rPr>
                <w:rFonts w:cs="Times New Roman"/>
              </w:rPr>
              <w:sym w:font="Symbol" w:char="F0AD"/>
            </w:r>
            <w:r>
              <w:rPr>
                <w:rFonts w:cs="Times New Roman"/>
              </w:rPr>
              <w:t xml:space="preserve"> réabsorption Ca</w:t>
            </w:r>
            <w:r>
              <w:rPr>
                <w:rFonts w:cs="Times New Roman"/>
                <w:vertAlign w:val="superscript"/>
              </w:rPr>
              <w:t>2+</w:t>
            </w:r>
          </w:p>
          <w:p w14:paraId="463E2AAF" w14:textId="77777777" w:rsidR="00AB3973" w:rsidRDefault="00AB3973" w:rsidP="00B60BCD">
            <w:pPr>
              <w:jc w:val="center"/>
              <w:rPr>
                <w:rFonts w:cs="Times New Roman"/>
              </w:rPr>
            </w:pPr>
            <w:r>
              <w:rPr>
                <w:rFonts w:cs="Times New Roman"/>
              </w:rPr>
              <w:sym w:font="Symbol" w:char="F0AF"/>
            </w:r>
            <w:r>
              <w:rPr>
                <w:rFonts w:cs="Times New Roman"/>
              </w:rPr>
              <w:t xml:space="preserve"> réabsorption Pi</w:t>
            </w:r>
          </w:p>
          <w:p w14:paraId="59F851AA" w14:textId="77777777" w:rsidR="00AB3973" w:rsidRPr="002B6F85" w:rsidRDefault="00AB3973" w:rsidP="00B60BCD">
            <w:pPr>
              <w:jc w:val="center"/>
              <w:rPr>
                <w:rFonts w:cs="Times New Roman"/>
              </w:rPr>
            </w:pPr>
            <w:r>
              <w:rPr>
                <w:rFonts w:cs="Times New Roman"/>
              </w:rPr>
              <w:t>Stimule 1-</w:t>
            </w:r>
            <w:r>
              <w:rPr>
                <w:rFonts w:cs="Times New Roman"/>
              </w:rPr>
              <w:sym w:font="Symbol" w:char="F061"/>
            </w:r>
            <w:r>
              <w:rPr>
                <w:rFonts w:cs="Times New Roman"/>
              </w:rPr>
              <w:t>-hydroxylase</w:t>
            </w:r>
          </w:p>
        </w:tc>
        <w:tc>
          <w:tcPr>
            <w:tcW w:w="2213" w:type="dxa"/>
            <w:vAlign w:val="center"/>
          </w:tcPr>
          <w:p w14:paraId="2661DBA6" w14:textId="77777777" w:rsidR="00AB3973" w:rsidRDefault="00AB3973" w:rsidP="00B60BCD">
            <w:pPr>
              <w:jc w:val="center"/>
              <w:rPr>
                <w:rFonts w:cs="Times New Roman"/>
              </w:rPr>
            </w:pPr>
            <w:r>
              <w:rPr>
                <w:rFonts w:cs="Times New Roman"/>
              </w:rPr>
              <w:sym w:font="Symbol" w:char="F0AD"/>
            </w:r>
            <w:r>
              <w:rPr>
                <w:rFonts w:cs="Times New Roman"/>
              </w:rPr>
              <w:t xml:space="preserve"> Ca</w:t>
            </w:r>
            <w:r>
              <w:rPr>
                <w:rFonts w:cs="Times New Roman"/>
                <w:vertAlign w:val="superscript"/>
              </w:rPr>
              <w:t>2+</w:t>
            </w:r>
            <w:r>
              <w:rPr>
                <w:rFonts w:cs="Times New Roman"/>
              </w:rPr>
              <w:t xml:space="preserve"> et Pi de l’os</w:t>
            </w:r>
          </w:p>
          <w:p w14:paraId="13343092" w14:textId="77777777" w:rsidR="00AB3973" w:rsidRPr="002B6F85" w:rsidRDefault="00AB3973" w:rsidP="00B60BCD">
            <w:pPr>
              <w:jc w:val="center"/>
              <w:rPr>
                <w:rFonts w:cs="Times New Roman"/>
              </w:rPr>
            </w:pPr>
            <w:r>
              <w:rPr>
                <w:rFonts w:cs="Times New Roman"/>
              </w:rPr>
              <w:t>(</w:t>
            </w:r>
            <w:r>
              <w:rPr>
                <w:rFonts w:cs="Times New Roman"/>
              </w:rPr>
              <w:sym w:font="Symbol" w:char="F0AD"/>
            </w:r>
            <w:r>
              <w:rPr>
                <w:rFonts w:cs="Times New Roman"/>
              </w:rPr>
              <w:t xml:space="preserve"> résorption osseuse)</w:t>
            </w:r>
          </w:p>
        </w:tc>
      </w:tr>
      <w:tr w:rsidR="00AB3973" w14:paraId="517A8F01" w14:textId="77777777" w:rsidTr="00B60BCD">
        <w:trPr>
          <w:trHeight w:val="918"/>
        </w:trPr>
        <w:tc>
          <w:tcPr>
            <w:tcW w:w="1293" w:type="dxa"/>
            <w:shd w:val="clear" w:color="auto" w:fill="E2EFD9" w:themeFill="accent6" w:themeFillTint="33"/>
            <w:vAlign w:val="center"/>
          </w:tcPr>
          <w:p w14:paraId="05459FCA" w14:textId="77777777" w:rsidR="00AB3973" w:rsidRPr="00AB3973" w:rsidRDefault="00AB3973" w:rsidP="00AB3973">
            <w:pPr>
              <w:jc w:val="center"/>
              <w:rPr>
                <w:rFonts w:cs="Times New Roman"/>
                <w:b/>
              </w:rPr>
            </w:pPr>
            <w:r w:rsidRPr="00AB3973">
              <w:rPr>
                <w:rFonts w:cs="Times New Roman"/>
                <w:b/>
              </w:rPr>
              <w:t>Vitamine D</w:t>
            </w:r>
          </w:p>
        </w:tc>
        <w:tc>
          <w:tcPr>
            <w:tcW w:w="1582" w:type="dxa"/>
            <w:vAlign w:val="center"/>
          </w:tcPr>
          <w:p w14:paraId="5B0FCED0" w14:textId="77777777" w:rsidR="00AB3973" w:rsidRDefault="00AB3973" w:rsidP="00B60BCD">
            <w:pPr>
              <w:jc w:val="center"/>
              <w:rPr>
                <w:rFonts w:cs="Times New Roman"/>
              </w:rPr>
            </w:pPr>
            <w:r>
              <w:rPr>
                <w:rFonts w:cs="Times New Roman"/>
              </w:rPr>
              <w:sym w:font="Symbol" w:char="F0AD"/>
            </w:r>
            <w:r>
              <w:rPr>
                <w:rFonts w:cs="Times New Roman"/>
              </w:rPr>
              <w:t xml:space="preserve"> conversion D2 et D3 en 25(OH)D</w:t>
            </w:r>
          </w:p>
        </w:tc>
        <w:tc>
          <w:tcPr>
            <w:tcW w:w="2081" w:type="dxa"/>
            <w:vAlign w:val="center"/>
          </w:tcPr>
          <w:p w14:paraId="087DF7E1" w14:textId="77777777" w:rsidR="00AB3973" w:rsidRPr="002B6F85" w:rsidRDefault="00AB3973" w:rsidP="00B60BCD">
            <w:pPr>
              <w:jc w:val="center"/>
              <w:rPr>
                <w:rFonts w:cs="Times New Roman"/>
              </w:rPr>
            </w:pPr>
            <w:r>
              <w:rPr>
                <w:rFonts w:cs="Times New Roman"/>
              </w:rPr>
              <w:t>1,25(OH)</w:t>
            </w:r>
            <w:r>
              <w:rPr>
                <w:rFonts w:cs="Times New Roman"/>
                <w:vertAlign w:val="subscript"/>
              </w:rPr>
              <w:t xml:space="preserve"> 2</w:t>
            </w:r>
            <w:r>
              <w:rPr>
                <w:rFonts w:cs="Times New Roman"/>
              </w:rPr>
              <w:t xml:space="preserve">D </w:t>
            </w:r>
            <w:r>
              <w:rPr>
                <w:rFonts w:cs="Times New Roman"/>
              </w:rPr>
              <w:sym w:font="Symbol" w:char="F0AD"/>
            </w:r>
            <w:r>
              <w:rPr>
                <w:rFonts w:cs="Times New Roman"/>
              </w:rPr>
              <w:t xml:space="preserve"> absorption Ca</w:t>
            </w:r>
            <w:r>
              <w:rPr>
                <w:rFonts w:cs="Times New Roman"/>
                <w:vertAlign w:val="superscript"/>
              </w:rPr>
              <w:t>2+</w:t>
            </w:r>
            <w:r>
              <w:rPr>
                <w:rFonts w:cs="Times New Roman"/>
              </w:rPr>
              <w:t xml:space="preserve"> et Pi</w:t>
            </w:r>
          </w:p>
        </w:tc>
        <w:tc>
          <w:tcPr>
            <w:tcW w:w="2208" w:type="dxa"/>
            <w:vAlign w:val="center"/>
          </w:tcPr>
          <w:p w14:paraId="639B1EF2" w14:textId="77777777" w:rsidR="00AB3973" w:rsidRDefault="00AB3973" w:rsidP="00B60BCD">
            <w:pPr>
              <w:jc w:val="center"/>
              <w:rPr>
                <w:rFonts w:cs="Times New Roman"/>
              </w:rPr>
            </w:pPr>
            <w:r>
              <w:rPr>
                <w:rFonts w:cs="Times New Roman"/>
              </w:rPr>
              <w:t xml:space="preserve">Transformation 25(OH)D </w:t>
            </w:r>
            <w:r>
              <w:rPr>
                <w:rFonts w:cs="Times New Roman"/>
              </w:rPr>
              <w:sym w:font="Symbol" w:char="F0AE"/>
            </w:r>
            <w:r>
              <w:rPr>
                <w:rFonts w:cs="Times New Roman"/>
              </w:rPr>
              <w:t xml:space="preserve"> 1,25(OH)</w:t>
            </w:r>
            <w:r>
              <w:rPr>
                <w:rFonts w:cs="Times New Roman"/>
                <w:vertAlign w:val="subscript"/>
              </w:rPr>
              <w:t xml:space="preserve"> 2</w:t>
            </w:r>
            <w:r>
              <w:rPr>
                <w:rFonts w:cs="Times New Roman"/>
              </w:rPr>
              <w:t>D</w:t>
            </w:r>
          </w:p>
        </w:tc>
        <w:tc>
          <w:tcPr>
            <w:tcW w:w="2213" w:type="dxa"/>
            <w:vAlign w:val="center"/>
          </w:tcPr>
          <w:p w14:paraId="50FF0A32" w14:textId="77777777" w:rsidR="00AB3973" w:rsidRDefault="00AB3973" w:rsidP="00B60BCD">
            <w:pPr>
              <w:jc w:val="center"/>
              <w:rPr>
                <w:rFonts w:cs="Times New Roman"/>
              </w:rPr>
            </w:pPr>
            <w:r>
              <w:rPr>
                <w:rFonts w:cs="Times New Roman"/>
              </w:rPr>
              <w:t>1,25(OH)</w:t>
            </w:r>
            <w:r>
              <w:rPr>
                <w:rFonts w:cs="Times New Roman"/>
                <w:vertAlign w:val="subscript"/>
              </w:rPr>
              <w:t xml:space="preserve"> 2</w:t>
            </w:r>
            <w:r>
              <w:rPr>
                <w:rFonts w:cs="Times New Roman"/>
              </w:rPr>
              <w:t xml:space="preserve">D </w:t>
            </w:r>
            <w:r>
              <w:rPr>
                <w:rFonts w:cs="Times New Roman"/>
              </w:rPr>
              <w:sym w:font="Symbol" w:char="F0AD"/>
            </w:r>
            <w:r>
              <w:rPr>
                <w:rFonts w:cs="Times New Roman"/>
              </w:rPr>
              <w:t xml:space="preserve"> Ca</w:t>
            </w:r>
            <w:r>
              <w:rPr>
                <w:rFonts w:cs="Times New Roman"/>
                <w:vertAlign w:val="superscript"/>
              </w:rPr>
              <w:t>2+</w:t>
            </w:r>
            <w:r>
              <w:rPr>
                <w:rFonts w:cs="Times New Roman"/>
              </w:rPr>
              <w:t xml:space="preserve"> et Pi</w:t>
            </w:r>
          </w:p>
          <w:p w14:paraId="633709A9" w14:textId="77777777" w:rsidR="00AB3973" w:rsidRPr="002B6F85" w:rsidRDefault="00AB3973" w:rsidP="00B60BCD">
            <w:pPr>
              <w:jc w:val="center"/>
              <w:rPr>
                <w:rFonts w:cs="Times New Roman"/>
              </w:rPr>
            </w:pPr>
            <w:r>
              <w:rPr>
                <w:rFonts w:cs="Times New Roman"/>
              </w:rPr>
              <w:t>(</w:t>
            </w:r>
            <w:r>
              <w:rPr>
                <w:rFonts w:cs="Times New Roman"/>
              </w:rPr>
              <w:sym w:font="Symbol" w:char="F0AD"/>
            </w:r>
            <w:r>
              <w:rPr>
                <w:rFonts w:cs="Times New Roman"/>
              </w:rPr>
              <w:t xml:space="preserve"> résorption osseuse)</w:t>
            </w:r>
          </w:p>
        </w:tc>
      </w:tr>
      <w:tr w:rsidR="00AB3973" w14:paraId="25773F04" w14:textId="77777777" w:rsidTr="00B60BCD">
        <w:trPr>
          <w:trHeight w:val="974"/>
        </w:trPr>
        <w:tc>
          <w:tcPr>
            <w:tcW w:w="1293" w:type="dxa"/>
            <w:shd w:val="clear" w:color="auto" w:fill="E2EFD9" w:themeFill="accent6" w:themeFillTint="33"/>
            <w:vAlign w:val="center"/>
          </w:tcPr>
          <w:p w14:paraId="65CD07CE" w14:textId="77777777" w:rsidR="00AB3973" w:rsidRPr="00AB3973" w:rsidRDefault="00AB3973" w:rsidP="00AB3973">
            <w:pPr>
              <w:jc w:val="center"/>
              <w:rPr>
                <w:rFonts w:cs="Times New Roman"/>
                <w:b/>
              </w:rPr>
            </w:pPr>
            <w:r w:rsidRPr="00AB3973">
              <w:rPr>
                <w:rFonts w:cs="Times New Roman"/>
                <w:b/>
              </w:rPr>
              <w:t>Calcitonine</w:t>
            </w:r>
          </w:p>
        </w:tc>
        <w:tc>
          <w:tcPr>
            <w:tcW w:w="1582" w:type="dxa"/>
            <w:vAlign w:val="center"/>
          </w:tcPr>
          <w:p w14:paraId="05B16000" w14:textId="77777777" w:rsidR="00AB3973" w:rsidRDefault="00AB3973" w:rsidP="00B60BCD">
            <w:pPr>
              <w:jc w:val="center"/>
              <w:rPr>
                <w:rFonts w:cs="Times New Roman"/>
              </w:rPr>
            </w:pPr>
            <w:r>
              <w:rPr>
                <w:rFonts w:cs="Times New Roman"/>
              </w:rPr>
              <w:t>x</w:t>
            </w:r>
          </w:p>
        </w:tc>
        <w:tc>
          <w:tcPr>
            <w:tcW w:w="2081" w:type="dxa"/>
            <w:vAlign w:val="center"/>
          </w:tcPr>
          <w:p w14:paraId="00BCA4A3" w14:textId="77777777" w:rsidR="00AB3973" w:rsidRDefault="00AB3973" w:rsidP="00B60BCD">
            <w:pPr>
              <w:jc w:val="center"/>
              <w:rPr>
                <w:rFonts w:cs="Times New Roman"/>
              </w:rPr>
            </w:pPr>
            <w:r>
              <w:rPr>
                <w:rFonts w:cs="Times New Roman"/>
              </w:rPr>
              <w:t>x</w:t>
            </w:r>
          </w:p>
        </w:tc>
        <w:tc>
          <w:tcPr>
            <w:tcW w:w="2208" w:type="dxa"/>
            <w:vAlign w:val="center"/>
          </w:tcPr>
          <w:p w14:paraId="6004C360" w14:textId="77777777" w:rsidR="00AB3973" w:rsidRDefault="00AB3973" w:rsidP="00B60BCD">
            <w:pPr>
              <w:jc w:val="center"/>
              <w:rPr>
                <w:rFonts w:cs="Times New Roman"/>
              </w:rPr>
            </w:pPr>
            <w:r>
              <w:rPr>
                <w:rFonts w:cs="Times New Roman"/>
              </w:rPr>
              <w:t>x</w:t>
            </w:r>
          </w:p>
        </w:tc>
        <w:tc>
          <w:tcPr>
            <w:tcW w:w="2213" w:type="dxa"/>
            <w:vAlign w:val="center"/>
          </w:tcPr>
          <w:p w14:paraId="31C822A1" w14:textId="5E17673F" w:rsidR="00AB3973" w:rsidRDefault="00AB3973" w:rsidP="00B60BCD">
            <w:pPr>
              <w:jc w:val="center"/>
              <w:rPr>
                <w:rFonts w:cs="Times New Roman"/>
              </w:rPr>
            </w:pPr>
            <w:r>
              <w:rPr>
                <w:rFonts w:cs="Times New Roman"/>
              </w:rPr>
              <w:t>Inhibition de l’activité des ostéoclastes</w:t>
            </w:r>
          </w:p>
          <w:p w14:paraId="65E536E1" w14:textId="77777777" w:rsidR="00AB3973" w:rsidRDefault="00AB3973" w:rsidP="00B60BCD">
            <w:pPr>
              <w:jc w:val="center"/>
              <w:rPr>
                <w:rFonts w:cs="Times New Roman"/>
              </w:rPr>
            </w:pPr>
            <w:r>
              <w:rPr>
                <w:rFonts w:cs="Times New Roman"/>
              </w:rPr>
              <w:t>(</w:t>
            </w:r>
            <w:r>
              <w:rPr>
                <w:rFonts w:cs="Times New Roman"/>
              </w:rPr>
              <w:sym w:font="Symbol" w:char="F0AF"/>
            </w:r>
            <w:r>
              <w:rPr>
                <w:rFonts w:cs="Times New Roman"/>
              </w:rPr>
              <w:t xml:space="preserve"> résorption osseuse)</w:t>
            </w:r>
          </w:p>
        </w:tc>
      </w:tr>
    </w:tbl>
    <w:p w14:paraId="1CC96BBA" w14:textId="77777777" w:rsidR="00911B66" w:rsidRPr="00911B66" w:rsidRDefault="00911B66" w:rsidP="00911B66"/>
    <w:p w14:paraId="1F40F21D" w14:textId="77777777" w:rsidR="00911B66" w:rsidRDefault="00911B66" w:rsidP="004A0224">
      <w:pPr>
        <w:pStyle w:val="Titre3"/>
      </w:pPr>
      <w:r>
        <w:t>7.   Expliquer les principales étapes de synthèse de la vitamine D, son transport et son mécanisme d’action</w:t>
      </w:r>
    </w:p>
    <w:p w14:paraId="312ED218" w14:textId="77777777" w:rsidR="00CF1914" w:rsidRDefault="00CF1914" w:rsidP="00CF1914"/>
    <w:p w14:paraId="3C701BA8" w14:textId="77777777" w:rsidR="00CF1914" w:rsidRDefault="00CF1914" w:rsidP="00C14724">
      <w:pPr>
        <w:pStyle w:val="Titre2"/>
      </w:pPr>
      <w:r>
        <w:t>Origine de la vitamine D</w:t>
      </w:r>
    </w:p>
    <w:p w14:paraId="33E1E1DC" w14:textId="77777777" w:rsidR="00CF1914" w:rsidRDefault="00CF1914" w:rsidP="00CF1914"/>
    <w:p w14:paraId="7BA288FD" w14:textId="77777777" w:rsidR="00CF1914" w:rsidRDefault="00CF1914" w:rsidP="00681A5B">
      <w:pPr>
        <w:pStyle w:val="Paragraphedeliste"/>
        <w:numPr>
          <w:ilvl w:val="0"/>
          <w:numId w:val="181"/>
        </w:numPr>
      </w:pPr>
      <w:r>
        <w:t>Diète</w:t>
      </w:r>
    </w:p>
    <w:p w14:paraId="256E4A79" w14:textId="77777777" w:rsidR="00CF1914" w:rsidRDefault="00CF1914" w:rsidP="00681A5B">
      <w:pPr>
        <w:pStyle w:val="Paragraphedeliste"/>
        <w:numPr>
          <w:ilvl w:val="1"/>
          <w:numId w:val="181"/>
        </w:numPr>
      </w:pPr>
      <w:r>
        <w:t>Absorption au niveau du petit intestin (vitamine liposoluble)</w:t>
      </w:r>
    </w:p>
    <w:p w14:paraId="132BC17A" w14:textId="77777777" w:rsidR="00CF1914" w:rsidRDefault="00CF1914" w:rsidP="00681A5B">
      <w:pPr>
        <w:pStyle w:val="Paragraphedeliste"/>
        <w:numPr>
          <w:ilvl w:val="2"/>
          <w:numId w:val="181"/>
        </w:numPr>
      </w:pPr>
      <w:r>
        <w:t>Végétale : ergocalciférol ou D2</w:t>
      </w:r>
    </w:p>
    <w:p w14:paraId="2875BFED" w14:textId="3F0B9079" w:rsidR="00835E2D" w:rsidRDefault="00CF1914" w:rsidP="007234F3">
      <w:pPr>
        <w:pStyle w:val="Paragraphedeliste"/>
        <w:numPr>
          <w:ilvl w:val="2"/>
          <w:numId w:val="181"/>
        </w:numPr>
      </w:pPr>
      <w:r>
        <w:t>Animale : cholécalciférol ou D3</w:t>
      </w:r>
    </w:p>
    <w:p w14:paraId="6940F35F" w14:textId="77777777" w:rsidR="00CF1914" w:rsidRDefault="00CF1914" w:rsidP="00681A5B">
      <w:pPr>
        <w:pStyle w:val="Paragraphedeliste"/>
        <w:numPr>
          <w:ilvl w:val="0"/>
          <w:numId w:val="181"/>
        </w:numPr>
      </w:pPr>
      <w:r>
        <w:t>Photosynthèse</w:t>
      </w:r>
    </w:p>
    <w:p w14:paraId="7BC583EF" w14:textId="77777777" w:rsidR="00CF1914" w:rsidRDefault="00CF1914" w:rsidP="00681A5B">
      <w:pPr>
        <w:pStyle w:val="Paragraphedeliste"/>
        <w:numPr>
          <w:ilvl w:val="1"/>
          <w:numId w:val="181"/>
        </w:numPr>
      </w:pPr>
      <w:r>
        <w:t xml:space="preserve">Exposition efficace de 2 </w:t>
      </w:r>
      <w:proofErr w:type="spellStart"/>
      <w:r>
        <w:t>hres</w:t>
      </w:r>
      <w:proofErr w:type="spellEnd"/>
      <w:r>
        <w:t xml:space="preserve"> par semaine du visage et des mains au soleil</w:t>
      </w:r>
    </w:p>
    <w:p w14:paraId="526E1E82" w14:textId="587A4568" w:rsidR="00097D60" w:rsidRPr="007234F3" w:rsidRDefault="00CF1914" w:rsidP="007234F3">
      <w:pPr>
        <w:pStyle w:val="Paragraphedeliste"/>
        <w:numPr>
          <w:ilvl w:val="2"/>
          <w:numId w:val="181"/>
        </w:numPr>
      </w:pPr>
      <w:r>
        <w:t>Pas de synthèse hivernale (octobre à avril)</w:t>
      </w:r>
    </w:p>
    <w:p w14:paraId="6E1A032F" w14:textId="77777777" w:rsidR="009841F6" w:rsidRDefault="009841F6">
      <w:pPr>
        <w:jc w:val="left"/>
        <w:rPr>
          <w:b/>
          <w:szCs w:val="22"/>
          <w:lang w:val="fr-CA"/>
        </w:rPr>
      </w:pPr>
      <w:r>
        <w:br w:type="page"/>
      </w:r>
    </w:p>
    <w:p w14:paraId="7983504D" w14:textId="414ACFFD" w:rsidR="00CF1914" w:rsidRDefault="00CF1914" w:rsidP="00C14724">
      <w:pPr>
        <w:pStyle w:val="Titre2"/>
      </w:pPr>
      <w:r>
        <w:lastRenderedPageBreak/>
        <w:t>Synthèse cutanée de la vitamine D</w:t>
      </w:r>
    </w:p>
    <w:p w14:paraId="242F7410" w14:textId="77777777" w:rsidR="00CF1914" w:rsidRDefault="00CF1914" w:rsidP="00CF1914"/>
    <w:p w14:paraId="4B845F61" w14:textId="4D1CA84B" w:rsidR="00CF1914" w:rsidRDefault="00CF1914" w:rsidP="00CF1914">
      <w:r>
        <w:rPr>
          <w:noProof/>
          <w:lang w:val="fr-CA" w:eastAsia="fr-CA"/>
        </w:rPr>
        <w:drawing>
          <wp:inline distT="0" distB="0" distL="0" distR="0" wp14:anchorId="6D44823A" wp14:editId="383E67B0">
            <wp:extent cx="2903619" cy="2092507"/>
            <wp:effectExtent l="0" t="0" r="0" b="0"/>
            <wp:docPr id="185" name="Image 185" descr="../../../Desktop/Capture%20d’écran%202016-06-07%20à%2011.35.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esktop/Capture%20d’écran%202016-06-07%20à%2011.35.46.png"/>
                    <pic:cNvPicPr>
                      <a:picLocks noChangeAspect="1" noChangeArrowheads="1"/>
                    </pic:cNvPicPr>
                  </pic:nvPicPr>
                  <pic:blipFill rotWithShape="1">
                    <a:blip r:embed="rId160">
                      <a:extLst>
                        <a:ext uri="{28A0092B-C50C-407E-A947-70E740481C1C}">
                          <a14:useLocalDpi xmlns:a14="http://schemas.microsoft.com/office/drawing/2010/main" val="0"/>
                        </a:ext>
                      </a:extLst>
                    </a:blip>
                    <a:srcRect l="32577" t="34677" r="30573" b="22897"/>
                    <a:stretch/>
                  </pic:blipFill>
                  <pic:spPr bwMode="auto">
                    <a:xfrm>
                      <a:off x="0" y="0"/>
                      <a:ext cx="2937543" cy="2116954"/>
                    </a:xfrm>
                    <a:prstGeom prst="rect">
                      <a:avLst/>
                    </a:prstGeom>
                    <a:noFill/>
                    <a:ln>
                      <a:noFill/>
                    </a:ln>
                    <a:extLst>
                      <a:ext uri="{53640926-AAD7-44D8-BBD7-CCE9431645EC}">
                        <a14:shadowObscured xmlns:a14="http://schemas.microsoft.com/office/drawing/2010/main"/>
                      </a:ext>
                    </a:extLst>
                  </pic:spPr>
                </pic:pic>
              </a:graphicData>
            </a:graphic>
          </wp:inline>
        </w:drawing>
      </w:r>
      <w:r w:rsidR="0024365E">
        <w:t xml:space="preserve">   </w:t>
      </w:r>
      <w:r w:rsidR="0024365E">
        <w:rPr>
          <w:noProof/>
          <w:lang w:val="fr-CA" w:eastAsia="fr-CA"/>
        </w:rPr>
        <w:drawing>
          <wp:inline distT="0" distB="0" distL="0" distR="0" wp14:anchorId="5B2023C4" wp14:editId="39BE14A2">
            <wp:extent cx="2446419" cy="2018296"/>
            <wp:effectExtent l="0" t="0" r="0" b="0"/>
            <wp:docPr id="186" name="Imag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media_figure3.jpg"/>
                    <pic:cNvPicPr/>
                  </pic:nvPicPr>
                  <pic:blipFill>
                    <a:blip r:embed="rId161">
                      <a:extLst>
                        <a:ext uri="{28A0092B-C50C-407E-A947-70E740481C1C}">
                          <a14:useLocalDpi xmlns:a14="http://schemas.microsoft.com/office/drawing/2010/main" val="0"/>
                        </a:ext>
                      </a:extLst>
                    </a:blip>
                    <a:stretch>
                      <a:fillRect/>
                    </a:stretch>
                  </pic:blipFill>
                  <pic:spPr>
                    <a:xfrm>
                      <a:off x="0" y="0"/>
                      <a:ext cx="2451389" cy="2022396"/>
                    </a:xfrm>
                    <a:prstGeom prst="rect">
                      <a:avLst/>
                    </a:prstGeom>
                  </pic:spPr>
                </pic:pic>
              </a:graphicData>
            </a:graphic>
          </wp:inline>
        </w:drawing>
      </w:r>
    </w:p>
    <w:p w14:paraId="60DD9DC2" w14:textId="77777777" w:rsidR="0024365E" w:rsidRDefault="0024365E" w:rsidP="00CF1914"/>
    <w:p w14:paraId="5F71186A" w14:textId="128862E2" w:rsidR="0024365E" w:rsidRDefault="0024365E" w:rsidP="0024365E">
      <w:pPr>
        <w:jc w:val="center"/>
      </w:pPr>
      <w:r>
        <w:rPr>
          <w:noProof/>
          <w:lang w:val="fr-CA" w:eastAsia="fr-CA"/>
        </w:rPr>
        <w:drawing>
          <wp:inline distT="0" distB="0" distL="0" distR="0" wp14:anchorId="154624FD" wp14:editId="520F02EF">
            <wp:extent cx="2810584" cy="3397422"/>
            <wp:effectExtent l="0" t="0" r="8890" b="6350"/>
            <wp:docPr id="187" name="Imag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synthese vit D.jpg"/>
                    <pic:cNvPicPr/>
                  </pic:nvPicPr>
                  <pic:blipFill>
                    <a:blip r:embed="rId162">
                      <a:extLst>
                        <a:ext uri="{28A0092B-C50C-407E-A947-70E740481C1C}">
                          <a14:useLocalDpi xmlns:a14="http://schemas.microsoft.com/office/drawing/2010/main" val="0"/>
                        </a:ext>
                      </a:extLst>
                    </a:blip>
                    <a:stretch>
                      <a:fillRect/>
                    </a:stretch>
                  </pic:blipFill>
                  <pic:spPr>
                    <a:xfrm>
                      <a:off x="0" y="0"/>
                      <a:ext cx="2841376" cy="3434643"/>
                    </a:xfrm>
                    <a:prstGeom prst="rect">
                      <a:avLst/>
                    </a:prstGeom>
                  </pic:spPr>
                </pic:pic>
              </a:graphicData>
            </a:graphic>
          </wp:inline>
        </w:drawing>
      </w:r>
    </w:p>
    <w:p w14:paraId="7D115342" w14:textId="77777777" w:rsidR="00AB3973" w:rsidRDefault="00AB3973" w:rsidP="00C14724">
      <w:pPr>
        <w:pStyle w:val="Titre2"/>
      </w:pPr>
    </w:p>
    <w:p w14:paraId="4E4BB379" w14:textId="77777777" w:rsidR="009841F6" w:rsidRDefault="009841F6">
      <w:pPr>
        <w:jc w:val="left"/>
        <w:rPr>
          <w:b/>
          <w:szCs w:val="22"/>
          <w:lang w:val="fr-CA"/>
        </w:rPr>
      </w:pPr>
      <w:r>
        <w:br w:type="page"/>
      </w:r>
    </w:p>
    <w:p w14:paraId="24F074B3" w14:textId="76F91FF3" w:rsidR="00017AC1" w:rsidRDefault="00017AC1" w:rsidP="00C14724">
      <w:pPr>
        <w:pStyle w:val="Titre2"/>
      </w:pPr>
      <w:r>
        <w:lastRenderedPageBreak/>
        <w:t>Activation de la vitamine D</w:t>
      </w:r>
    </w:p>
    <w:p w14:paraId="6C979CF3" w14:textId="77777777" w:rsidR="00017AC1" w:rsidRDefault="00017AC1" w:rsidP="00017AC1"/>
    <w:p w14:paraId="0F6D0E51" w14:textId="281FD1B3" w:rsidR="00017AC1" w:rsidRDefault="00017AC1" w:rsidP="00681A5B">
      <w:pPr>
        <w:pStyle w:val="Paragraphedeliste"/>
        <w:numPr>
          <w:ilvl w:val="0"/>
          <w:numId w:val="183"/>
        </w:numPr>
      </w:pPr>
      <w:r>
        <w:t>25-hydroxylation</w:t>
      </w:r>
    </w:p>
    <w:p w14:paraId="203397FA" w14:textId="4403E966" w:rsidR="00017AC1" w:rsidRDefault="00017AC1" w:rsidP="00681A5B">
      <w:pPr>
        <w:pStyle w:val="Paragraphedeliste"/>
        <w:numPr>
          <w:ilvl w:val="1"/>
          <w:numId w:val="183"/>
        </w:numPr>
      </w:pPr>
      <w:r>
        <w:t>Expression a/n foie, rein, ostéoblastes</w:t>
      </w:r>
    </w:p>
    <w:p w14:paraId="67BC75E6" w14:textId="1BB024CA" w:rsidR="00017AC1" w:rsidRDefault="00017AC1" w:rsidP="00681A5B">
      <w:pPr>
        <w:pStyle w:val="Paragraphedeliste"/>
        <w:numPr>
          <w:ilvl w:val="1"/>
          <w:numId w:val="183"/>
        </w:numPr>
      </w:pPr>
      <w:r>
        <w:t>Constitutive : pas de régulation hormonale</w:t>
      </w:r>
    </w:p>
    <w:p w14:paraId="1B1BFC70" w14:textId="7C953E17" w:rsidR="00017AC1" w:rsidRDefault="00017AC1" w:rsidP="00681A5B">
      <w:pPr>
        <w:pStyle w:val="Paragraphedeliste"/>
        <w:numPr>
          <w:ilvl w:val="0"/>
          <w:numId w:val="183"/>
        </w:numPr>
      </w:pPr>
      <w:r>
        <w:t>1-</w:t>
      </w:r>
      <w:r>
        <w:sym w:font="Symbol" w:char="F061"/>
      </w:r>
      <w:r>
        <w:t xml:space="preserve"> hydroxylation</w:t>
      </w:r>
    </w:p>
    <w:p w14:paraId="057BE1E2" w14:textId="21FB8348" w:rsidR="00017AC1" w:rsidRDefault="00017AC1" w:rsidP="00681A5B">
      <w:pPr>
        <w:pStyle w:val="Paragraphedeliste"/>
        <w:numPr>
          <w:ilvl w:val="1"/>
          <w:numId w:val="183"/>
        </w:numPr>
      </w:pPr>
      <w:r>
        <w:t>Expression a/n rein, intestin, os, placenta, macrophages</w:t>
      </w:r>
    </w:p>
    <w:p w14:paraId="047BF1E5" w14:textId="0FAAC022" w:rsidR="00017AC1" w:rsidRDefault="00017AC1" w:rsidP="00681A5B">
      <w:pPr>
        <w:pStyle w:val="Paragraphedeliste"/>
        <w:numPr>
          <w:ilvl w:val="1"/>
          <w:numId w:val="183"/>
        </w:numPr>
      </w:pPr>
      <w:r>
        <w:t>Régulation</w:t>
      </w:r>
    </w:p>
    <w:p w14:paraId="48E837A0" w14:textId="2990256C" w:rsidR="00017AC1" w:rsidRDefault="00017AC1" w:rsidP="00681A5B">
      <w:pPr>
        <w:pStyle w:val="Paragraphedeliste"/>
        <w:numPr>
          <w:ilvl w:val="2"/>
          <w:numId w:val="183"/>
        </w:numPr>
      </w:pPr>
      <w:r>
        <w:t>PTH (+)</w:t>
      </w:r>
      <w:r w:rsidR="009841F6">
        <w:t xml:space="preserve"> </w:t>
      </w:r>
      <w:r w:rsidR="009841F6">
        <w:sym w:font="Wingdings" w:char="F0E0"/>
      </w:r>
      <w:r w:rsidR="009841F6">
        <w:t xml:space="preserve"> </w:t>
      </w:r>
      <w:r w:rsidR="009841F6">
        <w:rPr>
          <w:rFonts w:cs="Times New Roman"/>
        </w:rPr>
        <w:t>(</w:t>
      </w:r>
      <w:r w:rsidR="009841F6">
        <w:rPr>
          <w:rFonts w:cs="Times New Roman"/>
        </w:rPr>
        <w:sym w:font="Symbol" w:char="F0AD"/>
      </w:r>
      <w:r w:rsidR="009841F6">
        <w:rPr>
          <w:rFonts w:cs="Times New Roman"/>
        </w:rPr>
        <w:t xml:space="preserve"> PTH = </w:t>
      </w:r>
      <w:r w:rsidR="009841F6">
        <w:rPr>
          <w:rFonts w:cs="Times New Roman"/>
        </w:rPr>
        <w:sym w:font="Symbol" w:char="F0AD"/>
      </w:r>
      <w:r w:rsidR="009841F6">
        <w:rPr>
          <w:rFonts w:cs="Times New Roman"/>
        </w:rPr>
        <w:t xml:space="preserve"> 1,25(OH)</w:t>
      </w:r>
      <w:r w:rsidR="009841F6">
        <w:rPr>
          <w:rFonts w:cs="Times New Roman"/>
          <w:vertAlign w:val="subscript"/>
        </w:rPr>
        <w:t>2</w:t>
      </w:r>
      <w:r w:rsidR="009841F6">
        <w:rPr>
          <w:rFonts w:cs="Times New Roman"/>
        </w:rPr>
        <w:t>D)</w:t>
      </w:r>
    </w:p>
    <w:p w14:paraId="24998503" w14:textId="02197C7D" w:rsidR="00017AC1" w:rsidRPr="005F2D10" w:rsidRDefault="00017AC1" w:rsidP="00681A5B">
      <w:pPr>
        <w:pStyle w:val="Paragraphedeliste"/>
        <w:numPr>
          <w:ilvl w:val="2"/>
          <w:numId w:val="183"/>
        </w:numPr>
        <w:rPr>
          <w:lang w:val="en-CA"/>
        </w:rPr>
      </w:pPr>
      <w:r w:rsidRPr="005F2D10">
        <w:rPr>
          <w:lang w:val="en-CA"/>
        </w:rPr>
        <w:t xml:space="preserve">1,25 (OH)2 </w:t>
      </w:r>
      <w:proofErr w:type="spellStart"/>
      <w:r w:rsidRPr="005F2D10">
        <w:rPr>
          <w:lang w:val="en-CA"/>
        </w:rPr>
        <w:t>vitamine</w:t>
      </w:r>
      <w:proofErr w:type="spellEnd"/>
      <w:r w:rsidRPr="005F2D10">
        <w:rPr>
          <w:lang w:val="en-CA"/>
        </w:rPr>
        <w:t xml:space="preserve"> D (-)</w:t>
      </w:r>
      <w:r w:rsidR="009841F6" w:rsidRPr="005F2D10">
        <w:rPr>
          <w:lang w:val="en-CA"/>
        </w:rPr>
        <w:t xml:space="preserve"> </w:t>
      </w:r>
      <w:r w:rsidR="009841F6">
        <w:sym w:font="Wingdings" w:char="F0E0"/>
      </w:r>
      <w:r w:rsidR="009841F6" w:rsidRPr="005F2D10">
        <w:rPr>
          <w:lang w:val="en-CA"/>
        </w:rPr>
        <w:t xml:space="preserve"> </w:t>
      </w:r>
      <w:r w:rsidR="009841F6" w:rsidRPr="005F2D10">
        <w:rPr>
          <w:rFonts w:cs="Times New Roman"/>
          <w:lang w:val="en-CA"/>
        </w:rPr>
        <w:t xml:space="preserve">[feedback </w:t>
      </w:r>
      <w:proofErr w:type="spellStart"/>
      <w:r w:rsidR="009841F6" w:rsidRPr="005F2D10">
        <w:rPr>
          <w:rFonts w:cs="Times New Roman"/>
          <w:lang w:val="en-CA"/>
        </w:rPr>
        <w:t>négatif</w:t>
      </w:r>
      <w:proofErr w:type="spellEnd"/>
      <w:r w:rsidR="009841F6" w:rsidRPr="005F2D10">
        <w:rPr>
          <w:rFonts w:cs="Times New Roman"/>
          <w:lang w:val="en-CA"/>
        </w:rPr>
        <w:t>] (</w:t>
      </w:r>
      <w:r w:rsidR="009841F6">
        <w:rPr>
          <w:rFonts w:cs="Times New Roman"/>
        </w:rPr>
        <w:sym w:font="Symbol" w:char="F0AD"/>
      </w:r>
      <w:r w:rsidR="009841F6" w:rsidRPr="005F2D10">
        <w:rPr>
          <w:rFonts w:cs="Times New Roman"/>
          <w:lang w:val="en-CA"/>
        </w:rPr>
        <w:t>1,25(OH)</w:t>
      </w:r>
      <w:r w:rsidR="009841F6" w:rsidRPr="005F2D10">
        <w:rPr>
          <w:rFonts w:cs="Times New Roman"/>
          <w:vertAlign w:val="subscript"/>
          <w:lang w:val="en-CA"/>
        </w:rPr>
        <w:t>2</w:t>
      </w:r>
      <w:r w:rsidR="009841F6" w:rsidRPr="005F2D10">
        <w:rPr>
          <w:rFonts w:cs="Times New Roman"/>
          <w:lang w:val="en-CA"/>
        </w:rPr>
        <w:t xml:space="preserve">D = </w:t>
      </w:r>
      <w:r w:rsidR="009841F6">
        <w:rPr>
          <w:rFonts w:cs="Times New Roman"/>
        </w:rPr>
        <w:sym w:font="Symbol" w:char="F0AF"/>
      </w:r>
      <w:r w:rsidR="009841F6" w:rsidRPr="005F2D10">
        <w:rPr>
          <w:rFonts w:cs="Times New Roman"/>
          <w:lang w:val="en-CA"/>
        </w:rPr>
        <w:t xml:space="preserve"> 1,25(OH)</w:t>
      </w:r>
      <w:r w:rsidR="009841F6" w:rsidRPr="005F2D10">
        <w:rPr>
          <w:rFonts w:cs="Times New Roman"/>
          <w:vertAlign w:val="subscript"/>
          <w:lang w:val="en-CA"/>
        </w:rPr>
        <w:t>2</w:t>
      </w:r>
      <w:r w:rsidR="009841F6" w:rsidRPr="005F2D10">
        <w:rPr>
          <w:rFonts w:cs="Times New Roman"/>
          <w:lang w:val="en-CA"/>
        </w:rPr>
        <w:t>D)</w:t>
      </w:r>
    </w:p>
    <w:p w14:paraId="6C1C99CB" w14:textId="6101F9A4" w:rsidR="00017AC1" w:rsidRDefault="00017AC1" w:rsidP="00681A5B">
      <w:pPr>
        <w:pStyle w:val="Paragraphedeliste"/>
        <w:numPr>
          <w:ilvl w:val="2"/>
          <w:numId w:val="183"/>
        </w:numPr>
      </w:pPr>
      <w:r>
        <w:t>Calcium (-)</w:t>
      </w:r>
      <w:r w:rsidR="009841F6">
        <w:t xml:space="preserve"> </w:t>
      </w:r>
      <w:r w:rsidR="009841F6">
        <w:sym w:font="Wingdings" w:char="F0E0"/>
      </w:r>
      <w:r w:rsidR="009841F6">
        <w:t xml:space="preserve"> </w:t>
      </w:r>
      <w:r w:rsidR="009841F6">
        <w:rPr>
          <w:rFonts w:cs="Times New Roman"/>
        </w:rPr>
        <w:t>(</w:t>
      </w:r>
      <w:r w:rsidR="009841F6">
        <w:rPr>
          <w:rFonts w:cs="Times New Roman"/>
        </w:rPr>
        <w:sym w:font="Symbol" w:char="F0AD"/>
      </w:r>
      <w:r w:rsidR="009841F6">
        <w:rPr>
          <w:rFonts w:cs="Times New Roman"/>
        </w:rPr>
        <w:t xml:space="preserve"> Ca</w:t>
      </w:r>
      <w:r w:rsidR="009841F6">
        <w:rPr>
          <w:rFonts w:cs="Times New Roman"/>
          <w:vertAlign w:val="superscript"/>
        </w:rPr>
        <w:t>2+</w:t>
      </w:r>
      <w:r w:rsidR="009841F6">
        <w:rPr>
          <w:rFonts w:cs="Times New Roman"/>
        </w:rPr>
        <w:t xml:space="preserve"> = </w:t>
      </w:r>
      <w:r w:rsidR="009841F6">
        <w:rPr>
          <w:rFonts w:cs="Times New Roman"/>
        </w:rPr>
        <w:sym w:font="Symbol" w:char="F0AF"/>
      </w:r>
      <w:r w:rsidR="009841F6">
        <w:rPr>
          <w:rFonts w:cs="Times New Roman"/>
        </w:rPr>
        <w:t xml:space="preserve"> 1,25(OH</w:t>
      </w:r>
      <w:proofErr w:type="gramStart"/>
      <w:r w:rsidR="009841F6">
        <w:rPr>
          <w:rFonts w:cs="Times New Roman"/>
        </w:rPr>
        <w:t>)</w:t>
      </w:r>
      <w:r w:rsidR="009841F6">
        <w:rPr>
          <w:rFonts w:cs="Times New Roman"/>
          <w:vertAlign w:val="subscript"/>
        </w:rPr>
        <w:t>2</w:t>
      </w:r>
      <w:r w:rsidR="009841F6">
        <w:rPr>
          <w:rFonts w:cs="Times New Roman"/>
        </w:rPr>
        <w:t>D</w:t>
      </w:r>
      <w:proofErr w:type="gramEnd"/>
      <w:r w:rsidR="009841F6">
        <w:rPr>
          <w:rFonts w:cs="Times New Roman"/>
        </w:rPr>
        <w:t>)</w:t>
      </w:r>
    </w:p>
    <w:p w14:paraId="14D7516A" w14:textId="75A9C8FD" w:rsidR="00017AC1" w:rsidRPr="009841F6" w:rsidRDefault="00017AC1" w:rsidP="00681A5B">
      <w:pPr>
        <w:pStyle w:val="Paragraphedeliste"/>
        <w:numPr>
          <w:ilvl w:val="2"/>
          <w:numId w:val="183"/>
        </w:numPr>
      </w:pPr>
      <w:r>
        <w:t>Phosphore (-)</w:t>
      </w:r>
      <w:r w:rsidR="009841F6">
        <w:t xml:space="preserve"> </w:t>
      </w:r>
      <w:r w:rsidR="009841F6">
        <w:sym w:font="Wingdings" w:char="F0E0"/>
      </w:r>
      <w:r w:rsidR="009841F6">
        <w:t xml:space="preserve"> </w:t>
      </w:r>
      <w:r w:rsidR="009841F6">
        <w:rPr>
          <w:rFonts w:cs="Times New Roman"/>
        </w:rPr>
        <w:t>(</w:t>
      </w:r>
      <w:r w:rsidR="009841F6">
        <w:rPr>
          <w:rFonts w:cs="Times New Roman"/>
        </w:rPr>
        <w:sym w:font="Symbol" w:char="F0AD"/>
      </w:r>
      <w:r w:rsidR="009841F6">
        <w:rPr>
          <w:rFonts w:cs="Times New Roman"/>
        </w:rPr>
        <w:t xml:space="preserve"> Pi = </w:t>
      </w:r>
      <w:r w:rsidR="009841F6">
        <w:rPr>
          <w:rFonts w:cs="Times New Roman"/>
        </w:rPr>
        <w:sym w:font="Symbol" w:char="F0AF"/>
      </w:r>
      <w:r w:rsidR="009841F6">
        <w:rPr>
          <w:rFonts w:cs="Times New Roman"/>
        </w:rPr>
        <w:t xml:space="preserve"> 1,25(OH)</w:t>
      </w:r>
      <w:r w:rsidR="009841F6">
        <w:rPr>
          <w:rFonts w:cs="Times New Roman"/>
          <w:vertAlign w:val="subscript"/>
        </w:rPr>
        <w:t>2</w:t>
      </w:r>
      <w:r w:rsidR="009841F6">
        <w:rPr>
          <w:rFonts w:cs="Times New Roman"/>
        </w:rPr>
        <w:t>D)</w:t>
      </w:r>
    </w:p>
    <w:p w14:paraId="0D90763E" w14:textId="77777777" w:rsidR="009841F6" w:rsidRDefault="009841F6" w:rsidP="009841F6">
      <w:pPr>
        <w:pStyle w:val="Paragraphedeliste"/>
        <w:ind w:left="2160"/>
      </w:pPr>
    </w:p>
    <w:p w14:paraId="29C71A02" w14:textId="563D9831" w:rsidR="00017AC1" w:rsidRDefault="00017AC1" w:rsidP="00C14724">
      <w:pPr>
        <w:pStyle w:val="Titre2"/>
      </w:pPr>
      <w:r>
        <w:t>Métabolisme de la vitamine D</w:t>
      </w:r>
    </w:p>
    <w:p w14:paraId="14047080" w14:textId="77777777" w:rsidR="00017AC1" w:rsidRDefault="00017AC1" w:rsidP="00017AC1"/>
    <w:p w14:paraId="095C8E75" w14:textId="3D7C7131" w:rsidR="00017AC1" w:rsidRDefault="00017AC1" w:rsidP="00681A5B">
      <w:pPr>
        <w:pStyle w:val="Paragraphedeliste"/>
        <w:numPr>
          <w:ilvl w:val="0"/>
          <w:numId w:val="184"/>
        </w:numPr>
      </w:pPr>
      <w:r>
        <w:t>25-OH vitamine D = reflet des réserves en vitamine D de l’organisme</w:t>
      </w:r>
    </w:p>
    <w:p w14:paraId="0749509A" w14:textId="77777777" w:rsidR="00AB3973" w:rsidRDefault="00AB3973" w:rsidP="00AB3973"/>
    <w:p w14:paraId="6896946D" w14:textId="73C8F84E" w:rsidR="00AB3973" w:rsidRDefault="00AB3973" w:rsidP="00AB3973">
      <w:pPr>
        <w:jc w:val="center"/>
      </w:pPr>
      <w:r>
        <w:rPr>
          <w:rFonts w:cs="Times New Roman"/>
          <w:noProof/>
          <w:lang w:val="fr-CA" w:eastAsia="fr-CA"/>
        </w:rPr>
        <w:drawing>
          <wp:inline distT="0" distB="0" distL="0" distR="0" wp14:anchorId="7FEAB8F3" wp14:editId="251C670F">
            <wp:extent cx="3929274" cy="2631440"/>
            <wp:effectExtent l="0" t="0" r="8255" b="10160"/>
            <wp:docPr id="242" name="Imag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 d’écran 2014-06-12 à 17.30.29.png"/>
                    <pic:cNvPicPr/>
                  </pic:nvPicPr>
                  <pic:blipFill>
                    <a:blip r:embed="rId163">
                      <a:extLst>
                        <a:ext uri="{28A0092B-C50C-407E-A947-70E740481C1C}">
                          <a14:useLocalDpi xmlns:a14="http://schemas.microsoft.com/office/drawing/2010/main" val="0"/>
                        </a:ext>
                      </a:extLst>
                    </a:blip>
                    <a:stretch>
                      <a:fillRect/>
                    </a:stretch>
                  </pic:blipFill>
                  <pic:spPr>
                    <a:xfrm>
                      <a:off x="0" y="0"/>
                      <a:ext cx="3936220" cy="2636092"/>
                    </a:xfrm>
                    <a:prstGeom prst="rect">
                      <a:avLst/>
                    </a:prstGeom>
                  </pic:spPr>
                </pic:pic>
              </a:graphicData>
            </a:graphic>
          </wp:inline>
        </w:drawing>
      </w:r>
    </w:p>
    <w:p w14:paraId="4DAA5F6C" w14:textId="77777777" w:rsidR="00AB3973" w:rsidRDefault="00AB3973" w:rsidP="00AB3973">
      <w:pPr>
        <w:jc w:val="center"/>
      </w:pPr>
    </w:p>
    <w:p w14:paraId="37A041BC" w14:textId="678443C6" w:rsidR="00AB3973" w:rsidRPr="00097D60" w:rsidRDefault="00AB3973" w:rsidP="00681A5B">
      <w:pPr>
        <w:pStyle w:val="Paragraphedeliste"/>
        <w:numPr>
          <w:ilvl w:val="0"/>
          <w:numId w:val="184"/>
        </w:numPr>
        <w:rPr>
          <w:rFonts w:cs="Times New Roman"/>
        </w:rPr>
      </w:pPr>
      <w:r w:rsidRPr="00097D60">
        <w:rPr>
          <w:rFonts w:cs="Times New Roman"/>
        </w:rPr>
        <w:t xml:space="preserve">DBP = </w:t>
      </w:r>
      <w:proofErr w:type="spellStart"/>
      <w:r w:rsidRPr="00097D60">
        <w:rPr>
          <w:rFonts w:cs="Times New Roman"/>
        </w:rPr>
        <w:t>Vitamin</w:t>
      </w:r>
      <w:proofErr w:type="spellEnd"/>
      <w:r w:rsidRPr="00097D60">
        <w:rPr>
          <w:rFonts w:cs="Times New Roman"/>
        </w:rPr>
        <w:t xml:space="preserve"> D Binding </w:t>
      </w:r>
      <w:proofErr w:type="spellStart"/>
      <w:r w:rsidRPr="00097D60">
        <w:rPr>
          <w:rFonts w:cs="Times New Roman"/>
        </w:rPr>
        <w:t>Protein</w:t>
      </w:r>
      <w:proofErr w:type="spellEnd"/>
      <w:r w:rsidRPr="00097D60">
        <w:rPr>
          <w:rFonts w:cs="Times New Roman"/>
        </w:rPr>
        <w:t xml:space="preserve"> (transport du sang vers le foie)</w:t>
      </w:r>
    </w:p>
    <w:p w14:paraId="1A06AAC8" w14:textId="5828F86B" w:rsidR="00AB3973" w:rsidRPr="00097D60" w:rsidRDefault="00AB3973" w:rsidP="00681A5B">
      <w:pPr>
        <w:pStyle w:val="Paragraphedeliste"/>
        <w:numPr>
          <w:ilvl w:val="0"/>
          <w:numId w:val="184"/>
        </w:numPr>
        <w:rPr>
          <w:rFonts w:cs="Times New Roman"/>
          <w:b/>
        </w:rPr>
      </w:pPr>
      <w:r w:rsidRPr="00097D60">
        <w:rPr>
          <w:rFonts w:cs="Times New Roman"/>
        </w:rPr>
        <w:t>Toute la vitamine D est convertie en 25(OH)D, ce qui en fait un excellent marqueur de la réserve corporelle en vitamine D</w:t>
      </w:r>
    </w:p>
    <w:p w14:paraId="0CD27A33" w14:textId="36CEF385" w:rsidR="00AB3973" w:rsidRPr="00097D60" w:rsidRDefault="00AB3973" w:rsidP="00681A5B">
      <w:pPr>
        <w:pStyle w:val="Paragraphedeliste"/>
        <w:numPr>
          <w:ilvl w:val="0"/>
          <w:numId w:val="184"/>
        </w:numPr>
        <w:rPr>
          <w:rFonts w:cs="Times New Roman"/>
        </w:rPr>
      </w:pPr>
      <w:r w:rsidRPr="00097D60">
        <w:rPr>
          <w:rFonts w:cs="Times New Roman"/>
        </w:rPr>
        <w:t>Conversion au rein de la 25(OH)D en sa forme active 1,25(OH)</w:t>
      </w:r>
      <w:r w:rsidRPr="00097D60">
        <w:rPr>
          <w:rFonts w:cs="Times New Roman"/>
          <w:vertAlign w:val="subscript"/>
        </w:rPr>
        <w:t>2</w:t>
      </w:r>
      <w:r w:rsidRPr="00097D60">
        <w:rPr>
          <w:rFonts w:cs="Times New Roman"/>
        </w:rPr>
        <w:t>D (régulation précise par la boucle de régulation de l’homéostasie du calcium)</w:t>
      </w:r>
    </w:p>
    <w:p w14:paraId="36104952" w14:textId="77777777" w:rsidR="00C04F41" w:rsidRDefault="00C04F41" w:rsidP="00C04F41"/>
    <w:p w14:paraId="29D9AA5A" w14:textId="1E691730" w:rsidR="00C04F41" w:rsidRDefault="00C04F41" w:rsidP="00C14724">
      <w:pPr>
        <w:pStyle w:val="Titre2"/>
      </w:pPr>
      <w:r>
        <w:t>Transport de la vitamine D</w:t>
      </w:r>
    </w:p>
    <w:p w14:paraId="444148C1" w14:textId="77777777" w:rsidR="00017AC1" w:rsidRDefault="00017AC1" w:rsidP="00911B66"/>
    <w:p w14:paraId="40AB53C5" w14:textId="0EFC566B" w:rsidR="00C04F41" w:rsidRDefault="00C04F41" w:rsidP="00681A5B">
      <w:pPr>
        <w:pStyle w:val="Paragraphedeliste"/>
        <w:numPr>
          <w:ilvl w:val="0"/>
          <w:numId w:val="184"/>
        </w:numPr>
      </w:pPr>
      <w:r>
        <w:t xml:space="preserve">Vitamine D binding </w:t>
      </w:r>
      <w:proofErr w:type="spellStart"/>
      <w:r>
        <w:t>protein</w:t>
      </w:r>
      <w:proofErr w:type="spellEnd"/>
    </w:p>
    <w:p w14:paraId="25CB3E32" w14:textId="6FDEEB69" w:rsidR="00C04F41" w:rsidRDefault="00C04F41" w:rsidP="00681A5B">
      <w:pPr>
        <w:pStyle w:val="Paragraphedeliste"/>
        <w:numPr>
          <w:ilvl w:val="1"/>
          <w:numId w:val="184"/>
        </w:numPr>
      </w:pPr>
      <w:r>
        <w:t>Protéine de la famille de l’albumine</w:t>
      </w:r>
    </w:p>
    <w:p w14:paraId="730A5EAC" w14:textId="27FFBB3F" w:rsidR="00C04F41" w:rsidRDefault="00C04F41" w:rsidP="00681A5B">
      <w:pPr>
        <w:pStyle w:val="Paragraphedeliste"/>
        <w:numPr>
          <w:ilvl w:val="1"/>
          <w:numId w:val="184"/>
        </w:numPr>
      </w:pPr>
      <w:r>
        <w:t>Affinité élevée pour la 25(OH) vitamine D</w:t>
      </w:r>
    </w:p>
    <w:p w14:paraId="55FA0FF5" w14:textId="75F7A136" w:rsidR="00C04F41" w:rsidRDefault="00C04F41" w:rsidP="00681A5B">
      <w:pPr>
        <w:pStyle w:val="Paragraphedeliste"/>
        <w:numPr>
          <w:ilvl w:val="1"/>
          <w:numId w:val="184"/>
        </w:numPr>
      </w:pPr>
      <w:r>
        <w:t>Transport plasmatique</w:t>
      </w:r>
    </w:p>
    <w:p w14:paraId="4DBF6A22" w14:textId="60FCD3FB" w:rsidR="000051EE" w:rsidRDefault="00C04F41" w:rsidP="00681A5B">
      <w:pPr>
        <w:pStyle w:val="Paragraphedeliste"/>
        <w:numPr>
          <w:ilvl w:val="1"/>
          <w:numId w:val="184"/>
        </w:numPr>
      </w:pPr>
      <w:r>
        <w:t>Réservoir pour prévenir les déficits</w:t>
      </w:r>
    </w:p>
    <w:p w14:paraId="07B98369" w14:textId="77777777" w:rsidR="00C04F41" w:rsidRPr="00911B66" w:rsidRDefault="00C04F41" w:rsidP="00911B66"/>
    <w:p w14:paraId="19950DFE" w14:textId="77777777" w:rsidR="00911B66" w:rsidRDefault="00911B66" w:rsidP="004A0224">
      <w:pPr>
        <w:pStyle w:val="Titre3"/>
      </w:pPr>
      <w:r>
        <w:lastRenderedPageBreak/>
        <w:t>8.   Résumer les éléments-clés de la physiologie du calcium (transport, répartition extra/intracellulaire)</w:t>
      </w:r>
    </w:p>
    <w:p w14:paraId="423D62D5" w14:textId="77777777" w:rsidR="00482626" w:rsidRDefault="00482626" w:rsidP="00482626"/>
    <w:p w14:paraId="4805563A" w14:textId="28CE6EC1" w:rsidR="00482626" w:rsidRDefault="00E02E0B" w:rsidP="00C14724">
      <w:pPr>
        <w:pStyle w:val="Titre2"/>
      </w:pPr>
      <w:r>
        <w:t>Le calcium dans l’organisme</w:t>
      </w:r>
    </w:p>
    <w:p w14:paraId="127BBBE1" w14:textId="77777777" w:rsidR="00E02E0B" w:rsidRDefault="00E02E0B" w:rsidP="00E02E0B"/>
    <w:p w14:paraId="2FE37171" w14:textId="2DF17AA8" w:rsidR="00E02E0B" w:rsidRDefault="00E02E0B" w:rsidP="00681A5B">
      <w:pPr>
        <w:pStyle w:val="Paragraphedeliste"/>
        <w:numPr>
          <w:ilvl w:val="0"/>
          <w:numId w:val="169"/>
        </w:numPr>
      </w:pPr>
      <w:r>
        <w:t>3 compartiments</w:t>
      </w:r>
    </w:p>
    <w:p w14:paraId="295B484D" w14:textId="77E72A39" w:rsidR="00E02E0B" w:rsidRDefault="00E02E0B" w:rsidP="00681A5B">
      <w:pPr>
        <w:pStyle w:val="Paragraphedeliste"/>
        <w:numPr>
          <w:ilvl w:val="1"/>
          <w:numId w:val="169"/>
        </w:numPr>
      </w:pPr>
      <w:r>
        <w:t>1. Os</w:t>
      </w:r>
    </w:p>
    <w:p w14:paraId="23FB39DA" w14:textId="45E77C16" w:rsidR="00E02E0B" w:rsidRDefault="00E02E0B" w:rsidP="00681A5B">
      <w:pPr>
        <w:pStyle w:val="Paragraphedeliste"/>
        <w:numPr>
          <w:ilvl w:val="2"/>
          <w:numId w:val="169"/>
        </w:numPr>
      </w:pPr>
      <w:r>
        <w:t>99% du calcium total</w:t>
      </w:r>
    </w:p>
    <w:p w14:paraId="7A4BB83A" w14:textId="21CC15F3" w:rsidR="00E02E0B" w:rsidRDefault="00E02E0B" w:rsidP="00681A5B">
      <w:pPr>
        <w:pStyle w:val="Paragraphedeliste"/>
        <w:numPr>
          <w:ilvl w:val="2"/>
          <w:numId w:val="169"/>
        </w:numPr>
      </w:pPr>
      <w:r>
        <w:t>Réservoir de calcium</w:t>
      </w:r>
    </w:p>
    <w:p w14:paraId="5C902AF0" w14:textId="2B0ECA1B" w:rsidR="00E02E0B" w:rsidRDefault="00E02E0B" w:rsidP="00681A5B">
      <w:pPr>
        <w:pStyle w:val="Paragraphedeliste"/>
        <w:numPr>
          <w:ilvl w:val="1"/>
          <w:numId w:val="169"/>
        </w:numPr>
      </w:pPr>
      <w:r>
        <w:t>2. Milieu intracellulaire</w:t>
      </w:r>
    </w:p>
    <w:p w14:paraId="2D72E02C" w14:textId="627877CD" w:rsidR="00E02E0B" w:rsidRDefault="00E02E0B" w:rsidP="00681A5B">
      <w:pPr>
        <w:pStyle w:val="Paragraphedeliste"/>
        <w:numPr>
          <w:ilvl w:val="1"/>
          <w:numId w:val="169"/>
        </w:numPr>
      </w:pPr>
      <w:r>
        <w:t>3. Le milieu extracellulaire</w:t>
      </w:r>
    </w:p>
    <w:p w14:paraId="6A479C3F" w14:textId="1E29E3D6" w:rsidR="00E02E0B" w:rsidRDefault="00E02E0B" w:rsidP="00681A5B">
      <w:pPr>
        <w:pStyle w:val="Paragraphedeliste"/>
        <w:numPr>
          <w:ilvl w:val="2"/>
          <w:numId w:val="169"/>
        </w:numPr>
      </w:pPr>
      <w:r>
        <w:t>Rôle physiologique importants</w:t>
      </w:r>
    </w:p>
    <w:p w14:paraId="63CF2E23" w14:textId="1A360951" w:rsidR="00E02E0B" w:rsidRDefault="00E02E0B" w:rsidP="00681A5B">
      <w:pPr>
        <w:pStyle w:val="Paragraphedeliste"/>
        <w:numPr>
          <w:ilvl w:val="2"/>
          <w:numId w:val="169"/>
        </w:numPr>
      </w:pPr>
      <w:r>
        <w:t>Régulation hormonale via PTH et 1,25 (OH)2 vitamine D</w:t>
      </w:r>
    </w:p>
    <w:p w14:paraId="7A14E463" w14:textId="77777777" w:rsidR="009841F6" w:rsidRDefault="009841F6" w:rsidP="009841F6">
      <w:pPr>
        <w:pStyle w:val="Paragraphedeliste"/>
        <w:ind w:left="2160"/>
      </w:pPr>
    </w:p>
    <w:p w14:paraId="350A6A50" w14:textId="6B9D5707" w:rsidR="00E02E0B" w:rsidRDefault="00E02E0B" w:rsidP="00C14724">
      <w:pPr>
        <w:pStyle w:val="Titre2"/>
      </w:pPr>
      <w:r>
        <w:t>Le calcium extracellulaire</w:t>
      </w:r>
    </w:p>
    <w:p w14:paraId="0E208AD4" w14:textId="77777777" w:rsidR="00E02E0B" w:rsidRDefault="00E02E0B" w:rsidP="00E02E0B"/>
    <w:p w14:paraId="53688C7B" w14:textId="391735A6" w:rsidR="009841F6" w:rsidRDefault="009841F6" w:rsidP="00681A5B">
      <w:pPr>
        <w:pStyle w:val="Paragraphedeliste"/>
        <w:numPr>
          <w:ilvl w:val="0"/>
          <w:numId w:val="169"/>
        </w:numPr>
      </w:pPr>
      <w:r>
        <w:t>Rôles physiologiques importants</w:t>
      </w:r>
    </w:p>
    <w:p w14:paraId="714682DC" w14:textId="0DDFB89B" w:rsidR="009841F6" w:rsidRDefault="009841F6" w:rsidP="009841F6">
      <w:pPr>
        <w:pStyle w:val="Paragraphedeliste"/>
        <w:numPr>
          <w:ilvl w:val="1"/>
          <w:numId w:val="169"/>
        </w:numPr>
      </w:pPr>
      <w:r>
        <w:t>Coagulation sanguine</w:t>
      </w:r>
    </w:p>
    <w:p w14:paraId="4A71E15E" w14:textId="238F4593" w:rsidR="009841F6" w:rsidRDefault="009841F6" w:rsidP="009841F6">
      <w:pPr>
        <w:pStyle w:val="Paragraphedeliste"/>
        <w:numPr>
          <w:ilvl w:val="1"/>
          <w:numId w:val="169"/>
        </w:numPr>
      </w:pPr>
      <w:r>
        <w:t>Excitation membrane nerveuse et musculaire</w:t>
      </w:r>
    </w:p>
    <w:p w14:paraId="5AB9C389" w14:textId="4A6CD3F8" w:rsidR="009841F6" w:rsidRDefault="009841F6" w:rsidP="009841F6">
      <w:pPr>
        <w:pStyle w:val="Paragraphedeliste"/>
        <w:numPr>
          <w:ilvl w:val="1"/>
          <w:numId w:val="169"/>
        </w:numPr>
      </w:pPr>
      <w:proofErr w:type="spellStart"/>
      <w:r>
        <w:t>Maintient</w:t>
      </w:r>
      <w:proofErr w:type="spellEnd"/>
      <w:r>
        <w:t xml:space="preserve"> du squelette</w:t>
      </w:r>
    </w:p>
    <w:p w14:paraId="117A8E0E" w14:textId="5219FD48" w:rsidR="00E02E0B" w:rsidRDefault="00E02E0B" w:rsidP="00681A5B">
      <w:pPr>
        <w:pStyle w:val="Paragraphedeliste"/>
        <w:numPr>
          <w:ilvl w:val="0"/>
          <w:numId w:val="169"/>
        </w:numPr>
      </w:pPr>
      <w:r>
        <w:t>Calcium total = calcium lié + calcium ionisé (libre)</w:t>
      </w:r>
    </w:p>
    <w:p w14:paraId="0A113B3B" w14:textId="5DF266E5" w:rsidR="00E02E0B" w:rsidRDefault="00E02E0B" w:rsidP="00681A5B">
      <w:pPr>
        <w:pStyle w:val="Paragraphedeliste"/>
        <w:numPr>
          <w:ilvl w:val="0"/>
          <w:numId w:val="169"/>
        </w:numPr>
      </w:pPr>
      <w:r>
        <w:t>50% calcium lié</w:t>
      </w:r>
    </w:p>
    <w:p w14:paraId="4A168B7F" w14:textId="59E8DDD3" w:rsidR="00E02E0B" w:rsidRDefault="007234F3" w:rsidP="00681A5B">
      <w:pPr>
        <w:pStyle w:val="Paragraphedeliste"/>
        <w:numPr>
          <w:ilvl w:val="1"/>
          <w:numId w:val="169"/>
        </w:numPr>
      </w:pPr>
      <w:r>
        <w:t>Lié</w:t>
      </w:r>
      <w:r w:rsidR="00E02E0B">
        <w:t xml:space="preserve"> essentiellement à l’albumine</w:t>
      </w:r>
    </w:p>
    <w:p w14:paraId="701C86F3" w14:textId="0B9884B7" w:rsidR="00E02E0B" w:rsidRDefault="00E02E0B" w:rsidP="00681A5B">
      <w:pPr>
        <w:pStyle w:val="Paragraphedeliste"/>
        <w:numPr>
          <w:ilvl w:val="1"/>
          <w:numId w:val="169"/>
        </w:numPr>
      </w:pPr>
      <w:r>
        <w:t>Lié également aux anions</w:t>
      </w:r>
    </w:p>
    <w:p w14:paraId="5C92ECEF" w14:textId="1B6A8882" w:rsidR="00E02E0B" w:rsidRDefault="00E02E0B" w:rsidP="00681A5B">
      <w:pPr>
        <w:pStyle w:val="Paragraphedeliste"/>
        <w:numPr>
          <w:ilvl w:val="2"/>
          <w:numId w:val="169"/>
        </w:numPr>
      </w:pPr>
      <w:r>
        <w:t>Phosphates</w:t>
      </w:r>
    </w:p>
    <w:p w14:paraId="75280591" w14:textId="6103AE61" w:rsidR="00E02E0B" w:rsidRDefault="00E02E0B" w:rsidP="00681A5B">
      <w:pPr>
        <w:pStyle w:val="Paragraphedeliste"/>
        <w:numPr>
          <w:ilvl w:val="2"/>
          <w:numId w:val="169"/>
        </w:numPr>
      </w:pPr>
      <w:r>
        <w:t>Citrates</w:t>
      </w:r>
    </w:p>
    <w:p w14:paraId="20A4D562" w14:textId="4335BB5E" w:rsidR="007003DF" w:rsidRDefault="007003DF" w:rsidP="00681A5B">
      <w:pPr>
        <w:pStyle w:val="Paragraphedeliste"/>
        <w:numPr>
          <w:ilvl w:val="0"/>
          <w:numId w:val="169"/>
        </w:numPr>
      </w:pPr>
      <w:r>
        <w:t>50% calcium ionisé (libre)</w:t>
      </w:r>
    </w:p>
    <w:p w14:paraId="6E9AC99F" w14:textId="68EDDEFE" w:rsidR="007003DF" w:rsidRDefault="007003DF" w:rsidP="00681A5B">
      <w:pPr>
        <w:pStyle w:val="Paragraphedeliste"/>
        <w:numPr>
          <w:ilvl w:val="1"/>
          <w:numId w:val="169"/>
        </w:numPr>
      </w:pPr>
      <w:r>
        <w:t>Fraction active</w:t>
      </w:r>
    </w:p>
    <w:p w14:paraId="7F61E07C" w14:textId="25E9B18D" w:rsidR="007003DF" w:rsidRPr="009841F6" w:rsidRDefault="007003DF" w:rsidP="00A33EF5">
      <w:pPr>
        <w:pStyle w:val="Paragraphedeliste"/>
        <w:numPr>
          <w:ilvl w:val="1"/>
          <w:numId w:val="325"/>
        </w:numPr>
        <w:jc w:val="left"/>
        <w:rPr>
          <w:rFonts w:cs="Times New Roman"/>
        </w:rPr>
      </w:pPr>
      <w:r>
        <w:t>Calcium ionisé est maintenu dans des limites très étroites</w:t>
      </w:r>
      <w:r w:rsidR="009841F6">
        <w:t xml:space="preserve"> : </w:t>
      </w:r>
      <w:r w:rsidR="009841F6">
        <w:rPr>
          <w:rFonts w:cs="Times New Roman"/>
        </w:rPr>
        <w:t>Variation de ± 2% dans une journée</w:t>
      </w:r>
    </w:p>
    <w:p w14:paraId="03A7AC22" w14:textId="77777777" w:rsidR="0042761A" w:rsidRDefault="0042761A" w:rsidP="0042761A"/>
    <w:p w14:paraId="5CA35692" w14:textId="77777777" w:rsidR="00A33EF5" w:rsidRDefault="0042761A" w:rsidP="00A33EF5">
      <w:pPr>
        <w:pStyle w:val="Paragraphedeliste"/>
        <w:numPr>
          <w:ilvl w:val="0"/>
          <w:numId w:val="328"/>
        </w:numPr>
      </w:pPr>
      <w:r>
        <w:t>Régulation du calcium extracellulaire</w:t>
      </w:r>
    </w:p>
    <w:p w14:paraId="2E4A38EA" w14:textId="013CF62F" w:rsidR="0042761A" w:rsidRDefault="009841F6" w:rsidP="00A33EF5">
      <w:pPr>
        <w:pStyle w:val="Paragraphedeliste"/>
        <w:numPr>
          <w:ilvl w:val="1"/>
          <w:numId w:val="328"/>
        </w:numPr>
      </w:pPr>
      <w:r>
        <w:t xml:space="preserve">Via </w:t>
      </w:r>
      <w:r w:rsidR="0042761A">
        <w:t>PTH</w:t>
      </w:r>
    </w:p>
    <w:p w14:paraId="62375A19" w14:textId="3E8951E6" w:rsidR="00A33EF5" w:rsidRDefault="0042761A" w:rsidP="00A33EF5">
      <w:pPr>
        <w:pStyle w:val="Paragraphedeliste"/>
        <w:numPr>
          <w:ilvl w:val="2"/>
          <w:numId w:val="171"/>
        </w:numPr>
      </w:pPr>
      <w:r>
        <w:t>Ce sont les parathyroïdes qui sont responsables de la producti</w:t>
      </w:r>
      <w:r w:rsidR="007234F3">
        <w:t>on et de la sécrétion de la PTH</w:t>
      </w:r>
    </w:p>
    <w:p w14:paraId="529AAEF1" w14:textId="3BD0C6D4" w:rsidR="00706488" w:rsidRPr="00E02E0B" w:rsidRDefault="009841F6" w:rsidP="00A33EF5">
      <w:pPr>
        <w:pStyle w:val="Paragraphedeliste"/>
        <w:numPr>
          <w:ilvl w:val="1"/>
          <w:numId w:val="171"/>
        </w:numPr>
      </w:pPr>
      <w:r>
        <w:t xml:space="preserve">Et via </w:t>
      </w:r>
      <w:r w:rsidR="0042761A">
        <w:t>1.25(OH)2 vitamine D</w:t>
      </w:r>
    </w:p>
    <w:p w14:paraId="218B6A7E" w14:textId="77777777" w:rsidR="00911B66" w:rsidRPr="00911B66" w:rsidRDefault="00911B66" w:rsidP="00911B66"/>
    <w:p w14:paraId="7A1C8892" w14:textId="77777777" w:rsidR="009841F6" w:rsidRDefault="009841F6">
      <w:pPr>
        <w:jc w:val="left"/>
        <w:rPr>
          <w:rFonts w:eastAsiaTheme="majorEastAsia" w:cs="Verdana"/>
          <w:i/>
          <w:color w:val="000000" w:themeColor="text1"/>
          <w:sz w:val="24"/>
          <w:lang w:val="fr-CA"/>
        </w:rPr>
      </w:pPr>
      <w:r>
        <w:br w:type="page"/>
      </w:r>
    </w:p>
    <w:p w14:paraId="7C811872" w14:textId="49310F16" w:rsidR="00911B66" w:rsidRDefault="00911B66" w:rsidP="004A0224">
      <w:pPr>
        <w:pStyle w:val="Titre3"/>
      </w:pPr>
      <w:r>
        <w:lastRenderedPageBreak/>
        <w:t>9.   Schématiser les différentes étapes physiologiques rencontrées en réponse à une hypocalcémie ou une hypercalcémie</w:t>
      </w:r>
    </w:p>
    <w:p w14:paraId="07914589" w14:textId="77777777" w:rsidR="00706488" w:rsidRDefault="00706488" w:rsidP="00706488"/>
    <w:p w14:paraId="6B254161" w14:textId="11088B3F" w:rsidR="00706488" w:rsidRDefault="00706488" w:rsidP="00C14724">
      <w:pPr>
        <w:pStyle w:val="Titre2"/>
      </w:pPr>
      <w:r>
        <w:t>Homéostasie du calcium : Adaptation à une calcémie basse</w:t>
      </w:r>
    </w:p>
    <w:p w14:paraId="1BE0FA1B" w14:textId="77777777" w:rsidR="00706488" w:rsidRDefault="00706488" w:rsidP="00706488"/>
    <w:p w14:paraId="7DD11E08" w14:textId="114D2D2A" w:rsidR="00E3237D" w:rsidRDefault="00E3237D" w:rsidP="00BD0ECB">
      <w:pPr>
        <w:jc w:val="left"/>
      </w:pPr>
      <w:r w:rsidRPr="00052E67">
        <w:rPr>
          <w:noProof/>
          <w:lang w:val="fr-CA" w:eastAsia="fr-CA"/>
        </w:rPr>
        <w:drawing>
          <wp:inline distT="0" distB="0" distL="0" distR="0" wp14:anchorId="20DD5E8E" wp14:editId="060AEEEE">
            <wp:extent cx="3579495" cy="2400300"/>
            <wp:effectExtent l="0" t="0" r="1905" b="12700"/>
            <wp:docPr id="24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3579495" cy="2400300"/>
                    </a:xfrm>
                    <a:prstGeom prst="rect">
                      <a:avLst/>
                    </a:prstGeom>
                    <a:noFill/>
                    <a:ln>
                      <a:noFill/>
                    </a:ln>
                  </pic:spPr>
                </pic:pic>
              </a:graphicData>
            </a:graphic>
          </wp:inline>
        </w:drawing>
      </w:r>
    </w:p>
    <w:p w14:paraId="1AB6BAA8" w14:textId="77777777" w:rsidR="00E3237D" w:rsidRDefault="00E3237D" w:rsidP="00C14724">
      <w:pPr>
        <w:pStyle w:val="Titre2"/>
      </w:pPr>
    </w:p>
    <w:p w14:paraId="2BD1EE4D" w14:textId="33B0311E" w:rsidR="00256741" w:rsidRDefault="00256741">
      <w:pPr>
        <w:jc w:val="left"/>
        <w:rPr>
          <w:b/>
          <w:szCs w:val="22"/>
          <w:lang w:val="fr-CA"/>
        </w:rPr>
      </w:pPr>
    </w:p>
    <w:p w14:paraId="1D7EC7B8" w14:textId="63220976" w:rsidR="00706488" w:rsidRDefault="00706488" w:rsidP="00C14724">
      <w:pPr>
        <w:pStyle w:val="Titre2"/>
      </w:pPr>
      <w:r>
        <w:t>Homéostasie du calcium : Adaptation à une calcémie élevée</w:t>
      </w:r>
    </w:p>
    <w:p w14:paraId="33351012" w14:textId="77777777" w:rsidR="00706488" w:rsidRDefault="00706488" w:rsidP="00706488"/>
    <w:p w14:paraId="5E396B73" w14:textId="5BDBF7D6" w:rsidR="00E3237D" w:rsidRDefault="00E3237D" w:rsidP="00706488">
      <w:r w:rsidRPr="00052E67">
        <w:rPr>
          <w:noProof/>
          <w:lang w:val="fr-CA" w:eastAsia="fr-CA"/>
        </w:rPr>
        <w:drawing>
          <wp:inline distT="0" distB="0" distL="0" distR="0" wp14:anchorId="0C9FEB69" wp14:editId="7F6C1C13">
            <wp:extent cx="3719195" cy="2491105"/>
            <wp:effectExtent l="0" t="0" r="0" b="0"/>
            <wp:docPr id="264"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719195" cy="2491105"/>
                    </a:xfrm>
                    <a:prstGeom prst="rect">
                      <a:avLst/>
                    </a:prstGeom>
                    <a:noFill/>
                    <a:ln>
                      <a:noFill/>
                    </a:ln>
                  </pic:spPr>
                </pic:pic>
              </a:graphicData>
            </a:graphic>
          </wp:inline>
        </w:drawing>
      </w:r>
    </w:p>
    <w:p w14:paraId="15B66273" w14:textId="717E1031" w:rsidR="00706488" w:rsidRPr="00706488" w:rsidRDefault="00706488" w:rsidP="00706488"/>
    <w:p w14:paraId="58AB493E" w14:textId="77777777" w:rsidR="00911B66" w:rsidRDefault="00911B66" w:rsidP="004A0224">
      <w:pPr>
        <w:pStyle w:val="Titre3"/>
      </w:pPr>
      <w:r>
        <w:t>    </w:t>
      </w:r>
    </w:p>
    <w:p w14:paraId="380483A2" w14:textId="77777777" w:rsidR="009841F6" w:rsidRDefault="009841F6">
      <w:pPr>
        <w:jc w:val="left"/>
        <w:rPr>
          <w:rFonts w:eastAsiaTheme="majorEastAsia" w:cs="Verdana"/>
          <w:i/>
          <w:color w:val="000000" w:themeColor="text1"/>
          <w:sz w:val="24"/>
          <w:lang w:val="fr-CA"/>
        </w:rPr>
      </w:pPr>
      <w:r>
        <w:br w:type="page"/>
      </w:r>
    </w:p>
    <w:p w14:paraId="69CB8BD7" w14:textId="09590AEB" w:rsidR="00911B66" w:rsidRDefault="00911B66" w:rsidP="004A0224">
      <w:pPr>
        <w:pStyle w:val="Titre3"/>
      </w:pPr>
      <w:r>
        <w:lastRenderedPageBreak/>
        <w:t>10.  Décrire les besoins nutritifs quotidiens en calcium et en vitamine D chez les différents groupes d’âge (enfants, adolescents, adultes et personnes âgées)</w:t>
      </w:r>
    </w:p>
    <w:p w14:paraId="26450BC3" w14:textId="77777777" w:rsidR="007003DF" w:rsidRDefault="007003DF" w:rsidP="007003DF"/>
    <w:p w14:paraId="41E110C8" w14:textId="724D936F" w:rsidR="007003DF" w:rsidRDefault="007003DF" w:rsidP="00C14724">
      <w:pPr>
        <w:pStyle w:val="Titre2"/>
      </w:pPr>
      <w:r>
        <w:t>Les besoins quotidiens en calcium</w:t>
      </w:r>
    </w:p>
    <w:p w14:paraId="251DEDCE" w14:textId="77777777" w:rsidR="007003DF" w:rsidRDefault="007003DF" w:rsidP="007003DF"/>
    <w:tbl>
      <w:tblPr>
        <w:tblStyle w:val="Grilledutableau"/>
        <w:tblW w:w="0" w:type="auto"/>
        <w:tblInd w:w="1624" w:type="dxa"/>
        <w:tblLook w:val="04A0" w:firstRow="1" w:lastRow="0" w:firstColumn="1" w:lastColumn="0" w:noHBand="0" w:noVBand="1"/>
      </w:tblPr>
      <w:tblGrid>
        <w:gridCol w:w="1634"/>
        <w:gridCol w:w="3185"/>
      </w:tblGrid>
      <w:tr w:rsidR="007003DF" w14:paraId="2BEC34E1" w14:textId="77777777" w:rsidTr="00B15ED6">
        <w:trPr>
          <w:trHeight w:val="353"/>
        </w:trPr>
        <w:tc>
          <w:tcPr>
            <w:tcW w:w="1634" w:type="dxa"/>
            <w:shd w:val="clear" w:color="auto" w:fill="E2EFD9" w:themeFill="accent6" w:themeFillTint="33"/>
            <w:vAlign w:val="center"/>
          </w:tcPr>
          <w:p w14:paraId="7061E76D" w14:textId="0EE286A6" w:rsidR="007003DF" w:rsidRPr="007003DF" w:rsidRDefault="007003DF" w:rsidP="007003DF">
            <w:pPr>
              <w:jc w:val="center"/>
              <w:rPr>
                <w:b/>
              </w:rPr>
            </w:pPr>
            <w:r w:rsidRPr="007003DF">
              <w:rPr>
                <w:b/>
              </w:rPr>
              <w:t>Âge</w:t>
            </w:r>
          </w:p>
        </w:tc>
        <w:tc>
          <w:tcPr>
            <w:tcW w:w="3185" w:type="dxa"/>
            <w:shd w:val="clear" w:color="auto" w:fill="E2EFD9" w:themeFill="accent6" w:themeFillTint="33"/>
            <w:vAlign w:val="center"/>
          </w:tcPr>
          <w:p w14:paraId="76F83A94" w14:textId="23544754" w:rsidR="007003DF" w:rsidRPr="007003DF" w:rsidRDefault="007003DF" w:rsidP="007003DF">
            <w:pPr>
              <w:jc w:val="center"/>
              <w:rPr>
                <w:b/>
              </w:rPr>
            </w:pPr>
            <w:r w:rsidRPr="007003DF">
              <w:rPr>
                <w:b/>
              </w:rPr>
              <w:t>Besoin quotidien en calcium</w:t>
            </w:r>
          </w:p>
        </w:tc>
      </w:tr>
      <w:tr w:rsidR="007003DF" w14:paraId="3B575D67" w14:textId="77777777" w:rsidTr="007003DF">
        <w:tc>
          <w:tcPr>
            <w:tcW w:w="1634" w:type="dxa"/>
          </w:tcPr>
          <w:p w14:paraId="201C1DD6" w14:textId="3E2A5937" w:rsidR="007003DF" w:rsidRDefault="007003DF" w:rsidP="007003DF">
            <w:r>
              <w:t>1-3 ans</w:t>
            </w:r>
          </w:p>
        </w:tc>
        <w:tc>
          <w:tcPr>
            <w:tcW w:w="3185" w:type="dxa"/>
          </w:tcPr>
          <w:p w14:paraId="71B156AF" w14:textId="79AD6E77" w:rsidR="007003DF" w:rsidRDefault="007003DF" w:rsidP="007003DF">
            <w:r>
              <w:t>700 mg/jour</w:t>
            </w:r>
          </w:p>
        </w:tc>
      </w:tr>
      <w:tr w:rsidR="007003DF" w14:paraId="46D32D01" w14:textId="77777777" w:rsidTr="007003DF">
        <w:tc>
          <w:tcPr>
            <w:tcW w:w="1634" w:type="dxa"/>
          </w:tcPr>
          <w:p w14:paraId="21A70C91" w14:textId="0D73C31F" w:rsidR="007003DF" w:rsidRDefault="007003DF" w:rsidP="007003DF">
            <w:r>
              <w:t>4-8 ans</w:t>
            </w:r>
          </w:p>
        </w:tc>
        <w:tc>
          <w:tcPr>
            <w:tcW w:w="3185" w:type="dxa"/>
          </w:tcPr>
          <w:p w14:paraId="2099C97B" w14:textId="2D11215A" w:rsidR="007003DF" w:rsidRDefault="007003DF" w:rsidP="007003DF">
            <w:r>
              <w:t>1000 mg/jour</w:t>
            </w:r>
          </w:p>
        </w:tc>
      </w:tr>
      <w:tr w:rsidR="007003DF" w14:paraId="62F07737" w14:textId="77777777" w:rsidTr="007003DF">
        <w:tc>
          <w:tcPr>
            <w:tcW w:w="1634" w:type="dxa"/>
          </w:tcPr>
          <w:p w14:paraId="2E72577B" w14:textId="0539502B" w:rsidR="007003DF" w:rsidRDefault="007003DF" w:rsidP="007003DF">
            <w:r>
              <w:t>9-18 ans</w:t>
            </w:r>
          </w:p>
        </w:tc>
        <w:tc>
          <w:tcPr>
            <w:tcW w:w="3185" w:type="dxa"/>
          </w:tcPr>
          <w:p w14:paraId="7392D489" w14:textId="02C52644" w:rsidR="007003DF" w:rsidRDefault="007003DF" w:rsidP="007003DF">
            <w:r>
              <w:t>1300 mg/jour</w:t>
            </w:r>
          </w:p>
        </w:tc>
      </w:tr>
      <w:tr w:rsidR="007003DF" w14:paraId="076F8B15" w14:textId="77777777" w:rsidTr="007003DF">
        <w:tc>
          <w:tcPr>
            <w:tcW w:w="1634" w:type="dxa"/>
          </w:tcPr>
          <w:p w14:paraId="3E1A651A" w14:textId="6B0FCC27" w:rsidR="007003DF" w:rsidRDefault="007003DF" w:rsidP="007003DF">
            <w:r>
              <w:t>19-50 ans</w:t>
            </w:r>
          </w:p>
        </w:tc>
        <w:tc>
          <w:tcPr>
            <w:tcW w:w="3185" w:type="dxa"/>
          </w:tcPr>
          <w:p w14:paraId="15A57469" w14:textId="5817DBF1" w:rsidR="007003DF" w:rsidRDefault="007003DF" w:rsidP="007003DF">
            <w:r>
              <w:t>1000 mg/jour</w:t>
            </w:r>
          </w:p>
        </w:tc>
      </w:tr>
      <w:tr w:rsidR="007003DF" w14:paraId="4EC09E97" w14:textId="77777777" w:rsidTr="007003DF">
        <w:tc>
          <w:tcPr>
            <w:tcW w:w="1634" w:type="dxa"/>
          </w:tcPr>
          <w:p w14:paraId="5D375B2D" w14:textId="265D9C6C" w:rsidR="007003DF" w:rsidRDefault="007003DF" w:rsidP="007003DF">
            <w:r>
              <w:t>51 ans et +</w:t>
            </w:r>
          </w:p>
        </w:tc>
        <w:tc>
          <w:tcPr>
            <w:tcW w:w="3185" w:type="dxa"/>
          </w:tcPr>
          <w:p w14:paraId="704695FA" w14:textId="0EFB78B2" w:rsidR="007003DF" w:rsidRDefault="007003DF" w:rsidP="007003DF">
            <w:r>
              <w:t>1000 mg/jour chez H</w:t>
            </w:r>
          </w:p>
          <w:p w14:paraId="2FB1B02E" w14:textId="650F173D" w:rsidR="007003DF" w:rsidRDefault="007003DF" w:rsidP="007003DF">
            <w:r>
              <w:t>1200 mg/jour chez F</w:t>
            </w:r>
          </w:p>
        </w:tc>
      </w:tr>
      <w:tr w:rsidR="007003DF" w14:paraId="2407112B" w14:textId="77777777" w:rsidTr="007003DF">
        <w:tc>
          <w:tcPr>
            <w:tcW w:w="1634" w:type="dxa"/>
          </w:tcPr>
          <w:p w14:paraId="4E90E471" w14:textId="60520FF7" w:rsidR="007003DF" w:rsidRDefault="007003DF" w:rsidP="007003DF">
            <w:r>
              <w:t>71 ans et +</w:t>
            </w:r>
          </w:p>
        </w:tc>
        <w:tc>
          <w:tcPr>
            <w:tcW w:w="3185" w:type="dxa"/>
          </w:tcPr>
          <w:p w14:paraId="279897DF" w14:textId="473B65A0" w:rsidR="007003DF" w:rsidRDefault="007003DF" w:rsidP="007003DF">
            <w:r>
              <w:t>1200 mg/jour</w:t>
            </w:r>
          </w:p>
        </w:tc>
      </w:tr>
    </w:tbl>
    <w:p w14:paraId="0838C1A5" w14:textId="77777777" w:rsidR="007003DF" w:rsidRDefault="007003DF" w:rsidP="007003DF"/>
    <w:p w14:paraId="1D979448" w14:textId="5B20418E" w:rsidR="004D027A" w:rsidRDefault="004D027A" w:rsidP="00C14724">
      <w:pPr>
        <w:pStyle w:val="Titre2"/>
      </w:pPr>
      <w:r>
        <w:t>Les besoins quotidiens en vitamine D</w:t>
      </w:r>
    </w:p>
    <w:p w14:paraId="7F7FD5A6" w14:textId="77777777" w:rsidR="004D027A" w:rsidRDefault="004D027A" w:rsidP="004D027A"/>
    <w:tbl>
      <w:tblPr>
        <w:tblStyle w:val="Grilledutableau"/>
        <w:tblW w:w="0" w:type="auto"/>
        <w:tblInd w:w="1264" w:type="dxa"/>
        <w:tblLook w:val="04A0" w:firstRow="1" w:lastRow="0" w:firstColumn="1" w:lastColumn="0" w:noHBand="0" w:noVBand="1"/>
      </w:tblPr>
      <w:tblGrid>
        <w:gridCol w:w="2252"/>
        <w:gridCol w:w="3219"/>
      </w:tblGrid>
      <w:tr w:rsidR="004D027A" w14:paraId="5F78BA77" w14:textId="77777777" w:rsidTr="005E0B9D">
        <w:trPr>
          <w:trHeight w:val="408"/>
        </w:trPr>
        <w:tc>
          <w:tcPr>
            <w:tcW w:w="2252" w:type="dxa"/>
            <w:shd w:val="clear" w:color="auto" w:fill="E2EFD9" w:themeFill="accent6" w:themeFillTint="33"/>
            <w:vAlign w:val="center"/>
          </w:tcPr>
          <w:p w14:paraId="3675DE8B" w14:textId="6CD4205C" w:rsidR="004D027A" w:rsidRPr="004D027A" w:rsidRDefault="004D027A" w:rsidP="004D027A">
            <w:pPr>
              <w:jc w:val="center"/>
              <w:rPr>
                <w:b/>
              </w:rPr>
            </w:pPr>
            <w:r w:rsidRPr="004D027A">
              <w:rPr>
                <w:b/>
              </w:rPr>
              <w:t>Âge</w:t>
            </w:r>
          </w:p>
        </w:tc>
        <w:tc>
          <w:tcPr>
            <w:tcW w:w="3219" w:type="dxa"/>
            <w:shd w:val="clear" w:color="auto" w:fill="E2EFD9" w:themeFill="accent6" w:themeFillTint="33"/>
            <w:vAlign w:val="center"/>
          </w:tcPr>
          <w:p w14:paraId="62E7536F" w14:textId="20EA54CC" w:rsidR="004D027A" w:rsidRPr="004D027A" w:rsidRDefault="004D027A" w:rsidP="004D027A">
            <w:pPr>
              <w:jc w:val="center"/>
              <w:rPr>
                <w:b/>
              </w:rPr>
            </w:pPr>
            <w:r w:rsidRPr="004D027A">
              <w:rPr>
                <w:b/>
              </w:rPr>
              <w:t>Besoin quotidien en calcium</w:t>
            </w:r>
          </w:p>
        </w:tc>
      </w:tr>
      <w:tr w:rsidR="004D027A" w14:paraId="6854AA7B" w14:textId="77777777" w:rsidTr="005E0B9D">
        <w:tc>
          <w:tcPr>
            <w:tcW w:w="2252" w:type="dxa"/>
          </w:tcPr>
          <w:p w14:paraId="35964BB6" w14:textId="75B9608C" w:rsidR="004D027A" w:rsidRDefault="004D027A" w:rsidP="004D027A">
            <w:r>
              <w:t>Naissance à 1 an</w:t>
            </w:r>
          </w:p>
        </w:tc>
        <w:tc>
          <w:tcPr>
            <w:tcW w:w="3219" w:type="dxa"/>
          </w:tcPr>
          <w:p w14:paraId="61E34ED8" w14:textId="63B9C122" w:rsidR="004D027A" w:rsidRDefault="004D027A" w:rsidP="004D027A">
            <w:r>
              <w:t>400 U die</w:t>
            </w:r>
          </w:p>
        </w:tc>
      </w:tr>
      <w:tr w:rsidR="004D027A" w14:paraId="46348762" w14:textId="77777777" w:rsidTr="005E0B9D">
        <w:tc>
          <w:tcPr>
            <w:tcW w:w="2252" w:type="dxa"/>
          </w:tcPr>
          <w:p w14:paraId="131D0DBF" w14:textId="6833334E" w:rsidR="004D027A" w:rsidRDefault="004D027A" w:rsidP="004D027A">
            <w:r>
              <w:t>1 à 18 ans</w:t>
            </w:r>
          </w:p>
        </w:tc>
        <w:tc>
          <w:tcPr>
            <w:tcW w:w="3219" w:type="dxa"/>
          </w:tcPr>
          <w:p w14:paraId="5CA522CA" w14:textId="0F441E24" w:rsidR="004D027A" w:rsidRDefault="004D027A" w:rsidP="004D027A">
            <w:r>
              <w:t>600 U die</w:t>
            </w:r>
          </w:p>
        </w:tc>
      </w:tr>
      <w:tr w:rsidR="004D027A" w14:paraId="393A5809" w14:textId="77777777" w:rsidTr="005E0B9D">
        <w:tc>
          <w:tcPr>
            <w:tcW w:w="2252" w:type="dxa"/>
          </w:tcPr>
          <w:p w14:paraId="683A98EF" w14:textId="434506A5" w:rsidR="004D027A" w:rsidRDefault="004D027A" w:rsidP="004D027A">
            <w:r>
              <w:t>18 à 70 ans</w:t>
            </w:r>
          </w:p>
        </w:tc>
        <w:tc>
          <w:tcPr>
            <w:tcW w:w="3219" w:type="dxa"/>
          </w:tcPr>
          <w:p w14:paraId="2B09FCF7" w14:textId="4A1CD14A" w:rsidR="004D027A" w:rsidRDefault="004D027A" w:rsidP="004D027A">
            <w:r>
              <w:t>600 U die</w:t>
            </w:r>
          </w:p>
        </w:tc>
      </w:tr>
      <w:tr w:rsidR="004D027A" w14:paraId="6E600C00" w14:textId="77777777" w:rsidTr="005E0B9D">
        <w:tc>
          <w:tcPr>
            <w:tcW w:w="2252" w:type="dxa"/>
          </w:tcPr>
          <w:p w14:paraId="0E5035FA" w14:textId="4E95EC8F" w:rsidR="004D027A" w:rsidRDefault="004D027A" w:rsidP="004D027A">
            <w:r>
              <w:t>71 ans et +</w:t>
            </w:r>
          </w:p>
        </w:tc>
        <w:tc>
          <w:tcPr>
            <w:tcW w:w="3219" w:type="dxa"/>
          </w:tcPr>
          <w:p w14:paraId="36337018" w14:textId="68A0FA45" w:rsidR="004D027A" w:rsidRDefault="004D027A" w:rsidP="004D027A">
            <w:r>
              <w:t>800 U die</w:t>
            </w:r>
          </w:p>
        </w:tc>
      </w:tr>
    </w:tbl>
    <w:p w14:paraId="071E9F6E" w14:textId="203AA26A" w:rsidR="00256741" w:rsidRDefault="00256741">
      <w:pPr>
        <w:jc w:val="left"/>
        <w:rPr>
          <w:rFonts w:eastAsiaTheme="majorEastAsia" w:cstheme="majorBidi"/>
          <w:i/>
          <w:color w:val="000000" w:themeColor="text1"/>
          <w:sz w:val="24"/>
          <w:lang w:val="fr-CA"/>
        </w:rPr>
      </w:pPr>
    </w:p>
    <w:p w14:paraId="40C0AFF7" w14:textId="2FAFD22C" w:rsidR="00911B66" w:rsidRDefault="00911B66" w:rsidP="004A0224">
      <w:pPr>
        <w:pStyle w:val="Titre3"/>
      </w:pPr>
      <w:r>
        <w:t>11.  Décrire les différentes sources nutritionnelles de calcium et de vitamine D</w:t>
      </w:r>
    </w:p>
    <w:p w14:paraId="73411DC1" w14:textId="77777777" w:rsidR="007003DF" w:rsidRDefault="007003DF" w:rsidP="007003DF"/>
    <w:p w14:paraId="241F76D1" w14:textId="661DF396" w:rsidR="007003DF" w:rsidRDefault="007003DF" w:rsidP="00C14724">
      <w:pPr>
        <w:pStyle w:val="Titre2"/>
      </w:pPr>
      <w:r>
        <w:t>Les sources nutritionnelles en calcium</w:t>
      </w:r>
    </w:p>
    <w:p w14:paraId="26169C28" w14:textId="77777777" w:rsidR="007003DF" w:rsidRDefault="007003DF" w:rsidP="007003DF"/>
    <w:p w14:paraId="4C717C21" w14:textId="6736C8C0" w:rsidR="007003DF" w:rsidRDefault="007003DF" w:rsidP="00681A5B">
      <w:pPr>
        <w:pStyle w:val="Paragraphedeliste"/>
        <w:numPr>
          <w:ilvl w:val="0"/>
          <w:numId w:val="170"/>
        </w:numPr>
      </w:pPr>
      <w:r>
        <w:t>Produits laitiers</w:t>
      </w:r>
    </w:p>
    <w:p w14:paraId="12C33E39" w14:textId="2A7209D0" w:rsidR="007003DF" w:rsidRDefault="007003DF" w:rsidP="00681A5B">
      <w:pPr>
        <w:pStyle w:val="Paragraphedeliste"/>
        <w:numPr>
          <w:ilvl w:val="1"/>
          <w:numId w:val="170"/>
        </w:numPr>
      </w:pPr>
      <w:r>
        <w:t>Lait 250 ml : 291-322 mg</w:t>
      </w:r>
    </w:p>
    <w:p w14:paraId="06ACB395" w14:textId="08BCFE62" w:rsidR="007003DF" w:rsidRDefault="007003DF" w:rsidP="00681A5B">
      <w:pPr>
        <w:pStyle w:val="Paragraphedeliste"/>
        <w:numPr>
          <w:ilvl w:val="1"/>
          <w:numId w:val="170"/>
        </w:numPr>
      </w:pPr>
      <w:r>
        <w:t>Yogourt à boire 200 ml : 190 mg</w:t>
      </w:r>
    </w:p>
    <w:p w14:paraId="2BFFA07F" w14:textId="0089D5F2" w:rsidR="007003DF" w:rsidRDefault="007003DF" w:rsidP="00681A5B">
      <w:pPr>
        <w:pStyle w:val="Paragraphedeliste"/>
        <w:numPr>
          <w:ilvl w:val="1"/>
          <w:numId w:val="170"/>
        </w:numPr>
      </w:pPr>
      <w:r>
        <w:t>Yogourt 175 g : 221-332 mg</w:t>
      </w:r>
    </w:p>
    <w:p w14:paraId="3C862017" w14:textId="4BEE015A" w:rsidR="007003DF" w:rsidRDefault="007003DF" w:rsidP="00681A5B">
      <w:pPr>
        <w:pStyle w:val="Paragraphedeliste"/>
        <w:numPr>
          <w:ilvl w:val="1"/>
          <w:numId w:val="170"/>
        </w:numPr>
      </w:pPr>
      <w:r>
        <w:t>Fromage 50 g : 396-506 mg</w:t>
      </w:r>
    </w:p>
    <w:p w14:paraId="2BCBB7F6" w14:textId="77777777" w:rsidR="005E0B9D" w:rsidRDefault="005E0B9D" w:rsidP="005E0B9D"/>
    <w:p w14:paraId="2F543124" w14:textId="711514CD" w:rsidR="007003DF" w:rsidRDefault="007003DF" w:rsidP="00681A5B">
      <w:pPr>
        <w:pStyle w:val="Paragraphedeliste"/>
        <w:numPr>
          <w:ilvl w:val="0"/>
          <w:numId w:val="170"/>
        </w:numPr>
      </w:pPr>
      <w:r>
        <w:t>Autres produits riches en calcium</w:t>
      </w:r>
    </w:p>
    <w:p w14:paraId="04B6BA48" w14:textId="18B0B64F" w:rsidR="007003DF" w:rsidRDefault="007003DF" w:rsidP="00681A5B">
      <w:pPr>
        <w:pStyle w:val="Paragraphedeliste"/>
        <w:numPr>
          <w:ilvl w:val="1"/>
          <w:numId w:val="170"/>
        </w:numPr>
      </w:pPr>
      <w:r>
        <w:t>Noix</w:t>
      </w:r>
    </w:p>
    <w:p w14:paraId="50CBE299" w14:textId="4839438C" w:rsidR="007003DF" w:rsidRDefault="007003DF" w:rsidP="00681A5B">
      <w:pPr>
        <w:pStyle w:val="Paragraphedeliste"/>
        <w:numPr>
          <w:ilvl w:val="1"/>
          <w:numId w:val="170"/>
        </w:numPr>
      </w:pPr>
      <w:r>
        <w:rPr>
          <w:noProof/>
          <w:lang w:val="fr-CA" w:eastAsia="fr-CA"/>
        </w:rPr>
        <mc:AlternateContent>
          <mc:Choice Requires="wps">
            <w:drawing>
              <wp:anchor distT="0" distB="0" distL="114300" distR="114300" simplePos="0" relativeHeight="251776000" behindDoc="0" locked="0" layoutInCell="1" allowOverlap="1" wp14:anchorId="57E13417" wp14:editId="23D5CB34">
                <wp:simplePos x="0" y="0"/>
                <wp:positionH relativeFrom="column">
                  <wp:posOffset>2226945</wp:posOffset>
                </wp:positionH>
                <wp:positionV relativeFrom="paragraph">
                  <wp:posOffset>97790</wp:posOffset>
                </wp:positionV>
                <wp:extent cx="2853055" cy="454025"/>
                <wp:effectExtent l="0" t="0" r="0" b="3175"/>
                <wp:wrapSquare wrapText="bothSides"/>
                <wp:docPr id="178" name="Zone de texte 178"/>
                <wp:cNvGraphicFramePr/>
                <a:graphic xmlns:a="http://schemas.openxmlformats.org/drawingml/2006/main">
                  <a:graphicData uri="http://schemas.microsoft.com/office/word/2010/wordprocessingShape">
                    <wps:wsp>
                      <wps:cNvSpPr txBox="1"/>
                      <wps:spPr>
                        <a:xfrm>
                          <a:off x="0" y="0"/>
                          <a:ext cx="2853055" cy="454025"/>
                        </a:xfrm>
                        <a:prstGeom prst="rect">
                          <a:avLst/>
                        </a:prstGeom>
                        <a:solidFill>
                          <a:schemeClr val="accent6">
                            <a:lumMod val="20000"/>
                            <a:lumOff val="80000"/>
                          </a:schemeClr>
                        </a:solidFill>
                        <a:ln>
                          <a:noFill/>
                        </a:ln>
                        <a:effectLst/>
                      </wps:spPr>
                      <wps:style>
                        <a:lnRef idx="0">
                          <a:schemeClr val="accent1"/>
                        </a:lnRef>
                        <a:fillRef idx="0">
                          <a:schemeClr val="accent1"/>
                        </a:fillRef>
                        <a:effectRef idx="0">
                          <a:schemeClr val="accent1"/>
                        </a:effectRef>
                        <a:fontRef idx="minor">
                          <a:schemeClr val="dk1"/>
                        </a:fontRef>
                      </wps:style>
                      <wps:txbx>
                        <w:txbxContent>
                          <w:p w14:paraId="51A304E1" w14:textId="785F5DE3" w:rsidR="001B373E" w:rsidRPr="007003DF" w:rsidRDefault="001B373E">
                            <w:pPr>
                              <w:rPr>
                                <w:lang w:val="fr-CA"/>
                              </w:rPr>
                            </w:pPr>
                            <w:r>
                              <w:rPr>
                                <w:lang w:val="fr-CA"/>
                              </w:rPr>
                              <w:t>** 250 mg est l’apport de calcium quotidien moyen provenant de sources non laitières.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w14:anchorId="57E13417" id="Zone_x0020_de_x0020_texte_x0020_178" o:spid="_x0000_s1120" type="#_x0000_t202" style="position:absolute;left:0;text-align:left;margin-left:175.35pt;margin-top:7.7pt;width:224.65pt;height:35.7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" fillcolor="#e2efd9 [665]" stroked="f">
                <v:textbox>
                  <w:txbxContent>
                    <w:p w14:paraId="51A304E1" w14:textId="785F5DE3" w:rsidR="001B373E" w:rsidRPr="007003DF" w:rsidRDefault="001B373E">
                      <w:pPr>
                        <w:rPr>
                          <w:lang w:val="fr-CA"/>
                        </w:rPr>
                      </w:pPr>
                      <w:r>
                        <w:rPr>
                          <w:lang w:val="fr-CA"/>
                        </w:rPr>
                        <w:t>** 250 mg est l’apport de calcium quotidien moyen provenant de sources non laitières.</w:t>
                      </w:r>
                    </w:p>
                  </w:txbxContent>
                </v:textbox>
                <w10:wrap type="square"/>
              </v:shape>
            </w:pict>
          </mc:Fallback>
        </mc:AlternateContent>
      </w:r>
      <w:r>
        <w:t>Légumineuses</w:t>
      </w:r>
    </w:p>
    <w:p w14:paraId="4E4EBEBA" w14:textId="6AEAF982" w:rsidR="007003DF" w:rsidRDefault="007003DF" w:rsidP="00681A5B">
      <w:pPr>
        <w:pStyle w:val="Paragraphedeliste"/>
        <w:numPr>
          <w:ilvl w:val="1"/>
          <w:numId w:val="170"/>
        </w:numPr>
      </w:pPr>
      <w:r>
        <w:t>Tofu</w:t>
      </w:r>
    </w:p>
    <w:p w14:paraId="671D524B" w14:textId="7B815D80" w:rsidR="007003DF" w:rsidRDefault="007003DF" w:rsidP="00681A5B">
      <w:pPr>
        <w:pStyle w:val="Paragraphedeliste"/>
        <w:numPr>
          <w:ilvl w:val="1"/>
          <w:numId w:val="170"/>
        </w:numPr>
      </w:pPr>
      <w:r>
        <w:t>Épinards</w:t>
      </w:r>
    </w:p>
    <w:p w14:paraId="5372F081" w14:textId="19382E1B" w:rsidR="007003DF" w:rsidRDefault="007003DF" w:rsidP="00681A5B">
      <w:pPr>
        <w:pStyle w:val="Paragraphedeliste"/>
        <w:numPr>
          <w:ilvl w:val="1"/>
          <w:numId w:val="170"/>
        </w:numPr>
      </w:pPr>
      <w:r>
        <w:t>Sardines</w:t>
      </w:r>
    </w:p>
    <w:p w14:paraId="2CECF322" w14:textId="1B4D719E" w:rsidR="007003DF" w:rsidRDefault="007003DF" w:rsidP="00681A5B">
      <w:pPr>
        <w:pStyle w:val="Paragraphedeliste"/>
        <w:numPr>
          <w:ilvl w:val="1"/>
          <w:numId w:val="170"/>
        </w:numPr>
      </w:pPr>
      <w:r>
        <w:t>Saumon</w:t>
      </w:r>
    </w:p>
    <w:p w14:paraId="2E49F77F" w14:textId="77777777" w:rsidR="008C068E" w:rsidRDefault="008C068E" w:rsidP="008C068E"/>
    <w:p w14:paraId="297DFAE6" w14:textId="77777777" w:rsidR="009841F6" w:rsidRDefault="009841F6">
      <w:pPr>
        <w:jc w:val="left"/>
        <w:rPr>
          <w:b/>
          <w:szCs w:val="22"/>
          <w:lang w:val="fr-CA"/>
        </w:rPr>
      </w:pPr>
      <w:r>
        <w:br w:type="page"/>
      </w:r>
    </w:p>
    <w:p w14:paraId="60710FE2" w14:textId="047577B5" w:rsidR="008C068E" w:rsidRDefault="008C068E" w:rsidP="00C14724">
      <w:pPr>
        <w:pStyle w:val="Titre2"/>
      </w:pPr>
      <w:r>
        <w:lastRenderedPageBreak/>
        <w:t>Les sources nutritionnelles en vitamine D</w:t>
      </w:r>
    </w:p>
    <w:p w14:paraId="50A33DC0" w14:textId="77777777" w:rsidR="008C068E" w:rsidRDefault="008C068E" w:rsidP="008C068E"/>
    <w:p w14:paraId="2184D195" w14:textId="65567C01" w:rsidR="008C068E" w:rsidRDefault="008C068E" w:rsidP="00681A5B">
      <w:pPr>
        <w:pStyle w:val="Paragraphedeliste"/>
        <w:numPr>
          <w:ilvl w:val="0"/>
          <w:numId w:val="182"/>
        </w:numPr>
      </w:pPr>
      <w:r>
        <w:t>Lait enrichi 250 ml : 103-105 UI</w:t>
      </w:r>
      <w:r>
        <w:rPr>
          <w:rStyle w:val="Appelnotedebasdep"/>
        </w:rPr>
        <w:footnoteReference w:id="18"/>
      </w:r>
    </w:p>
    <w:p w14:paraId="5AA9D99C" w14:textId="38EACF0A" w:rsidR="00CF1914" w:rsidRDefault="00CF1914" w:rsidP="00681A5B">
      <w:pPr>
        <w:pStyle w:val="Paragraphedeliste"/>
        <w:numPr>
          <w:ilvl w:val="0"/>
          <w:numId w:val="182"/>
        </w:numPr>
      </w:pPr>
      <w:r>
        <w:t>Yogourt à boire 200 ml : 60 UI</w:t>
      </w:r>
    </w:p>
    <w:p w14:paraId="6DE9AEFB" w14:textId="22A996AE" w:rsidR="00CF1914" w:rsidRDefault="00CF1914" w:rsidP="00681A5B">
      <w:pPr>
        <w:pStyle w:val="Paragraphedeliste"/>
        <w:numPr>
          <w:ilvl w:val="0"/>
          <w:numId w:val="182"/>
        </w:numPr>
      </w:pPr>
      <w:r>
        <w:t>Yogourt 250 ml : 40 UI</w:t>
      </w:r>
    </w:p>
    <w:p w14:paraId="23159637" w14:textId="2C530C29" w:rsidR="00CF1914" w:rsidRDefault="00CF1914" w:rsidP="00681A5B">
      <w:pPr>
        <w:pStyle w:val="Paragraphedeliste"/>
        <w:numPr>
          <w:ilvl w:val="0"/>
          <w:numId w:val="182"/>
        </w:numPr>
      </w:pPr>
      <w:r>
        <w:t>2 œufs jaunes cuit : 57-88 UI</w:t>
      </w:r>
    </w:p>
    <w:p w14:paraId="0F6EE4FA" w14:textId="0C5AE2D3" w:rsidR="00CF1914" w:rsidRDefault="00CF1914" w:rsidP="00681A5B">
      <w:pPr>
        <w:pStyle w:val="Paragraphedeliste"/>
        <w:numPr>
          <w:ilvl w:val="0"/>
          <w:numId w:val="182"/>
        </w:numPr>
      </w:pPr>
      <w:r>
        <w:t>Saumon de l’Atlantique 75 g : 181-246 UI</w:t>
      </w:r>
    </w:p>
    <w:p w14:paraId="298C746B" w14:textId="74EE832E" w:rsidR="00CF1914" w:rsidRDefault="00CF1914" w:rsidP="00681A5B">
      <w:pPr>
        <w:pStyle w:val="Paragraphedeliste"/>
        <w:numPr>
          <w:ilvl w:val="0"/>
          <w:numId w:val="182"/>
        </w:numPr>
      </w:pPr>
      <w:r>
        <w:t>Sardine en conserve 75 g : 144 UI</w:t>
      </w:r>
    </w:p>
    <w:p w14:paraId="3125099C" w14:textId="7EFBBDCA" w:rsidR="00CF1914" w:rsidRDefault="00CF1914" w:rsidP="00681A5B">
      <w:pPr>
        <w:pStyle w:val="Paragraphedeliste"/>
        <w:numPr>
          <w:ilvl w:val="0"/>
          <w:numId w:val="182"/>
        </w:numPr>
      </w:pPr>
      <w:r>
        <w:t xml:space="preserve">Huile de </w:t>
      </w:r>
      <w:proofErr w:type="spellStart"/>
      <w:r>
        <w:t>fois</w:t>
      </w:r>
      <w:proofErr w:type="spellEnd"/>
      <w:r>
        <w:t xml:space="preserve"> de morue 5 ml : 427 UI</w:t>
      </w:r>
    </w:p>
    <w:p w14:paraId="394AA07D" w14:textId="4D5FF02A" w:rsidR="00CF1914" w:rsidRPr="008C068E" w:rsidRDefault="00CF1914" w:rsidP="00681A5B">
      <w:pPr>
        <w:pStyle w:val="Paragraphedeliste"/>
        <w:numPr>
          <w:ilvl w:val="0"/>
          <w:numId w:val="182"/>
        </w:numPr>
      </w:pPr>
      <w:r>
        <w:t>Margarine 5 ml : 25 UI</w:t>
      </w:r>
    </w:p>
    <w:p w14:paraId="1CCF07FC" w14:textId="610F2078" w:rsidR="00256741" w:rsidRDefault="00256741">
      <w:pPr>
        <w:jc w:val="left"/>
        <w:rPr>
          <w:rFonts w:eastAsiaTheme="majorEastAsia" w:cstheme="majorBidi"/>
          <w:i/>
          <w:color w:val="000000" w:themeColor="text1"/>
          <w:sz w:val="24"/>
          <w:lang w:val="fr-CA"/>
        </w:rPr>
      </w:pPr>
    </w:p>
    <w:p w14:paraId="3B2B700C" w14:textId="3CD6F057" w:rsidR="00911B66" w:rsidRDefault="00911B66" w:rsidP="004A0224">
      <w:pPr>
        <w:pStyle w:val="Titre3"/>
      </w:pPr>
      <w:r>
        <w:t>12.  Nommer les symptômes et signes cliniques de l’hypocalcémie</w:t>
      </w:r>
    </w:p>
    <w:p w14:paraId="58CA6DE9" w14:textId="77777777" w:rsidR="009841F6" w:rsidRDefault="009841F6" w:rsidP="009841F6"/>
    <w:p w14:paraId="68E772B0" w14:textId="1227AB1F" w:rsidR="009841F6" w:rsidRPr="009841F6" w:rsidRDefault="009841F6" w:rsidP="009841F6">
      <w:r>
        <w:t>*Manifestation reliées au calcium ionisé mesuré</w:t>
      </w:r>
    </w:p>
    <w:p w14:paraId="68759243" w14:textId="77777777" w:rsidR="000051EE" w:rsidRDefault="000051EE" w:rsidP="000051EE"/>
    <w:p w14:paraId="0178FD3E" w14:textId="1997F264" w:rsidR="000051EE" w:rsidRDefault="000051EE" w:rsidP="00C14724">
      <w:pPr>
        <w:pStyle w:val="Titre2"/>
      </w:pPr>
      <w:r>
        <w:t>Manifestations neuromusculaires</w:t>
      </w:r>
    </w:p>
    <w:p w14:paraId="753AA903" w14:textId="77777777" w:rsidR="000051EE" w:rsidRDefault="000051EE" w:rsidP="000051EE"/>
    <w:p w14:paraId="6672D6C1" w14:textId="36619CE9" w:rsidR="000051EE" w:rsidRDefault="000051EE" w:rsidP="00681A5B">
      <w:pPr>
        <w:pStyle w:val="Paragraphedeliste"/>
        <w:numPr>
          <w:ilvl w:val="0"/>
          <w:numId w:val="193"/>
        </w:numPr>
      </w:pPr>
      <w:r>
        <w:t>Tétanie</w:t>
      </w:r>
    </w:p>
    <w:p w14:paraId="582FA1DE" w14:textId="2F75AAF3" w:rsidR="000051EE" w:rsidRDefault="000051EE" w:rsidP="00681A5B">
      <w:pPr>
        <w:pStyle w:val="Paragraphedeliste"/>
        <w:numPr>
          <w:ilvl w:val="1"/>
          <w:numId w:val="193"/>
        </w:numPr>
      </w:pPr>
      <w:r>
        <w:t>Paresthésie péribuccales, mains, pieds</w:t>
      </w:r>
    </w:p>
    <w:p w14:paraId="502C0A63" w14:textId="7CF91431" w:rsidR="000051EE" w:rsidRDefault="000051EE" w:rsidP="00681A5B">
      <w:pPr>
        <w:pStyle w:val="Paragraphedeliste"/>
        <w:numPr>
          <w:ilvl w:val="1"/>
          <w:numId w:val="193"/>
        </w:numPr>
      </w:pPr>
      <w:r>
        <w:t xml:space="preserve">Spasmes </w:t>
      </w:r>
      <w:proofErr w:type="spellStart"/>
      <w:r>
        <w:t>carpopédales</w:t>
      </w:r>
      <w:proofErr w:type="spellEnd"/>
    </w:p>
    <w:p w14:paraId="44975733" w14:textId="674B534C" w:rsidR="000051EE" w:rsidRDefault="000051EE" w:rsidP="00681A5B">
      <w:pPr>
        <w:pStyle w:val="Paragraphedeliste"/>
        <w:numPr>
          <w:ilvl w:val="1"/>
          <w:numId w:val="193"/>
        </w:numPr>
      </w:pPr>
      <w:r>
        <w:t>Laryngospasmes</w:t>
      </w:r>
    </w:p>
    <w:p w14:paraId="7A88A5BE" w14:textId="309613BE" w:rsidR="000051EE" w:rsidRDefault="000051EE" w:rsidP="00681A5B">
      <w:pPr>
        <w:pStyle w:val="Paragraphedeliste"/>
        <w:numPr>
          <w:ilvl w:val="0"/>
          <w:numId w:val="193"/>
        </w:numPr>
      </w:pPr>
      <w:r>
        <w:t>Convulsions</w:t>
      </w:r>
    </w:p>
    <w:p w14:paraId="4FC76C64" w14:textId="37EE3F57" w:rsidR="000051EE" w:rsidRDefault="000051EE" w:rsidP="00681A5B">
      <w:pPr>
        <w:pStyle w:val="Paragraphedeliste"/>
        <w:numPr>
          <w:ilvl w:val="0"/>
          <w:numId w:val="193"/>
        </w:numPr>
      </w:pPr>
      <w:r>
        <w:t>Signe de Trousseau</w:t>
      </w:r>
    </w:p>
    <w:p w14:paraId="1947D7C7" w14:textId="1A1D0FC3" w:rsidR="006C3239" w:rsidRPr="009841F6" w:rsidRDefault="000051EE" w:rsidP="00A33EF5">
      <w:pPr>
        <w:pStyle w:val="Paragraphedeliste"/>
        <w:numPr>
          <w:ilvl w:val="1"/>
          <w:numId w:val="326"/>
        </w:numPr>
        <w:jc w:val="left"/>
        <w:rPr>
          <w:rFonts w:cs="Times New Roman"/>
        </w:rPr>
      </w:pPr>
      <w:r>
        <w:t xml:space="preserve">Gonfler le brassard à 20 </w:t>
      </w:r>
      <w:proofErr w:type="spellStart"/>
      <w:r>
        <w:t>mmHg</w:t>
      </w:r>
      <w:proofErr w:type="spellEnd"/>
      <w:r>
        <w:t xml:space="preserve"> au-dessus de la pression artérielle systolique du patient</w:t>
      </w:r>
      <w:r w:rsidR="006C3239">
        <w:t xml:space="preserve"> pendant </w:t>
      </w:r>
      <w:r w:rsidR="009841F6">
        <w:t xml:space="preserve">3 minutes et regarder les mains </w:t>
      </w:r>
      <w:r w:rsidR="009841F6">
        <w:rPr>
          <w:rFonts w:cs="Times New Roman"/>
        </w:rPr>
        <w:sym w:font="Symbol" w:char="F0AE"/>
      </w:r>
      <w:r w:rsidR="009841F6">
        <w:rPr>
          <w:rFonts w:cs="Times New Roman"/>
        </w:rPr>
        <w:t xml:space="preserve"> induction d’un spasme </w:t>
      </w:r>
      <w:proofErr w:type="spellStart"/>
      <w:r w:rsidR="009841F6">
        <w:rPr>
          <w:rFonts w:cs="Times New Roman"/>
        </w:rPr>
        <w:t>cardopédal</w:t>
      </w:r>
      <w:proofErr w:type="spellEnd"/>
    </w:p>
    <w:p w14:paraId="04362C46" w14:textId="77777777" w:rsidR="006C3239" w:rsidRDefault="006C3239" w:rsidP="006C3239">
      <w:pPr>
        <w:pStyle w:val="Paragraphedeliste"/>
        <w:ind w:left="1440"/>
      </w:pPr>
    </w:p>
    <w:p w14:paraId="264881B1" w14:textId="742D9F91" w:rsidR="000051EE" w:rsidRDefault="006C3239" w:rsidP="006C3239">
      <w:pPr>
        <w:jc w:val="center"/>
      </w:pPr>
      <w:r>
        <w:rPr>
          <w:noProof/>
          <w:lang w:val="fr-CA" w:eastAsia="fr-CA"/>
        </w:rPr>
        <w:drawing>
          <wp:inline distT="0" distB="0" distL="0" distR="0" wp14:anchorId="011DD0D8" wp14:editId="50FFE662">
            <wp:extent cx="1449616" cy="1202202"/>
            <wp:effectExtent l="0" t="0" r="0" b="0"/>
            <wp:docPr id="191" name="Image 191" descr="../../../Desktop/Capture%20d’écran%202016-06-07%20à%2012.45.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esktop/Capture%20d’écran%202016-06-07%20à%2012.45.44.png"/>
                    <pic:cNvPicPr>
                      <a:picLocks noChangeAspect="1" noChangeArrowheads="1"/>
                    </pic:cNvPicPr>
                  </pic:nvPicPr>
                  <pic:blipFill rotWithShape="1">
                    <a:blip r:embed="rId166" cstate="print">
                      <a:extLst>
                        <a:ext uri="{28A0092B-C50C-407E-A947-70E740481C1C}">
                          <a14:useLocalDpi xmlns:a14="http://schemas.microsoft.com/office/drawing/2010/main" val="0"/>
                        </a:ext>
                      </a:extLst>
                    </a:blip>
                    <a:srcRect l="38957" t="29414" r="26918" b="25371"/>
                    <a:stretch/>
                  </pic:blipFill>
                  <pic:spPr bwMode="auto">
                    <a:xfrm>
                      <a:off x="0" y="0"/>
                      <a:ext cx="1458037" cy="1209186"/>
                    </a:xfrm>
                    <a:prstGeom prst="rect">
                      <a:avLst/>
                    </a:prstGeom>
                    <a:noFill/>
                    <a:ln>
                      <a:noFill/>
                    </a:ln>
                    <a:extLst>
                      <a:ext uri="{53640926-AAD7-44D8-BBD7-CCE9431645EC}">
                        <a14:shadowObscured xmlns:a14="http://schemas.microsoft.com/office/drawing/2010/main"/>
                      </a:ext>
                    </a:extLst>
                  </pic:spPr>
                </pic:pic>
              </a:graphicData>
            </a:graphic>
          </wp:inline>
        </w:drawing>
      </w:r>
    </w:p>
    <w:p w14:paraId="2D4D37C6" w14:textId="77777777" w:rsidR="006C3239" w:rsidRDefault="006C3239" w:rsidP="006C3239">
      <w:pPr>
        <w:jc w:val="center"/>
      </w:pPr>
    </w:p>
    <w:p w14:paraId="08802A95" w14:textId="1A3A1B8E" w:rsidR="000051EE" w:rsidRDefault="000051EE" w:rsidP="00681A5B">
      <w:pPr>
        <w:pStyle w:val="Paragraphedeliste"/>
        <w:numPr>
          <w:ilvl w:val="0"/>
          <w:numId w:val="193"/>
        </w:numPr>
      </w:pPr>
      <w:r>
        <w:t xml:space="preserve">Signe de </w:t>
      </w:r>
      <w:proofErr w:type="spellStart"/>
      <w:r>
        <w:t>Chvostek</w:t>
      </w:r>
      <w:proofErr w:type="spellEnd"/>
    </w:p>
    <w:p w14:paraId="4A00C2B3" w14:textId="423FD7D9" w:rsidR="000051EE" w:rsidRDefault="000051EE" w:rsidP="00681A5B">
      <w:pPr>
        <w:pStyle w:val="Paragraphedeliste"/>
        <w:numPr>
          <w:ilvl w:val="1"/>
          <w:numId w:val="193"/>
        </w:numPr>
      </w:pPr>
      <w:r>
        <w:t xml:space="preserve">10 à 25% de la population normale ont </w:t>
      </w:r>
      <w:proofErr w:type="spellStart"/>
      <w:r>
        <w:t>signe</w:t>
      </w:r>
      <w:proofErr w:type="spellEnd"/>
      <w:r>
        <w:t xml:space="preserve"> + </w:t>
      </w:r>
    </w:p>
    <w:p w14:paraId="16DC8E4B" w14:textId="684641AF" w:rsidR="009841F6" w:rsidRPr="009841F6" w:rsidRDefault="009841F6" w:rsidP="009841F6">
      <w:pPr>
        <w:pStyle w:val="Paragraphedeliste"/>
        <w:numPr>
          <w:ilvl w:val="1"/>
          <w:numId w:val="193"/>
        </w:numPr>
        <w:jc w:val="left"/>
        <w:rPr>
          <w:rFonts w:cs="Times New Roman"/>
        </w:rPr>
      </w:pPr>
      <w:r>
        <w:rPr>
          <w:rFonts w:cs="Times New Roman"/>
        </w:rPr>
        <w:t>Percussion du nerf facial en antérieur du lobe de l’oreille induit un spasme du visage</w:t>
      </w:r>
    </w:p>
    <w:p w14:paraId="06615F34" w14:textId="77777777" w:rsidR="006C3239" w:rsidRDefault="006C3239" w:rsidP="006C3239"/>
    <w:p w14:paraId="0201664B" w14:textId="0ABDEB05" w:rsidR="006C3239" w:rsidRDefault="006C3239" w:rsidP="00C14724">
      <w:pPr>
        <w:pStyle w:val="Titre2"/>
      </w:pPr>
      <w:r>
        <w:t>Manifestations cardiaques</w:t>
      </w:r>
    </w:p>
    <w:p w14:paraId="32EDD2E5" w14:textId="77777777" w:rsidR="006C3239" w:rsidRDefault="006C3239" w:rsidP="006C3239"/>
    <w:p w14:paraId="68C06EE0" w14:textId="2B99C61C" w:rsidR="006C3239" w:rsidRDefault="006C3239" w:rsidP="00681A5B">
      <w:pPr>
        <w:pStyle w:val="Paragraphedeliste"/>
        <w:numPr>
          <w:ilvl w:val="0"/>
          <w:numId w:val="193"/>
        </w:numPr>
      </w:pPr>
      <w:r>
        <w:t xml:space="preserve">Allongement du </w:t>
      </w:r>
      <w:proofErr w:type="spellStart"/>
      <w:r>
        <w:t>QTc</w:t>
      </w:r>
      <w:proofErr w:type="spellEnd"/>
      <w:r w:rsidR="009841F6">
        <w:t xml:space="preserve"> </w:t>
      </w:r>
      <w:r w:rsidR="009841F6">
        <w:sym w:font="Wingdings" w:char="F0E0"/>
      </w:r>
      <w:r w:rsidR="009841F6">
        <w:t xml:space="preserve"> arythmies malignes</w:t>
      </w:r>
    </w:p>
    <w:p w14:paraId="4B9233EE" w14:textId="42DF21A1" w:rsidR="006C3239" w:rsidRPr="006C3239" w:rsidRDefault="006C3239" w:rsidP="00681A5B">
      <w:pPr>
        <w:pStyle w:val="Paragraphedeliste"/>
        <w:numPr>
          <w:ilvl w:val="0"/>
          <w:numId w:val="193"/>
        </w:numPr>
      </w:pPr>
      <w:r>
        <w:t>Manifestation reliées au calcium ionisé mesuré</w:t>
      </w:r>
    </w:p>
    <w:p w14:paraId="0D720EA7" w14:textId="77777777" w:rsidR="00911B66" w:rsidRPr="00911B66" w:rsidRDefault="00911B66" w:rsidP="00911B66"/>
    <w:p w14:paraId="29BEB21D" w14:textId="77777777" w:rsidR="00256741" w:rsidRDefault="00256741">
      <w:pPr>
        <w:jc w:val="left"/>
        <w:rPr>
          <w:rFonts w:eastAsiaTheme="majorEastAsia" w:cstheme="majorBidi"/>
          <w:i/>
          <w:color w:val="000000" w:themeColor="text1"/>
          <w:sz w:val="24"/>
          <w:lang w:val="fr-CA"/>
        </w:rPr>
      </w:pPr>
      <w:r>
        <w:br w:type="page"/>
      </w:r>
    </w:p>
    <w:p w14:paraId="300CD446" w14:textId="4D7201DF" w:rsidR="00911B66" w:rsidRDefault="00911B66" w:rsidP="004A0224">
      <w:pPr>
        <w:pStyle w:val="Titre3"/>
      </w:pPr>
      <w:r>
        <w:lastRenderedPageBreak/>
        <w:t>13.  Nommer les symptômes systémiques de l’hypercalcémie touchant les grands systèmes (rénal, digestif, neurologique, cardiovasculaire et atteinte osseuse)</w:t>
      </w:r>
    </w:p>
    <w:p w14:paraId="60A14A6A" w14:textId="77777777" w:rsidR="00D8752C" w:rsidRDefault="00D8752C" w:rsidP="00D8752C"/>
    <w:p w14:paraId="26B0A624" w14:textId="61E2808D" w:rsidR="00D8752C" w:rsidRPr="00D8752C" w:rsidRDefault="00D8752C" w:rsidP="00D8752C">
      <w:r>
        <w:t>*Manifestations reliées au calcium ionisé mesuré.</w:t>
      </w:r>
    </w:p>
    <w:p w14:paraId="5D40E10C" w14:textId="77777777" w:rsidR="00EC4D37" w:rsidRDefault="00EC4D37" w:rsidP="00EC4D37"/>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15"/>
        <w:gridCol w:w="4315"/>
      </w:tblGrid>
      <w:tr w:rsidR="00EC4D37" w14:paraId="4855FC76" w14:textId="77777777" w:rsidTr="00EC4D37">
        <w:tc>
          <w:tcPr>
            <w:tcW w:w="4315" w:type="dxa"/>
          </w:tcPr>
          <w:p w14:paraId="66CDEA99" w14:textId="29861096" w:rsidR="00EC4D37" w:rsidRDefault="00EC4D37" w:rsidP="00C14724">
            <w:pPr>
              <w:pStyle w:val="Titre2"/>
            </w:pPr>
            <w:r>
              <w:t>Système nerveux central</w:t>
            </w:r>
          </w:p>
          <w:p w14:paraId="04ADDA22" w14:textId="77777777" w:rsidR="00EC4D37" w:rsidRDefault="00EC4D37" w:rsidP="00EC4D37"/>
          <w:p w14:paraId="1C960912" w14:textId="77777777" w:rsidR="00EC4D37" w:rsidRDefault="00EC4D37" w:rsidP="00681A5B">
            <w:pPr>
              <w:pStyle w:val="Paragraphedeliste"/>
              <w:numPr>
                <w:ilvl w:val="0"/>
                <w:numId w:val="222"/>
              </w:numPr>
            </w:pPr>
            <w:r>
              <w:t>Dépression</w:t>
            </w:r>
          </w:p>
          <w:p w14:paraId="42E6AC4A" w14:textId="77777777" w:rsidR="00EC4D37" w:rsidRDefault="00EC4D37" w:rsidP="00681A5B">
            <w:pPr>
              <w:pStyle w:val="Paragraphedeliste"/>
              <w:numPr>
                <w:ilvl w:val="0"/>
                <w:numId w:val="222"/>
              </w:numPr>
            </w:pPr>
            <w:r>
              <w:t>Psychose</w:t>
            </w:r>
          </w:p>
          <w:p w14:paraId="266C67EE" w14:textId="77777777" w:rsidR="00EC4D37" w:rsidRDefault="00EC4D37" w:rsidP="00681A5B">
            <w:pPr>
              <w:pStyle w:val="Paragraphedeliste"/>
              <w:numPr>
                <w:ilvl w:val="0"/>
                <w:numId w:val="222"/>
              </w:numPr>
            </w:pPr>
            <w:r>
              <w:t>Léthargie/Coma</w:t>
            </w:r>
          </w:p>
          <w:p w14:paraId="27DBCF28" w14:textId="77777777" w:rsidR="00EC4D37" w:rsidRDefault="00EC4D37" w:rsidP="00EC4D37"/>
          <w:p w14:paraId="36A70620" w14:textId="3D5641A4" w:rsidR="00EC4D37" w:rsidRDefault="00EC4D37" w:rsidP="00C14724">
            <w:pPr>
              <w:pStyle w:val="Titre2"/>
            </w:pPr>
            <w:r>
              <w:t>Manifestations neuromusculaire</w:t>
            </w:r>
            <w:r w:rsidR="00BD0ECB">
              <w:t>s</w:t>
            </w:r>
          </w:p>
          <w:p w14:paraId="40A2D63D" w14:textId="77777777" w:rsidR="00EC4D37" w:rsidRDefault="00EC4D37" w:rsidP="00EC4D37"/>
          <w:p w14:paraId="4201A91E" w14:textId="77777777" w:rsidR="00EC4D37" w:rsidRDefault="00EC4D37" w:rsidP="00681A5B">
            <w:pPr>
              <w:pStyle w:val="Paragraphedeliste"/>
              <w:numPr>
                <w:ilvl w:val="0"/>
                <w:numId w:val="223"/>
              </w:numPr>
            </w:pPr>
            <w:r>
              <w:t>Faiblesse</w:t>
            </w:r>
          </w:p>
          <w:p w14:paraId="54C1BE43" w14:textId="77777777" w:rsidR="00EC4D37" w:rsidRDefault="00EC4D37" w:rsidP="00681A5B">
            <w:pPr>
              <w:pStyle w:val="Paragraphedeliste"/>
              <w:numPr>
                <w:ilvl w:val="0"/>
                <w:numId w:val="223"/>
              </w:numPr>
            </w:pPr>
            <w:r>
              <w:t>Myopathie proximale</w:t>
            </w:r>
          </w:p>
          <w:p w14:paraId="27ACEC6E" w14:textId="77777777" w:rsidR="00EC4D37" w:rsidRDefault="00EC4D37" w:rsidP="00681A5B">
            <w:pPr>
              <w:pStyle w:val="Paragraphedeliste"/>
              <w:numPr>
                <w:ilvl w:val="0"/>
                <w:numId w:val="223"/>
              </w:numPr>
            </w:pPr>
            <w:r>
              <w:t>Hypertonie</w:t>
            </w:r>
          </w:p>
          <w:p w14:paraId="496A9A62" w14:textId="77777777" w:rsidR="00D8752C" w:rsidRDefault="00D8752C" w:rsidP="00D8752C"/>
          <w:p w14:paraId="0267CD60" w14:textId="633E8FA6" w:rsidR="00D8752C" w:rsidRDefault="00D8752C" w:rsidP="00C14724">
            <w:pPr>
              <w:pStyle w:val="Titre2"/>
            </w:pPr>
            <w:r>
              <w:t>Manifestations digestives</w:t>
            </w:r>
          </w:p>
          <w:p w14:paraId="7219C0D9" w14:textId="77777777" w:rsidR="00D8752C" w:rsidRDefault="00D8752C" w:rsidP="00D8752C"/>
          <w:p w14:paraId="61084B1A" w14:textId="77777777" w:rsidR="00D8752C" w:rsidRDefault="00D8752C" w:rsidP="00681A5B">
            <w:pPr>
              <w:pStyle w:val="Paragraphedeliste"/>
              <w:numPr>
                <w:ilvl w:val="0"/>
                <w:numId w:val="226"/>
              </w:numPr>
            </w:pPr>
            <w:r>
              <w:t>Anorexie</w:t>
            </w:r>
          </w:p>
          <w:p w14:paraId="56265006" w14:textId="77777777" w:rsidR="00D8752C" w:rsidRDefault="00D8752C" w:rsidP="00681A5B">
            <w:pPr>
              <w:pStyle w:val="Paragraphedeliste"/>
              <w:numPr>
                <w:ilvl w:val="0"/>
                <w:numId w:val="226"/>
              </w:numPr>
            </w:pPr>
            <w:r>
              <w:t>No/Vo</w:t>
            </w:r>
          </w:p>
          <w:p w14:paraId="1996C020" w14:textId="77777777" w:rsidR="00D8752C" w:rsidRDefault="00D8752C" w:rsidP="00681A5B">
            <w:pPr>
              <w:pStyle w:val="Paragraphedeliste"/>
              <w:numPr>
                <w:ilvl w:val="0"/>
                <w:numId w:val="226"/>
              </w:numPr>
            </w:pPr>
            <w:r>
              <w:t>Constipation</w:t>
            </w:r>
          </w:p>
          <w:p w14:paraId="2DF50803" w14:textId="77777777" w:rsidR="00D8752C" w:rsidRDefault="00D8752C" w:rsidP="00681A5B">
            <w:pPr>
              <w:pStyle w:val="Paragraphedeliste"/>
              <w:numPr>
                <w:ilvl w:val="0"/>
                <w:numId w:val="226"/>
              </w:numPr>
            </w:pPr>
            <w:r>
              <w:t>Ulcères peptiques</w:t>
            </w:r>
          </w:p>
          <w:p w14:paraId="5C4DA37E" w14:textId="17370EFB" w:rsidR="00D8752C" w:rsidRPr="00D8752C" w:rsidRDefault="00D8752C" w:rsidP="00681A5B">
            <w:pPr>
              <w:pStyle w:val="Paragraphedeliste"/>
              <w:numPr>
                <w:ilvl w:val="0"/>
                <w:numId w:val="226"/>
              </w:numPr>
            </w:pPr>
            <w:r>
              <w:t>Pancréatite</w:t>
            </w:r>
          </w:p>
          <w:p w14:paraId="37642D29" w14:textId="77777777" w:rsidR="00EC4D37" w:rsidRDefault="00EC4D37" w:rsidP="00EC4D37"/>
        </w:tc>
        <w:tc>
          <w:tcPr>
            <w:tcW w:w="4315" w:type="dxa"/>
          </w:tcPr>
          <w:p w14:paraId="300EC9B6" w14:textId="4066A860" w:rsidR="00EC4D37" w:rsidRDefault="00EC4D37" w:rsidP="00C14724">
            <w:pPr>
              <w:pStyle w:val="Titre2"/>
            </w:pPr>
            <w:r>
              <w:t>Manifestations cardiovasculaire</w:t>
            </w:r>
            <w:r w:rsidR="00BD0ECB">
              <w:t>s</w:t>
            </w:r>
          </w:p>
          <w:p w14:paraId="425D2495" w14:textId="77777777" w:rsidR="00EC4D37" w:rsidRDefault="00EC4D37" w:rsidP="00EC4D37"/>
          <w:p w14:paraId="4F63454B" w14:textId="77777777" w:rsidR="00EC4D37" w:rsidRDefault="00EC4D37" w:rsidP="00681A5B">
            <w:pPr>
              <w:pStyle w:val="Paragraphedeliste"/>
              <w:numPr>
                <w:ilvl w:val="0"/>
                <w:numId w:val="224"/>
              </w:numPr>
            </w:pPr>
            <w:r>
              <w:t>HTA</w:t>
            </w:r>
          </w:p>
          <w:p w14:paraId="21C61287" w14:textId="77777777" w:rsidR="00EC4D37" w:rsidRDefault="00EC4D37" w:rsidP="00681A5B">
            <w:pPr>
              <w:pStyle w:val="Paragraphedeliste"/>
              <w:numPr>
                <w:ilvl w:val="0"/>
                <w:numId w:val="224"/>
              </w:numPr>
            </w:pPr>
            <w:r>
              <w:t>Bradycardie</w:t>
            </w:r>
          </w:p>
          <w:p w14:paraId="07BD920B" w14:textId="77777777" w:rsidR="00EC4D37" w:rsidRDefault="00EC4D37" w:rsidP="00681A5B">
            <w:pPr>
              <w:pStyle w:val="Paragraphedeliste"/>
              <w:numPr>
                <w:ilvl w:val="0"/>
                <w:numId w:val="224"/>
              </w:numPr>
            </w:pPr>
            <w:r>
              <w:t>QT raccourcie</w:t>
            </w:r>
          </w:p>
          <w:p w14:paraId="0D5612EC" w14:textId="77777777" w:rsidR="00EC4D37" w:rsidRDefault="00EC4D37" w:rsidP="00EC4D37"/>
          <w:p w14:paraId="1122CA74" w14:textId="77777777" w:rsidR="00EC4D37" w:rsidRDefault="00EC4D37" w:rsidP="00C14724">
            <w:pPr>
              <w:pStyle w:val="Titre2"/>
            </w:pPr>
            <w:r>
              <w:t>Manifestations rénales</w:t>
            </w:r>
          </w:p>
          <w:p w14:paraId="7EBD8A92" w14:textId="77777777" w:rsidR="00EC4D37" w:rsidRDefault="00EC4D37" w:rsidP="00EC4D37"/>
          <w:p w14:paraId="7ED030FD" w14:textId="77777777" w:rsidR="00EC4D37" w:rsidRDefault="00EC4D37" w:rsidP="00681A5B">
            <w:pPr>
              <w:pStyle w:val="Paragraphedeliste"/>
              <w:numPr>
                <w:ilvl w:val="0"/>
                <w:numId w:val="225"/>
              </w:numPr>
            </w:pPr>
            <w:r>
              <w:t xml:space="preserve">Lithiases / </w:t>
            </w:r>
            <w:proofErr w:type="spellStart"/>
            <w:r>
              <w:t>Néphrocalcinose</w:t>
            </w:r>
            <w:proofErr w:type="spellEnd"/>
          </w:p>
          <w:p w14:paraId="21377097" w14:textId="77777777" w:rsidR="00EC4D37" w:rsidRDefault="00EC4D37" w:rsidP="00681A5B">
            <w:pPr>
              <w:pStyle w:val="Paragraphedeliste"/>
              <w:numPr>
                <w:ilvl w:val="0"/>
                <w:numId w:val="225"/>
              </w:numPr>
            </w:pPr>
            <w:r>
              <w:t xml:space="preserve">Diabète insipide </w:t>
            </w:r>
            <w:proofErr w:type="spellStart"/>
            <w:r>
              <w:t>néphrogénique</w:t>
            </w:r>
            <w:proofErr w:type="spellEnd"/>
          </w:p>
          <w:p w14:paraId="4AEDFC66" w14:textId="77777777" w:rsidR="00EC4D37" w:rsidRDefault="00EC4D37" w:rsidP="00681A5B">
            <w:pPr>
              <w:pStyle w:val="Paragraphedeliste"/>
              <w:numPr>
                <w:ilvl w:val="0"/>
                <w:numId w:val="225"/>
              </w:numPr>
            </w:pPr>
            <w:r>
              <w:t>Déshydratation</w:t>
            </w:r>
          </w:p>
          <w:p w14:paraId="36466769" w14:textId="77777777" w:rsidR="00EC4D37" w:rsidRDefault="00EC4D37" w:rsidP="00681A5B">
            <w:pPr>
              <w:pStyle w:val="Paragraphedeliste"/>
              <w:numPr>
                <w:ilvl w:val="0"/>
                <w:numId w:val="225"/>
              </w:numPr>
            </w:pPr>
            <w:r>
              <w:t>IRA</w:t>
            </w:r>
          </w:p>
          <w:p w14:paraId="7CB8E04A" w14:textId="77777777" w:rsidR="00D8752C" w:rsidRDefault="00D8752C" w:rsidP="00D8752C"/>
          <w:p w14:paraId="192555B7" w14:textId="5B818180" w:rsidR="00D8752C" w:rsidRPr="00EC4D37" w:rsidRDefault="00D8752C" w:rsidP="00C14724">
            <w:pPr>
              <w:pStyle w:val="Titre2"/>
            </w:pPr>
            <w:r>
              <w:t>Calcifications métastatiques systémiques</w:t>
            </w:r>
          </w:p>
        </w:tc>
      </w:tr>
    </w:tbl>
    <w:p w14:paraId="0B1182AB" w14:textId="77777777" w:rsidR="00911B66" w:rsidRPr="00911B66" w:rsidRDefault="00911B66" w:rsidP="00911B66"/>
    <w:p w14:paraId="77384D07" w14:textId="77777777" w:rsidR="00911B66" w:rsidRDefault="00911B66" w:rsidP="004A0224">
      <w:pPr>
        <w:pStyle w:val="Titre3"/>
      </w:pPr>
      <w:r>
        <w:t>14.  Classifier les causes d’hypocalcémie / hypercalcémie</w:t>
      </w:r>
    </w:p>
    <w:p w14:paraId="3B90C818" w14:textId="77777777" w:rsidR="00BE1365" w:rsidRDefault="00BE1365" w:rsidP="00BE1365"/>
    <w:tbl>
      <w:tblPr>
        <w:tblStyle w:val="Grilledutableau"/>
        <w:tblW w:w="0" w:type="auto"/>
        <w:tblLook w:val="04A0" w:firstRow="1" w:lastRow="0" w:firstColumn="1" w:lastColumn="0" w:noHBand="0" w:noVBand="1"/>
      </w:tblPr>
      <w:tblGrid>
        <w:gridCol w:w="4315"/>
        <w:gridCol w:w="4315"/>
      </w:tblGrid>
      <w:tr w:rsidR="00BE1365" w14:paraId="5382DAD7" w14:textId="77777777" w:rsidTr="00E36F23">
        <w:trPr>
          <w:trHeight w:val="423"/>
        </w:trPr>
        <w:tc>
          <w:tcPr>
            <w:tcW w:w="8630" w:type="dxa"/>
            <w:gridSpan w:val="2"/>
            <w:shd w:val="clear" w:color="auto" w:fill="DEEAF6" w:themeFill="accent1" w:themeFillTint="33"/>
            <w:vAlign w:val="center"/>
          </w:tcPr>
          <w:p w14:paraId="101D6A47" w14:textId="7ED14303" w:rsidR="00BE1365" w:rsidRPr="00BE1365" w:rsidRDefault="00BE1365" w:rsidP="00BE1365">
            <w:pPr>
              <w:jc w:val="center"/>
              <w:rPr>
                <w:b/>
              </w:rPr>
            </w:pPr>
            <w:r w:rsidRPr="00BE1365">
              <w:rPr>
                <w:b/>
              </w:rPr>
              <w:t>Les causes d’hypocalcémie et d’hypercalcémie</w:t>
            </w:r>
          </w:p>
        </w:tc>
      </w:tr>
      <w:tr w:rsidR="00BE1365" w14:paraId="469AF635" w14:textId="77777777" w:rsidTr="00E36F23">
        <w:trPr>
          <w:trHeight w:val="423"/>
        </w:trPr>
        <w:tc>
          <w:tcPr>
            <w:tcW w:w="4315" w:type="dxa"/>
            <w:shd w:val="clear" w:color="auto" w:fill="E2EFD9" w:themeFill="accent6" w:themeFillTint="33"/>
            <w:vAlign w:val="center"/>
          </w:tcPr>
          <w:p w14:paraId="5E125B05" w14:textId="5CD1BD68" w:rsidR="00BE1365" w:rsidRPr="00E36F23" w:rsidRDefault="00E36F23" w:rsidP="00E36F23">
            <w:pPr>
              <w:jc w:val="center"/>
              <w:rPr>
                <w:b/>
              </w:rPr>
            </w:pPr>
            <w:r w:rsidRPr="00E36F23">
              <w:rPr>
                <w:b/>
              </w:rPr>
              <w:t>Hypocalcémie</w:t>
            </w:r>
          </w:p>
        </w:tc>
        <w:tc>
          <w:tcPr>
            <w:tcW w:w="4315" w:type="dxa"/>
            <w:shd w:val="clear" w:color="auto" w:fill="E2EFD9" w:themeFill="accent6" w:themeFillTint="33"/>
            <w:vAlign w:val="center"/>
          </w:tcPr>
          <w:p w14:paraId="013AC4C2" w14:textId="755C1E29" w:rsidR="00BE1365" w:rsidRPr="00E36F23" w:rsidRDefault="00E36F23" w:rsidP="00E36F23">
            <w:pPr>
              <w:jc w:val="center"/>
              <w:rPr>
                <w:b/>
              </w:rPr>
            </w:pPr>
            <w:r w:rsidRPr="00E36F23">
              <w:rPr>
                <w:b/>
              </w:rPr>
              <w:t>Hypercalcémie</w:t>
            </w:r>
          </w:p>
        </w:tc>
      </w:tr>
      <w:tr w:rsidR="00BE1365" w14:paraId="1B66DF71" w14:textId="77777777" w:rsidTr="00BE1365">
        <w:tc>
          <w:tcPr>
            <w:tcW w:w="4315" w:type="dxa"/>
          </w:tcPr>
          <w:p w14:paraId="21FC5AC6" w14:textId="326EF445" w:rsidR="00BE1365" w:rsidRDefault="001B58AC" w:rsidP="00681A5B">
            <w:pPr>
              <w:pStyle w:val="Paragraphedeliste"/>
              <w:numPr>
                <w:ilvl w:val="0"/>
                <w:numId w:val="188"/>
              </w:numPr>
            </w:pPr>
            <w:proofErr w:type="spellStart"/>
            <w:r>
              <w:t>Hypoparathyroïdie</w:t>
            </w:r>
            <w:proofErr w:type="spellEnd"/>
            <w:r>
              <w:t xml:space="preserve"> primaire</w:t>
            </w:r>
          </w:p>
          <w:p w14:paraId="6891248B" w14:textId="77777777" w:rsidR="001B58AC" w:rsidRDefault="001B58AC" w:rsidP="00681A5B">
            <w:pPr>
              <w:pStyle w:val="Paragraphedeliste"/>
              <w:numPr>
                <w:ilvl w:val="0"/>
                <w:numId w:val="188"/>
              </w:numPr>
            </w:pPr>
            <w:proofErr w:type="spellStart"/>
            <w:r>
              <w:t>Hypomagnésémie</w:t>
            </w:r>
            <w:proofErr w:type="spellEnd"/>
          </w:p>
          <w:p w14:paraId="483D97C7" w14:textId="77777777" w:rsidR="001B58AC" w:rsidRDefault="001B58AC" w:rsidP="00681A5B">
            <w:pPr>
              <w:pStyle w:val="Paragraphedeliste"/>
              <w:numPr>
                <w:ilvl w:val="0"/>
                <w:numId w:val="188"/>
              </w:numPr>
            </w:pPr>
            <w:proofErr w:type="spellStart"/>
            <w:r>
              <w:t>Pseudohypoparathyroïdie</w:t>
            </w:r>
            <w:proofErr w:type="spellEnd"/>
          </w:p>
          <w:p w14:paraId="2A07C87B" w14:textId="77777777" w:rsidR="001B58AC" w:rsidRDefault="001B58AC" w:rsidP="00681A5B">
            <w:pPr>
              <w:pStyle w:val="Paragraphedeliste"/>
              <w:numPr>
                <w:ilvl w:val="0"/>
                <w:numId w:val="188"/>
              </w:numPr>
            </w:pPr>
            <w:r>
              <w:t>Déficit en vitamine D</w:t>
            </w:r>
          </w:p>
          <w:p w14:paraId="6DCD5423" w14:textId="77777777" w:rsidR="001B58AC" w:rsidRDefault="001B58AC" w:rsidP="00681A5B">
            <w:pPr>
              <w:pStyle w:val="Paragraphedeliste"/>
              <w:numPr>
                <w:ilvl w:val="0"/>
                <w:numId w:val="188"/>
              </w:numPr>
            </w:pPr>
            <w:r>
              <w:t>Anomalie du métabolisme de la vitamine D</w:t>
            </w:r>
          </w:p>
          <w:p w14:paraId="7921B19B" w14:textId="77777777" w:rsidR="001B58AC" w:rsidRDefault="001B58AC" w:rsidP="00681A5B">
            <w:pPr>
              <w:pStyle w:val="Paragraphedeliste"/>
              <w:numPr>
                <w:ilvl w:val="0"/>
                <w:numId w:val="188"/>
              </w:numPr>
            </w:pPr>
            <w:r>
              <w:t>IRC</w:t>
            </w:r>
          </w:p>
          <w:p w14:paraId="610989B7" w14:textId="77777777" w:rsidR="001B58AC" w:rsidRDefault="001B58AC" w:rsidP="00681A5B">
            <w:pPr>
              <w:pStyle w:val="Paragraphedeliste"/>
              <w:numPr>
                <w:ilvl w:val="0"/>
                <w:numId w:val="188"/>
              </w:numPr>
            </w:pPr>
            <w:r>
              <w:t>Hyperphosphatémie</w:t>
            </w:r>
          </w:p>
          <w:p w14:paraId="68551134" w14:textId="77777777" w:rsidR="001B58AC" w:rsidRDefault="001B58AC" w:rsidP="00681A5B">
            <w:pPr>
              <w:pStyle w:val="Paragraphedeliste"/>
              <w:numPr>
                <w:ilvl w:val="0"/>
                <w:numId w:val="188"/>
              </w:numPr>
            </w:pPr>
            <w:r>
              <w:t>Pancréatite aigue</w:t>
            </w:r>
          </w:p>
          <w:p w14:paraId="6D7C74E2" w14:textId="77777777" w:rsidR="001B58AC" w:rsidRDefault="001B58AC" w:rsidP="00681A5B">
            <w:pPr>
              <w:pStyle w:val="Paragraphedeliste"/>
              <w:numPr>
                <w:ilvl w:val="0"/>
                <w:numId w:val="188"/>
              </w:numPr>
            </w:pPr>
            <w:r>
              <w:t>Alcalose respiratoire aigue</w:t>
            </w:r>
          </w:p>
          <w:p w14:paraId="50B10739" w14:textId="77777777" w:rsidR="001B58AC" w:rsidRDefault="001B58AC" w:rsidP="00681A5B">
            <w:pPr>
              <w:pStyle w:val="Paragraphedeliste"/>
              <w:numPr>
                <w:ilvl w:val="0"/>
                <w:numId w:val="188"/>
              </w:numPr>
            </w:pPr>
            <w:r>
              <w:t>Sepsis ou maladie sévère</w:t>
            </w:r>
          </w:p>
          <w:p w14:paraId="41E41DC8" w14:textId="5CD9EBCB" w:rsidR="001B58AC" w:rsidRDefault="001B58AC" w:rsidP="00681A5B">
            <w:pPr>
              <w:pStyle w:val="Paragraphedeliste"/>
              <w:numPr>
                <w:ilvl w:val="0"/>
                <w:numId w:val="188"/>
              </w:numPr>
            </w:pPr>
            <w:proofErr w:type="spellStart"/>
            <w:r>
              <w:t>Rx</w:t>
            </w:r>
            <w:proofErr w:type="spellEnd"/>
            <w:r>
              <w:t xml:space="preserve"> : agents de </w:t>
            </w:r>
            <w:proofErr w:type="spellStart"/>
            <w:r>
              <w:t>chimiotx</w:t>
            </w:r>
            <w:proofErr w:type="spellEnd"/>
            <w:r>
              <w:t xml:space="preserve">, </w:t>
            </w:r>
            <w:proofErr w:type="spellStart"/>
            <w:r>
              <w:t>biphosphonates</w:t>
            </w:r>
            <w:proofErr w:type="spellEnd"/>
            <w:r>
              <w:t xml:space="preserve">, agents </w:t>
            </w:r>
            <w:proofErr w:type="spellStart"/>
            <w:r>
              <w:t>calcimimétique</w:t>
            </w:r>
            <w:r w:rsidR="00A74903">
              <w:t>s</w:t>
            </w:r>
            <w:proofErr w:type="spellEnd"/>
          </w:p>
        </w:tc>
        <w:tc>
          <w:tcPr>
            <w:tcW w:w="4315" w:type="dxa"/>
          </w:tcPr>
          <w:p w14:paraId="3A8F42FD" w14:textId="77777777" w:rsidR="00BE1365" w:rsidRDefault="00B3687C" w:rsidP="00681A5B">
            <w:pPr>
              <w:pStyle w:val="Paragraphedeliste"/>
              <w:numPr>
                <w:ilvl w:val="0"/>
                <w:numId w:val="188"/>
              </w:numPr>
            </w:pPr>
            <w:r>
              <w:t>Hyperparathyroïdie primaire</w:t>
            </w:r>
          </w:p>
          <w:p w14:paraId="7F48DCDF" w14:textId="77777777" w:rsidR="00B3687C" w:rsidRDefault="00B3687C" w:rsidP="00681A5B">
            <w:pPr>
              <w:pStyle w:val="Paragraphedeliste"/>
              <w:numPr>
                <w:ilvl w:val="0"/>
                <w:numId w:val="188"/>
              </w:numPr>
            </w:pPr>
            <w:r>
              <w:t>Hypercalcémie hypocalciurie familiale</w:t>
            </w:r>
          </w:p>
          <w:p w14:paraId="3D9E8A3B" w14:textId="77777777" w:rsidR="00B3687C" w:rsidRDefault="00B3687C" w:rsidP="00681A5B">
            <w:pPr>
              <w:pStyle w:val="Paragraphedeliste"/>
              <w:numPr>
                <w:ilvl w:val="0"/>
                <w:numId w:val="188"/>
              </w:numPr>
            </w:pPr>
            <w:r>
              <w:t>Hyperparathyroïdie tertiaire</w:t>
            </w:r>
          </w:p>
          <w:p w14:paraId="0A733A72" w14:textId="77777777" w:rsidR="00B3687C" w:rsidRDefault="00B3687C" w:rsidP="00681A5B">
            <w:pPr>
              <w:pStyle w:val="Paragraphedeliste"/>
              <w:numPr>
                <w:ilvl w:val="0"/>
                <w:numId w:val="188"/>
              </w:numPr>
            </w:pPr>
            <w:r>
              <w:t>Hypercalcémie paranéoplasique</w:t>
            </w:r>
          </w:p>
          <w:p w14:paraId="1EFDF1FE" w14:textId="77777777" w:rsidR="00B3687C" w:rsidRDefault="00B3687C" w:rsidP="00681A5B">
            <w:pPr>
              <w:pStyle w:val="Paragraphedeliste"/>
              <w:numPr>
                <w:ilvl w:val="0"/>
                <w:numId w:val="188"/>
              </w:numPr>
            </w:pPr>
            <w:r>
              <w:sym w:font="Symbol" w:char="F0AD"/>
            </w:r>
            <w:r>
              <w:t xml:space="preserve"> de l’absorption intestinale de calcium</w:t>
            </w:r>
          </w:p>
          <w:p w14:paraId="78458893" w14:textId="77777777" w:rsidR="00B3687C" w:rsidRDefault="00B3687C" w:rsidP="00681A5B">
            <w:pPr>
              <w:pStyle w:val="Paragraphedeliste"/>
              <w:numPr>
                <w:ilvl w:val="0"/>
                <w:numId w:val="188"/>
              </w:numPr>
            </w:pPr>
            <w:r>
              <w:sym w:font="Symbol" w:char="F0AD"/>
            </w:r>
            <w:r>
              <w:t xml:space="preserve"> de la résorption osseuse</w:t>
            </w:r>
          </w:p>
          <w:p w14:paraId="0D761D95" w14:textId="2D0517B8" w:rsidR="00B3687C" w:rsidRDefault="00B3687C" w:rsidP="00681A5B">
            <w:pPr>
              <w:pStyle w:val="Paragraphedeliste"/>
              <w:numPr>
                <w:ilvl w:val="0"/>
                <w:numId w:val="212"/>
              </w:numPr>
            </w:pPr>
            <w:r>
              <w:t>Hyperthyroïdie</w:t>
            </w:r>
          </w:p>
          <w:p w14:paraId="0F04654D" w14:textId="77777777" w:rsidR="00B3687C" w:rsidRDefault="00B3687C" w:rsidP="00681A5B">
            <w:pPr>
              <w:pStyle w:val="Paragraphedeliste"/>
              <w:numPr>
                <w:ilvl w:val="0"/>
                <w:numId w:val="212"/>
              </w:numPr>
            </w:pPr>
            <w:r>
              <w:t>Maladie de Paget</w:t>
            </w:r>
          </w:p>
          <w:p w14:paraId="24037DE2" w14:textId="77777777" w:rsidR="00EC52ED" w:rsidRDefault="00EC52ED" w:rsidP="00681A5B">
            <w:pPr>
              <w:pStyle w:val="Paragraphedeliste"/>
              <w:numPr>
                <w:ilvl w:val="0"/>
                <w:numId w:val="213"/>
              </w:numPr>
            </w:pPr>
            <w:r>
              <w:t>Immobilisation</w:t>
            </w:r>
          </w:p>
          <w:p w14:paraId="053D278A" w14:textId="77777777" w:rsidR="00EC52ED" w:rsidRDefault="00EC52ED" w:rsidP="00681A5B">
            <w:pPr>
              <w:pStyle w:val="Paragraphedeliste"/>
              <w:numPr>
                <w:ilvl w:val="0"/>
                <w:numId w:val="213"/>
              </w:numPr>
            </w:pPr>
            <w:proofErr w:type="spellStart"/>
            <w:r>
              <w:t>Pseudohypercalcémie</w:t>
            </w:r>
            <w:proofErr w:type="spellEnd"/>
          </w:p>
          <w:p w14:paraId="47874230" w14:textId="77777777" w:rsidR="00EC52ED" w:rsidRDefault="00EC52ED" w:rsidP="00681A5B">
            <w:pPr>
              <w:pStyle w:val="Paragraphedeliste"/>
              <w:numPr>
                <w:ilvl w:val="0"/>
                <w:numId w:val="213"/>
              </w:numPr>
            </w:pPr>
            <w:r>
              <w:t>Causes médicamenteuses</w:t>
            </w:r>
          </w:p>
          <w:p w14:paraId="2DEB590D" w14:textId="77777777" w:rsidR="00EC52ED" w:rsidRDefault="00EC52ED" w:rsidP="00681A5B">
            <w:pPr>
              <w:pStyle w:val="Paragraphedeliste"/>
              <w:numPr>
                <w:ilvl w:val="0"/>
                <w:numId w:val="214"/>
              </w:numPr>
            </w:pPr>
            <w:r>
              <w:t>Lithium</w:t>
            </w:r>
          </w:p>
          <w:p w14:paraId="67574E61" w14:textId="552BFB4C" w:rsidR="00EC52ED" w:rsidRDefault="00EC52ED" w:rsidP="00681A5B">
            <w:pPr>
              <w:pStyle w:val="Paragraphedeliste"/>
              <w:numPr>
                <w:ilvl w:val="0"/>
                <w:numId w:val="214"/>
              </w:numPr>
            </w:pPr>
            <w:r>
              <w:t>Thiazidiques</w:t>
            </w:r>
          </w:p>
        </w:tc>
      </w:tr>
    </w:tbl>
    <w:p w14:paraId="3C591FCE" w14:textId="38C4137A" w:rsidR="00BE1365" w:rsidRDefault="00BE1365" w:rsidP="00BE1365"/>
    <w:p w14:paraId="11CF4E9B" w14:textId="590748A7" w:rsidR="00256741" w:rsidRDefault="008F1A09" w:rsidP="00C14724">
      <w:pPr>
        <w:pStyle w:val="Titre2"/>
      </w:pPr>
      <w:proofErr w:type="spellStart"/>
      <w:r>
        <w:lastRenderedPageBreak/>
        <w:t>Hypoparathyroïdie</w:t>
      </w:r>
      <w:proofErr w:type="spellEnd"/>
      <w:r>
        <w:t xml:space="preserve"> primaire</w:t>
      </w:r>
    </w:p>
    <w:p w14:paraId="6151F3B4" w14:textId="77777777" w:rsidR="00256741" w:rsidRPr="00256741" w:rsidRDefault="00256741" w:rsidP="00256741"/>
    <w:p w14:paraId="06C00C69" w14:textId="6E5E6A76" w:rsidR="008F1A09" w:rsidRDefault="008F1A09" w:rsidP="00681A5B">
      <w:pPr>
        <w:pStyle w:val="Paragraphedeliste"/>
        <w:numPr>
          <w:ilvl w:val="0"/>
          <w:numId w:val="189"/>
        </w:numPr>
      </w:pPr>
      <w:r>
        <w:t>Congénitale</w:t>
      </w:r>
    </w:p>
    <w:p w14:paraId="3D07C6B2" w14:textId="7264D5CF" w:rsidR="008F1A09" w:rsidRDefault="008F1A09" w:rsidP="00681A5B">
      <w:pPr>
        <w:pStyle w:val="Paragraphedeliste"/>
        <w:numPr>
          <w:ilvl w:val="1"/>
          <w:numId w:val="189"/>
        </w:numPr>
      </w:pPr>
      <w:r>
        <w:t xml:space="preserve">Syndrome de </w:t>
      </w:r>
      <w:proofErr w:type="spellStart"/>
      <w:r>
        <w:t>DiGeorge</w:t>
      </w:r>
      <w:proofErr w:type="spellEnd"/>
      <w:r>
        <w:t xml:space="preserve"> (délétion 22.q.11)</w:t>
      </w:r>
    </w:p>
    <w:p w14:paraId="37271BDE" w14:textId="746A77ED" w:rsidR="008F1A09" w:rsidRDefault="008F1A09" w:rsidP="00681A5B">
      <w:pPr>
        <w:pStyle w:val="Paragraphedeliste"/>
        <w:numPr>
          <w:ilvl w:val="0"/>
          <w:numId w:val="189"/>
        </w:numPr>
      </w:pPr>
      <w:r>
        <w:t>Post-opératoire (thyroïdectomie)</w:t>
      </w:r>
    </w:p>
    <w:p w14:paraId="738946B5" w14:textId="763C2753" w:rsidR="008F1A09" w:rsidRDefault="008F1A09" w:rsidP="00681A5B">
      <w:pPr>
        <w:pStyle w:val="Paragraphedeliste"/>
        <w:numPr>
          <w:ilvl w:val="0"/>
          <w:numId w:val="189"/>
        </w:numPr>
      </w:pPr>
      <w:r>
        <w:t>Auto-immune</w:t>
      </w:r>
    </w:p>
    <w:p w14:paraId="3387A7C6" w14:textId="0F1041E9" w:rsidR="008F1A09" w:rsidRDefault="008F1A09" w:rsidP="00681A5B">
      <w:pPr>
        <w:pStyle w:val="Paragraphedeliste"/>
        <w:numPr>
          <w:ilvl w:val="1"/>
          <w:numId w:val="189"/>
        </w:numPr>
      </w:pPr>
      <w:r>
        <w:t>Isolée</w:t>
      </w:r>
    </w:p>
    <w:p w14:paraId="7CBD9788" w14:textId="60C857F7" w:rsidR="008F1A09" w:rsidRDefault="008F1A09" w:rsidP="00681A5B">
      <w:pPr>
        <w:pStyle w:val="Paragraphedeliste"/>
        <w:numPr>
          <w:ilvl w:val="1"/>
          <w:numId w:val="189"/>
        </w:numPr>
      </w:pPr>
      <w:r>
        <w:t xml:space="preserve">Syndrome </w:t>
      </w:r>
      <w:proofErr w:type="spellStart"/>
      <w:r>
        <w:t>polyglandulaire</w:t>
      </w:r>
      <w:proofErr w:type="spellEnd"/>
      <w:r>
        <w:t xml:space="preserve"> auto-immun type 1</w:t>
      </w:r>
    </w:p>
    <w:p w14:paraId="7DBD4336" w14:textId="33D430D9" w:rsidR="008F1A09" w:rsidRDefault="008F1A09" w:rsidP="00681A5B">
      <w:pPr>
        <w:pStyle w:val="Paragraphedeliste"/>
        <w:numPr>
          <w:ilvl w:val="0"/>
          <w:numId w:val="189"/>
        </w:numPr>
      </w:pPr>
      <w:r>
        <w:t>Irradiation</w:t>
      </w:r>
    </w:p>
    <w:p w14:paraId="00E3878F" w14:textId="5CC55A81" w:rsidR="008F1A09" w:rsidRDefault="008F1A09" w:rsidP="00681A5B">
      <w:pPr>
        <w:pStyle w:val="Paragraphedeliste"/>
        <w:numPr>
          <w:ilvl w:val="0"/>
          <w:numId w:val="189"/>
        </w:numPr>
      </w:pPr>
      <w:proofErr w:type="spellStart"/>
      <w:r>
        <w:t>Infiltrative</w:t>
      </w:r>
      <w:proofErr w:type="spellEnd"/>
    </w:p>
    <w:p w14:paraId="6E62BBA3" w14:textId="1A2DF9E1" w:rsidR="008F1A09" w:rsidRDefault="008F1A09" w:rsidP="00681A5B">
      <w:pPr>
        <w:pStyle w:val="Paragraphedeliste"/>
        <w:numPr>
          <w:ilvl w:val="0"/>
          <w:numId w:val="189"/>
        </w:numPr>
      </w:pPr>
      <w:r>
        <w:t>Fonctionnelle (</w:t>
      </w:r>
      <w:proofErr w:type="spellStart"/>
      <w:r>
        <w:t>hypomagnésémie</w:t>
      </w:r>
      <w:proofErr w:type="spellEnd"/>
      <w:r>
        <w:t>)</w:t>
      </w:r>
    </w:p>
    <w:p w14:paraId="70D7FF9B" w14:textId="77777777" w:rsidR="008F1A09" w:rsidRDefault="008F1A09" w:rsidP="008F1A09"/>
    <w:p w14:paraId="077B1F4A" w14:textId="196C0D96" w:rsidR="00256741" w:rsidRPr="00256741" w:rsidRDefault="008F1A09" w:rsidP="00C14724">
      <w:pPr>
        <w:pStyle w:val="Titre2"/>
      </w:pPr>
      <w:proofErr w:type="spellStart"/>
      <w:r>
        <w:t>Hypoparathyroïdie</w:t>
      </w:r>
      <w:proofErr w:type="spellEnd"/>
      <w:r>
        <w:t xml:space="preserve"> auto-immune</w:t>
      </w:r>
    </w:p>
    <w:p w14:paraId="442244DE" w14:textId="16DE2E1A" w:rsidR="008F1A09" w:rsidRDefault="008F1A09" w:rsidP="00681A5B">
      <w:pPr>
        <w:pStyle w:val="Paragraphedeliste"/>
        <w:numPr>
          <w:ilvl w:val="0"/>
          <w:numId w:val="190"/>
        </w:numPr>
      </w:pPr>
      <w:r>
        <w:t>Isolée</w:t>
      </w:r>
    </w:p>
    <w:p w14:paraId="28CE8C04" w14:textId="3706F033" w:rsidR="008F1A09" w:rsidRDefault="008F1A09" w:rsidP="00681A5B">
      <w:pPr>
        <w:pStyle w:val="Paragraphedeliste"/>
        <w:numPr>
          <w:ilvl w:val="0"/>
          <w:numId w:val="190"/>
        </w:numPr>
      </w:pPr>
      <w:r>
        <w:t xml:space="preserve">Syndrome </w:t>
      </w:r>
      <w:proofErr w:type="spellStart"/>
      <w:r>
        <w:t>polyglandulaire</w:t>
      </w:r>
      <w:proofErr w:type="spellEnd"/>
      <w:r>
        <w:t xml:space="preserve"> auto-immun type 1</w:t>
      </w:r>
    </w:p>
    <w:p w14:paraId="649B5B35" w14:textId="5C458776" w:rsidR="008F1A09" w:rsidRDefault="008F1A09" w:rsidP="00681A5B">
      <w:pPr>
        <w:pStyle w:val="Paragraphedeliste"/>
        <w:numPr>
          <w:ilvl w:val="1"/>
          <w:numId w:val="190"/>
        </w:numPr>
      </w:pPr>
      <w:proofErr w:type="spellStart"/>
      <w:r>
        <w:t>Candidiase</w:t>
      </w:r>
      <w:proofErr w:type="spellEnd"/>
      <w:r>
        <w:t xml:space="preserve"> </w:t>
      </w:r>
      <w:proofErr w:type="spellStart"/>
      <w:r>
        <w:t>mucocutanée</w:t>
      </w:r>
      <w:proofErr w:type="spellEnd"/>
    </w:p>
    <w:p w14:paraId="2039963E" w14:textId="601901E5" w:rsidR="008F1A09" w:rsidRDefault="008F1A09" w:rsidP="00681A5B">
      <w:pPr>
        <w:pStyle w:val="Paragraphedeliste"/>
        <w:numPr>
          <w:ilvl w:val="1"/>
          <w:numId w:val="190"/>
        </w:numPr>
      </w:pPr>
      <w:proofErr w:type="spellStart"/>
      <w:r>
        <w:t>Hypoparathyroïdie</w:t>
      </w:r>
      <w:proofErr w:type="spellEnd"/>
      <w:r>
        <w:t xml:space="preserve"> auto-immune</w:t>
      </w:r>
    </w:p>
    <w:p w14:paraId="190496C7" w14:textId="3A6A9CF9" w:rsidR="008F1A09" w:rsidRDefault="008F1A09" w:rsidP="00681A5B">
      <w:pPr>
        <w:pStyle w:val="Paragraphedeliste"/>
        <w:numPr>
          <w:ilvl w:val="1"/>
          <w:numId w:val="190"/>
        </w:numPr>
      </w:pPr>
      <w:r>
        <w:t>Insuffisance surrénalienne primaire</w:t>
      </w:r>
    </w:p>
    <w:p w14:paraId="2714D879" w14:textId="77777777" w:rsidR="008F1A09" w:rsidRDefault="008F1A09" w:rsidP="008F1A09"/>
    <w:p w14:paraId="0EDA28BF" w14:textId="7FB6B0DB" w:rsidR="008F1A09" w:rsidRDefault="008F1A09" w:rsidP="00C14724">
      <w:pPr>
        <w:pStyle w:val="Titre2"/>
      </w:pPr>
      <w:proofErr w:type="spellStart"/>
      <w:r>
        <w:t>Hypoparathyroïdie</w:t>
      </w:r>
      <w:proofErr w:type="spellEnd"/>
      <w:r>
        <w:t xml:space="preserve"> fonctionnelle</w:t>
      </w:r>
    </w:p>
    <w:p w14:paraId="2A5EBD20" w14:textId="3626264F" w:rsidR="008F1A09" w:rsidRDefault="008F1A09" w:rsidP="00681A5B">
      <w:pPr>
        <w:pStyle w:val="Paragraphedeliste"/>
        <w:numPr>
          <w:ilvl w:val="0"/>
          <w:numId w:val="191"/>
        </w:numPr>
      </w:pPr>
      <w:proofErr w:type="spellStart"/>
      <w:r>
        <w:t>Hypomagnésémie</w:t>
      </w:r>
      <w:proofErr w:type="spellEnd"/>
    </w:p>
    <w:p w14:paraId="35526CD6" w14:textId="73D94511" w:rsidR="008F1A09" w:rsidRDefault="008F1A09" w:rsidP="00681A5B">
      <w:pPr>
        <w:pStyle w:val="Paragraphedeliste"/>
        <w:numPr>
          <w:ilvl w:val="1"/>
          <w:numId w:val="191"/>
        </w:numPr>
      </w:pPr>
      <w:r>
        <w:t>Diminution de la sécrétion de PTH</w:t>
      </w:r>
    </w:p>
    <w:p w14:paraId="5E5D27E9" w14:textId="77777777" w:rsidR="000051EE" w:rsidRDefault="000051EE" w:rsidP="000051EE"/>
    <w:p w14:paraId="11EC3384" w14:textId="1EABB6C0" w:rsidR="000051EE" w:rsidRDefault="000051EE" w:rsidP="00C14724">
      <w:pPr>
        <w:pStyle w:val="Titre2"/>
      </w:pPr>
      <w:r>
        <w:t>Anomalies de la vitamine D</w:t>
      </w:r>
    </w:p>
    <w:p w14:paraId="3C8E9A86" w14:textId="77777777" w:rsidR="00256741" w:rsidRPr="00256741" w:rsidRDefault="00256741" w:rsidP="00256741"/>
    <w:p w14:paraId="2D80FC5D" w14:textId="70658BC4" w:rsidR="000051EE" w:rsidRDefault="000051EE" w:rsidP="00681A5B">
      <w:pPr>
        <w:pStyle w:val="Paragraphedeliste"/>
        <w:numPr>
          <w:ilvl w:val="0"/>
          <w:numId w:val="191"/>
        </w:numPr>
      </w:pPr>
      <w:r>
        <w:t>Déficit en vitamine D</w:t>
      </w:r>
    </w:p>
    <w:p w14:paraId="78C67438" w14:textId="468C6B29" w:rsidR="000051EE" w:rsidRDefault="000051EE" w:rsidP="00681A5B">
      <w:pPr>
        <w:pStyle w:val="Paragraphedeliste"/>
        <w:numPr>
          <w:ilvl w:val="1"/>
          <w:numId w:val="191"/>
        </w:numPr>
      </w:pPr>
      <w:r>
        <w:sym w:font="Symbol" w:char="F0AF"/>
      </w:r>
      <w:r>
        <w:t xml:space="preserve"> des apports ou de la production de vitamine D</w:t>
      </w:r>
    </w:p>
    <w:p w14:paraId="609B72B5" w14:textId="0D9C11B1" w:rsidR="000051EE" w:rsidRDefault="000051EE" w:rsidP="00681A5B">
      <w:pPr>
        <w:pStyle w:val="Paragraphedeliste"/>
        <w:numPr>
          <w:ilvl w:val="2"/>
          <w:numId w:val="191"/>
        </w:numPr>
      </w:pPr>
      <w:r>
        <w:t>Apport alimentaire insuffisant</w:t>
      </w:r>
    </w:p>
    <w:p w14:paraId="13F7E2D5" w14:textId="5178BE0F" w:rsidR="000051EE" w:rsidRDefault="000051EE" w:rsidP="00681A5B">
      <w:pPr>
        <w:pStyle w:val="Paragraphedeliste"/>
        <w:numPr>
          <w:ilvl w:val="2"/>
          <w:numId w:val="191"/>
        </w:numPr>
      </w:pPr>
      <w:r>
        <w:t>Exposition solaire insuffisante</w:t>
      </w:r>
    </w:p>
    <w:p w14:paraId="681D920C" w14:textId="64DC5099" w:rsidR="000051EE" w:rsidRDefault="000051EE" w:rsidP="00681A5B">
      <w:pPr>
        <w:pStyle w:val="Paragraphedeliste"/>
        <w:numPr>
          <w:ilvl w:val="2"/>
          <w:numId w:val="191"/>
        </w:numPr>
      </w:pPr>
      <w:r>
        <w:t>Malabsorption intestinale</w:t>
      </w:r>
    </w:p>
    <w:p w14:paraId="31211775" w14:textId="77777777" w:rsidR="00BD0ECB" w:rsidRDefault="00BD0ECB" w:rsidP="00BD0ECB">
      <w:pPr>
        <w:pStyle w:val="Paragraphedeliste"/>
        <w:ind w:left="2160"/>
      </w:pPr>
    </w:p>
    <w:p w14:paraId="375F7A1C" w14:textId="504389CD" w:rsidR="000051EE" w:rsidRDefault="000051EE" w:rsidP="00681A5B">
      <w:pPr>
        <w:pStyle w:val="Paragraphedeliste"/>
        <w:numPr>
          <w:ilvl w:val="0"/>
          <w:numId w:val="191"/>
        </w:numPr>
      </w:pPr>
      <w:r>
        <w:t>Anomalie du métabolisme de la vitamine D</w:t>
      </w:r>
    </w:p>
    <w:p w14:paraId="730CE1E9" w14:textId="445FEB4C" w:rsidR="000051EE" w:rsidRDefault="000051EE" w:rsidP="00681A5B">
      <w:pPr>
        <w:pStyle w:val="Paragraphedeliste"/>
        <w:numPr>
          <w:ilvl w:val="1"/>
          <w:numId w:val="191"/>
        </w:numPr>
      </w:pPr>
      <w:r>
        <w:sym w:font="Symbol" w:char="F0AD"/>
      </w:r>
      <w:r>
        <w:t xml:space="preserve"> du catabolisme hépatique de la vitamine D</w:t>
      </w:r>
    </w:p>
    <w:p w14:paraId="787F3D4F" w14:textId="5FD74450" w:rsidR="000051EE" w:rsidRDefault="000051EE" w:rsidP="00681A5B">
      <w:pPr>
        <w:pStyle w:val="Paragraphedeliste"/>
        <w:numPr>
          <w:ilvl w:val="2"/>
          <w:numId w:val="191"/>
        </w:numPr>
      </w:pPr>
      <w:r>
        <w:t>Anticonvulsivants</w:t>
      </w:r>
    </w:p>
    <w:p w14:paraId="2ED29628" w14:textId="0C42D0D1" w:rsidR="000051EE" w:rsidRDefault="000051EE" w:rsidP="00681A5B">
      <w:pPr>
        <w:pStyle w:val="Paragraphedeliste"/>
        <w:numPr>
          <w:ilvl w:val="2"/>
          <w:numId w:val="191"/>
        </w:numPr>
      </w:pPr>
      <w:proofErr w:type="spellStart"/>
      <w:r>
        <w:t>Rifampin</w:t>
      </w:r>
      <w:proofErr w:type="spellEnd"/>
    </w:p>
    <w:p w14:paraId="60648B59" w14:textId="1BF58AEC" w:rsidR="000051EE" w:rsidRDefault="000051EE" w:rsidP="00681A5B">
      <w:pPr>
        <w:pStyle w:val="Paragraphedeliste"/>
        <w:numPr>
          <w:ilvl w:val="1"/>
          <w:numId w:val="191"/>
        </w:numPr>
      </w:pPr>
      <w:r>
        <w:sym w:font="Symbol" w:char="F0AF"/>
      </w:r>
      <w:r>
        <w:t xml:space="preserve"> de la 25-hydroxylation par le foie </w:t>
      </w:r>
      <w:r>
        <w:sym w:font="Wingdings" w:char="F0E0"/>
      </w:r>
      <w:r>
        <w:t xml:space="preserve"> insuffisance hépatique</w:t>
      </w:r>
    </w:p>
    <w:p w14:paraId="731C33A1" w14:textId="534B4020" w:rsidR="000051EE" w:rsidRDefault="000051EE" w:rsidP="00681A5B">
      <w:pPr>
        <w:pStyle w:val="Paragraphedeliste"/>
        <w:numPr>
          <w:ilvl w:val="1"/>
          <w:numId w:val="191"/>
        </w:numPr>
      </w:pPr>
      <w:r>
        <w:sym w:font="Symbol" w:char="F0AF"/>
      </w:r>
      <w:r>
        <w:t xml:space="preserve"> de la 1-</w:t>
      </w:r>
      <w:r>
        <w:sym w:font="Symbol" w:char="F061"/>
      </w:r>
      <w:r>
        <w:t>hydroxylation par le rein</w:t>
      </w:r>
    </w:p>
    <w:p w14:paraId="7F78AB29" w14:textId="444C4D0A" w:rsidR="000051EE" w:rsidRDefault="000051EE" w:rsidP="00681A5B">
      <w:pPr>
        <w:pStyle w:val="Paragraphedeliste"/>
        <w:numPr>
          <w:ilvl w:val="2"/>
          <w:numId w:val="191"/>
        </w:numPr>
      </w:pPr>
      <w:r>
        <w:t xml:space="preserve">Rachitisme </w:t>
      </w:r>
      <w:proofErr w:type="spellStart"/>
      <w:r>
        <w:t>pseudodéficient</w:t>
      </w:r>
      <w:proofErr w:type="spellEnd"/>
    </w:p>
    <w:p w14:paraId="08E7EBC3" w14:textId="7818FFF4" w:rsidR="000051EE" w:rsidRDefault="000051EE" w:rsidP="00681A5B">
      <w:pPr>
        <w:pStyle w:val="Paragraphedeliste"/>
        <w:numPr>
          <w:ilvl w:val="2"/>
          <w:numId w:val="191"/>
        </w:numPr>
      </w:pPr>
      <w:r>
        <w:t>IR</w:t>
      </w:r>
    </w:p>
    <w:p w14:paraId="3E345120" w14:textId="57FEBC63" w:rsidR="000051EE" w:rsidRDefault="000051EE" w:rsidP="00681A5B">
      <w:pPr>
        <w:pStyle w:val="Paragraphedeliste"/>
        <w:numPr>
          <w:ilvl w:val="1"/>
          <w:numId w:val="191"/>
        </w:numPr>
      </w:pPr>
      <w:r>
        <w:t>Résistance périphérique à 1,25 (OH)2 vitamine D</w:t>
      </w:r>
    </w:p>
    <w:p w14:paraId="722030D8" w14:textId="628E0DC9" w:rsidR="000051EE" w:rsidRDefault="000051EE" w:rsidP="00681A5B">
      <w:pPr>
        <w:pStyle w:val="Paragraphedeliste"/>
        <w:numPr>
          <w:ilvl w:val="2"/>
          <w:numId w:val="191"/>
        </w:numPr>
      </w:pPr>
      <w:r>
        <w:t>Rachitisme vitamine-D-résistant</w:t>
      </w:r>
    </w:p>
    <w:p w14:paraId="74058AF8" w14:textId="454EC503" w:rsidR="00BD0ECB" w:rsidRDefault="00BD0ECB" w:rsidP="00BD0ECB">
      <w:pPr>
        <w:jc w:val="left"/>
      </w:pPr>
      <w:r>
        <w:br w:type="page"/>
      </w:r>
    </w:p>
    <w:p w14:paraId="7EB3C077" w14:textId="7A01475C" w:rsidR="000051EE" w:rsidRDefault="000051EE" w:rsidP="00681A5B">
      <w:pPr>
        <w:pStyle w:val="Paragraphedeliste"/>
        <w:numPr>
          <w:ilvl w:val="0"/>
          <w:numId w:val="191"/>
        </w:numPr>
      </w:pPr>
      <w:r>
        <w:lastRenderedPageBreak/>
        <w:t>Bilans</w:t>
      </w:r>
    </w:p>
    <w:p w14:paraId="50EB9D60" w14:textId="090E74A4" w:rsidR="000051EE" w:rsidRDefault="000051EE" w:rsidP="00681A5B">
      <w:pPr>
        <w:pStyle w:val="Paragraphedeliste"/>
        <w:numPr>
          <w:ilvl w:val="1"/>
          <w:numId w:val="191"/>
        </w:numPr>
      </w:pPr>
      <w:r>
        <w:t xml:space="preserve">Calcium total et ionisé </w:t>
      </w:r>
      <w:r>
        <w:sym w:font="Symbol" w:char="F0AF"/>
      </w:r>
    </w:p>
    <w:p w14:paraId="0A9D5C39" w14:textId="5E673AB9" w:rsidR="000051EE" w:rsidRDefault="000051EE" w:rsidP="00681A5B">
      <w:pPr>
        <w:pStyle w:val="Paragraphedeliste"/>
        <w:numPr>
          <w:ilvl w:val="1"/>
          <w:numId w:val="191"/>
        </w:numPr>
      </w:pPr>
      <w:r>
        <w:t xml:space="preserve">PTH </w:t>
      </w:r>
      <w:r>
        <w:sym w:font="Symbol" w:char="F0AD"/>
      </w:r>
    </w:p>
    <w:p w14:paraId="3944C411" w14:textId="7F632C41" w:rsidR="000051EE" w:rsidRDefault="000051EE" w:rsidP="00681A5B">
      <w:pPr>
        <w:pStyle w:val="Paragraphedeliste"/>
        <w:numPr>
          <w:ilvl w:val="2"/>
          <w:numId w:val="191"/>
        </w:numPr>
      </w:pPr>
      <w:r>
        <w:t>Hyperparathyroïdie secondaire</w:t>
      </w:r>
    </w:p>
    <w:p w14:paraId="03C388C9" w14:textId="10DA118F" w:rsidR="000051EE" w:rsidRDefault="000051EE" w:rsidP="00681A5B">
      <w:pPr>
        <w:pStyle w:val="Paragraphedeliste"/>
        <w:numPr>
          <w:ilvl w:val="1"/>
          <w:numId w:val="191"/>
        </w:numPr>
      </w:pPr>
      <w:r>
        <w:t xml:space="preserve">Phosphore N ou </w:t>
      </w:r>
      <w:r>
        <w:sym w:font="Symbol" w:char="F0AF"/>
      </w:r>
    </w:p>
    <w:p w14:paraId="18E05146" w14:textId="0DBFB51A" w:rsidR="000051EE" w:rsidRDefault="000051EE" w:rsidP="00681A5B">
      <w:pPr>
        <w:pStyle w:val="Paragraphedeliste"/>
        <w:numPr>
          <w:ilvl w:val="2"/>
          <w:numId w:val="191"/>
        </w:numPr>
      </w:pPr>
      <w:r>
        <w:t>La PTH augmentée diminue la réabsorption rénale proximale de phosphore</w:t>
      </w:r>
    </w:p>
    <w:p w14:paraId="38FE4592" w14:textId="1E07C15B" w:rsidR="000051EE" w:rsidRDefault="000051EE" w:rsidP="00681A5B">
      <w:pPr>
        <w:pStyle w:val="Paragraphedeliste"/>
        <w:numPr>
          <w:ilvl w:val="1"/>
          <w:numId w:val="191"/>
        </w:numPr>
      </w:pPr>
      <w:r>
        <w:t xml:space="preserve">Ratio calcium/créatinine urinaire </w:t>
      </w:r>
      <w:r>
        <w:sym w:font="Symbol" w:char="F0AF"/>
      </w:r>
    </w:p>
    <w:p w14:paraId="1354737F" w14:textId="3F56E006" w:rsidR="00EC52ED" w:rsidRDefault="000051EE" w:rsidP="00681A5B">
      <w:pPr>
        <w:pStyle w:val="Paragraphedeliste"/>
        <w:numPr>
          <w:ilvl w:val="2"/>
          <w:numId w:val="191"/>
        </w:numPr>
      </w:pPr>
      <w:r>
        <w:t>Tout le calci</w:t>
      </w:r>
      <w:r w:rsidR="00256741">
        <w:t>um est réabsorbé au niveau rénal</w:t>
      </w:r>
    </w:p>
    <w:p w14:paraId="79E8E3B2" w14:textId="77777777" w:rsidR="00BD0ECB" w:rsidRDefault="00BD0ECB" w:rsidP="00BD0ECB">
      <w:pPr>
        <w:pStyle w:val="Paragraphedeliste"/>
        <w:ind w:left="2160"/>
      </w:pPr>
    </w:p>
    <w:p w14:paraId="311971C7" w14:textId="146E2B55" w:rsidR="00EC52ED" w:rsidRPr="000051EE" w:rsidRDefault="00EC52ED" w:rsidP="00C14724">
      <w:pPr>
        <w:pStyle w:val="Titre2"/>
      </w:pPr>
      <w:r>
        <w:t>Hyperparathyroïdie primaire</w:t>
      </w:r>
    </w:p>
    <w:p w14:paraId="2B2E4D78" w14:textId="77777777" w:rsidR="008F1A09" w:rsidRPr="008F1A09" w:rsidRDefault="008F1A09" w:rsidP="008F1A09"/>
    <w:p w14:paraId="12E41710" w14:textId="23395EB1" w:rsidR="008F1A09" w:rsidRDefault="00EC52ED" w:rsidP="00681A5B">
      <w:pPr>
        <w:pStyle w:val="Paragraphedeliste"/>
        <w:numPr>
          <w:ilvl w:val="0"/>
          <w:numId w:val="216"/>
        </w:numPr>
      </w:pPr>
      <w:r>
        <w:t>Sécrétion excessive de PTH</w:t>
      </w:r>
    </w:p>
    <w:p w14:paraId="0A7E1D5E" w14:textId="3FBABACB" w:rsidR="00EC52ED" w:rsidRDefault="00EC52ED" w:rsidP="00681A5B">
      <w:pPr>
        <w:pStyle w:val="Paragraphedeliste"/>
        <w:numPr>
          <w:ilvl w:val="0"/>
          <w:numId w:val="216"/>
        </w:numPr>
      </w:pPr>
      <w:r>
        <w:t>Incidence : 42 / 100 000</w:t>
      </w:r>
    </w:p>
    <w:p w14:paraId="418C558C" w14:textId="577E916E" w:rsidR="00EC52ED" w:rsidRDefault="00EC52ED" w:rsidP="00681A5B">
      <w:pPr>
        <w:pStyle w:val="Paragraphedeliste"/>
        <w:numPr>
          <w:ilvl w:val="0"/>
          <w:numId w:val="216"/>
        </w:numPr>
      </w:pPr>
      <w:r>
        <w:t>Prévalence : 4 / 1000 chez F de &gt; de 60 ans</w:t>
      </w:r>
    </w:p>
    <w:p w14:paraId="2D9E183B" w14:textId="19936590" w:rsidR="00EC52ED" w:rsidRDefault="00EC52ED" w:rsidP="00681A5B">
      <w:pPr>
        <w:pStyle w:val="Paragraphedeliste"/>
        <w:numPr>
          <w:ilvl w:val="0"/>
          <w:numId w:val="216"/>
        </w:numPr>
      </w:pPr>
      <w:r>
        <w:t>Patients peu symptomatiques</w:t>
      </w:r>
    </w:p>
    <w:p w14:paraId="25145F29" w14:textId="74D81966" w:rsidR="00EC52ED" w:rsidRDefault="00EC52ED" w:rsidP="00681A5B">
      <w:pPr>
        <w:pStyle w:val="Paragraphedeliste"/>
        <w:numPr>
          <w:ilvl w:val="1"/>
          <w:numId w:val="215"/>
        </w:numPr>
      </w:pPr>
      <w:r>
        <w:t>85% des patients sont peu ou pas symptomatiques</w:t>
      </w:r>
    </w:p>
    <w:p w14:paraId="71C6DB4D" w14:textId="717771E5" w:rsidR="00EC52ED" w:rsidRDefault="00EC52ED" w:rsidP="00681A5B">
      <w:pPr>
        <w:pStyle w:val="Paragraphedeliste"/>
        <w:numPr>
          <w:ilvl w:val="1"/>
          <w:numId w:val="215"/>
        </w:numPr>
      </w:pPr>
      <w:r>
        <w:t xml:space="preserve">15% des patients sont symptomatiques </w:t>
      </w:r>
      <w:r>
        <w:sym w:font="Wingdings" w:char="F0E0"/>
      </w:r>
      <w:r>
        <w:t xml:space="preserve"> voir manifestations de l’hypercalcémie</w:t>
      </w:r>
    </w:p>
    <w:p w14:paraId="76741B2C" w14:textId="77777777" w:rsidR="00BD0ECB" w:rsidRDefault="00BD0ECB" w:rsidP="00BD0ECB">
      <w:pPr>
        <w:pStyle w:val="Paragraphedeliste"/>
        <w:ind w:left="1440"/>
      </w:pPr>
    </w:p>
    <w:p w14:paraId="0E593FAD" w14:textId="29186512" w:rsidR="00EC52ED" w:rsidRDefault="00EC52ED" w:rsidP="00681A5B">
      <w:pPr>
        <w:pStyle w:val="Paragraphedeliste"/>
        <w:numPr>
          <w:ilvl w:val="0"/>
          <w:numId w:val="215"/>
        </w:numPr>
      </w:pPr>
      <w:r>
        <w:t>Étiologie</w:t>
      </w:r>
    </w:p>
    <w:p w14:paraId="1EF7F255" w14:textId="2E48FDC2" w:rsidR="00EC52ED" w:rsidRDefault="00EC52ED" w:rsidP="00681A5B">
      <w:pPr>
        <w:pStyle w:val="Paragraphedeliste"/>
        <w:numPr>
          <w:ilvl w:val="1"/>
          <w:numId w:val="215"/>
        </w:numPr>
      </w:pPr>
      <w:r>
        <w:t>Adénome parathyroïdien (80%)</w:t>
      </w:r>
    </w:p>
    <w:p w14:paraId="3EDFE460" w14:textId="2343FAFD" w:rsidR="00EC52ED" w:rsidRDefault="00EC52ED" w:rsidP="00681A5B">
      <w:pPr>
        <w:pStyle w:val="Paragraphedeliste"/>
        <w:numPr>
          <w:ilvl w:val="1"/>
          <w:numId w:val="215"/>
        </w:numPr>
      </w:pPr>
      <w:r>
        <w:t xml:space="preserve">Hyperplasie primaire des parathyroïdes (15%) </w:t>
      </w:r>
      <w:r>
        <w:sym w:font="Wingdings" w:char="F0E0"/>
      </w:r>
      <w:r>
        <w:t xml:space="preserve"> MEN2A / MEN1</w:t>
      </w:r>
    </w:p>
    <w:p w14:paraId="46F7960B" w14:textId="137285D9" w:rsidR="00EC52ED" w:rsidRDefault="00EC52ED" w:rsidP="00681A5B">
      <w:pPr>
        <w:pStyle w:val="Paragraphedeliste"/>
        <w:numPr>
          <w:ilvl w:val="1"/>
          <w:numId w:val="215"/>
        </w:numPr>
      </w:pPr>
      <w:r>
        <w:t>Carcinome des parathyroïdes (1 à 5%)</w:t>
      </w:r>
    </w:p>
    <w:p w14:paraId="5F435C65" w14:textId="77777777" w:rsidR="00BD0ECB" w:rsidRDefault="00BD0ECB" w:rsidP="00BD0ECB">
      <w:pPr>
        <w:pStyle w:val="Paragraphedeliste"/>
        <w:ind w:left="1440"/>
      </w:pPr>
    </w:p>
    <w:p w14:paraId="2B85929A" w14:textId="7F18F957" w:rsidR="00EC52ED" w:rsidRDefault="00EC52ED" w:rsidP="00681A5B">
      <w:pPr>
        <w:pStyle w:val="Paragraphedeliste"/>
        <w:numPr>
          <w:ilvl w:val="0"/>
          <w:numId w:val="215"/>
        </w:numPr>
      </w:pPr>
      <w:r>
        <w:t>Bilans</w:t>
      </w:r>
    </w:p>
    <w:p w14:paraId="3E55DD56" w14:textId="538893FC" w:rsidR="00EC52ED" w:rsidRDefault="00EC52ED" w:rsidP="00681A5B">
      <w:pPr>
        <w:pStyle w:val="Paragraphedeliste"/>
        <w:numPr>
          <w:ilvl w:val="1"/>
          <w:numId w:val="215"/>
        </w:numPr>
      </w:pPr>
      <w:r>
        <w:t>Hypercalcémie</w:t>
      </w:r>
    </w:p>
    <w:p w14:paraId="7C227B48" w14:textId="211B4A55" w:rsidR="00EC52ED" w:rsidRDefault="00EC52ED" w:rsidP="00681A5B">
      <w:pPr>
        <w:pStyle w:val="Paragraphedeliste"/>
        <w:numPr>
          <w:ilvl w:val="1"/>
          <w:numId w:val="215"/>
        </w:numPr>
      </w:pPr>
      <w:r>
        <w:t xml:space="preserve">PTH </w:t>
      </w:r>
      <w:r>
        <w:sym w:font="Symbol" w:char="F0AD"/>
      </w:r>
      <w:r>
        <w:t xml:space="preserve"> ou N (N chez 10 à 20% des patients)</w:t>
      </w:r>
    </w:p>
    <w:p w14:paraId="2EFF5940" w14:textId="0DEEC209" w:rsidR="00EC52ED" w:rsidRDefault="00EC52ED" w:rsidP="00681A5B">
      <w:pPr>
        <w:pStyle w:val="Paragraphedeliste"/>
        <w:numPr>
          <w:ilvl w:val="1"/>
          <w:numId w:val="215"/>
        </w:numPr>
      </w:pPr>
      <w:r>
        <w:t xml:space="preserve">Phosphore N ou </w:t>
      </w:r>
      <w:r>
        <w:sym w:font="Symbol" w:char="F0AF"/>
      </w:r>
    </w:p>
    <w:p w14:paraId="1B968DF1" w14:textId="396E28DF" w:rsidR="00EC52ED" w:rsidRDefault="00EC52ED" w:rsidP="00681A5B">
      <w:pPr>
        <w:pStyle w:val="Paragraphedeliste"/>
        <w:numPr>
          <w:ilvl w:val="1"/>
          <w:numId w:val="215"/>
        </w:numPr>
      </w:pPr>
      <w:r>
        <w:t xml:space="preserve">1,25 (OH) 2 vitamine D </w:t>
      </w:r>
      <w:r>
        <w:sym w:font="Symbol" w:char="F0AD"/>
      </w:r>
    </w:p>
    <w:p w14:paraId="5222CCED" w14:textId="0B50BFEF" w:rsidR="00EC52ED" w:rsidRDefault="00EC52ED" w:rsidP="00681A5B">
      <w:pPr>
        <w:pStyle w:val="Paragraphedeliste"/>
        <w:numPr>
          <w:ilvl w:val="1"/>
          <w:numId w:val="215"/>
        </w:numPr>
      </w:pPr>
      <w:proofErr w:type="spellStart"/>
      <w:r>
        <w:t>Hypercalciurie</w:t>
      </w:r>
      <w:proofErr w:type="spellEnd"/>
    </w:p>
    <w:p w14:paraId="1C1C78BE" w14:textId="5495F5BB" w:rsidR="00EC52ED" w:rsidRDefault="00EC52ED" w:rsidP="00681A5B">
      <w:pPr>
        <w:pStyle w:val="Paragraphedeliste"/>
        <w:numPr>
          <w:ilvl w:val="2"/>
          <w:numId w:val="215"/>
        </w:numPr>
      </w:pPr>
      <w:r>
        <w:t xml:space="preserve">Excrétion urinaire de calcium </w:t>
      </w:r>
      <w:r>
        <w:sym w:font="Symbol" w:char="F0AD"/>
      </w:r>
    </w:p>
    <w:p w14:paraId="363C80CF" w14:textId="77777777" w:rsidR="00BD0ECB" w:rsidRDefault="00BD0ECB" w:rsidP="00BD0ECB">
      <w:pPr>
        <w:pStyle w:val="Paragraphedeliste"/>
        <w:ind w:left="2160"/>
      </w:pPr>
    </w:p>
    <w:p w14:paraId="1800E9B1" w14:textId="28EC6F53" w:rsidR="00EC52ED" w:rsidRDefault="00EC52ED" w:rsidP="00681A5B">
      <w:pPr>
        <w:pStyle w:val="Paragraphedeliste"/>
        <w:numPr>
          <w:ilvl w:val="0"/>
          <w:numId w:val="215"/>
        </w:numPr>
      </w:pPr>
      <w:r>
        <w:t>Imagerie</w:t>
      </w:r>
    </w:p>
    <w:p w14:paraId="7611EE35" w14:textId="6F5A8E2C" w:rsidR="00EC52ED" w:rsidRDefault="00EC52ED" w:rsidP="00681A5B">
      <w:pPr>
        <w:pStyle w:val="Paragraphedeliste"/>
        <w:numPr>
          <w:ilvl w:val="1"/>
          <w:numId w:val="215"/>
        </w:numPr>
      </w:pPr>
      <w:r>
        <w:t>Radiographie des os longs</w:t>
      </w:r>
    </w:p>
    <w:p w14:paraId="000D2DF7" w14:textId="364402E4" w:rsidR="00EC52ED" w:rsidRDefault="00EC52ED" w:rsidP="00681A5B">
      <w:pPr>
        <w:pStyle w:val="Paragraphedeliste"/>
        <w:numPr>
          <w:ilvl w:val="2"/>
          <w:numId w:val="215"/>
        </w:numPr>
      </w:pPr>
      <w:proofErr w:type="spellStart"/>
      <w:r>
        <w:t>Osteitis</w:t>
      </w:r>
      <w:proofErr w:type="spellEnd"/>
      <w:r>
        <w:t xml:space="preserve"> </w:t>
      </w:r>
      <w:proofErr w:type="spellStart"/>
      <w:r>
        <w:t>fibrosa</w:t>
      </w:r>
      <w:proofErr w:type="spellEnd"/>
      <w:r>
        <w:t xml:space="preserve"> </w:t>
      </w:r>
      <w:proofErr w:type="spellStart"/>
      <w:r>
        <w:t>cystica</w:t>
      </w:r>
      <w:proofErr w:type="spellEnd"/>
    </w:p>
    <w:p w14:paraId="14A91980" w14:textId="44D5AE31" w:rsidR="00EC52ED" w:rsidRDefault="00EC52ED" w:rsidP="00681A5B">
      <w:pPr>
        <w:pStyle w:val="Paragraphedeliste"/>
        <w:numPr>
          <w:ilvl w:val="3"/>
          <w:numId w:val="215"/>
        </w:numPr>
      </w:pPr>
      <w:r>
        <w:t>Résorption sous-</w:t>
      </w:r>
      <w:proofErr w:type="spellStart"/>
      <w:r>
        <w:t>périostée</w:t>
      </w:r>
      <w:proofErr w:type="spellEnd"/>
    </w:p>
    <w:p w14:paraId="6A2FBF95" w14:textId="0DD7C8F4" w:rsidR="00EC52ED" w:rsidRDefault="00EC52ED" w:rsidP="00681A5B">
      <w:pPr>
        <w:pStyle w:val="Paragraphedeliste"/>
        <w:numPr>
          <w:ilvl w:val="3"/>
          <w:numId w:val="215"/>
        </w:numPr>
      </w:pPr>
      <w:r>
        <w:t>Tumeurs brunes</w:t>
      </w:r>
    </w:p>
    <w:p w14:paraId="54885954" w14:textId="340B8B13" w:rsidR="00EC52ED" w:rsidRDefault="00EC52ED" w:rsidP="00681A5B">
      <w:pPr>
        <w:pStyle w:val="Paragraphedeliste"/>
        <w:numPr>
          <w:ilvl w:val="3"/>
          <w:numId w:val="215"/>
        </w:numPr>
      </w:pPr>
      <w:r>
        <w:t>Kyste osseux</w:t>
      </w:r>
    </w:p>
    <w:p w14:paraId="39E3381C" w14:textId="74CC4391" w:rsidR="00EC52ED" w:rsidRDefault="00EC52ED" w:rsidP="00681A5B">
      <w:pPr>
        <w:pStyle w:val="Paragraphedeliste"/>
        <w:numPr>
          <w:ilvl w:val="2"/>
          <w:numId w:val="215"/>
        </w:numPr>
      </w:pPr>
      <w:r>
        <w:t>Ostéodensitométrie</w:t>
      </w:r>
    </w:p>
    <w:p w14:paraId="4D78DD61" w14:textId="5B4909B6" w:rsidR="00EC52ED" w:rsidRDefault="00EC52ED" w:rsidP="00681A5B">
      <w:pPr>
        <w:pStyle w:val="Paragraphedeliste"/>
        <w:numPr>
          <w:ilvl w:val="3"/>
          <w:numId w:val="215"/>
        </w:numPr>
      </w:pPr>
      <w:r>
        <w:t>Ostéoporose</w:t>
      </w:r>
    </w:p>
    <w:p w14:paraId="4A26512D" w14:textId="77777777" w:rsidR="00BD0ECB" w:rsidRDefault="00BD0ECB" w:rsidP="00BD0ECB">
      <w:pPr>
        <w:pStyle w:val="Paragraphedeliste"/>
        <w:ind w:left="2880"/>
      </w:pPr>
    </w:p>
    <w:p w14:paraId="6C21C8BF" w14:textId="329AA52D" w:rsidR="000000AF" w:rsidRDefault="000000AF" w:rsidP="00681A5B">
      <w:pPr>
        <w:pStyle w:val="Paragraphedeliste"/>
        <w:numPr>
          <w:ilvl w:val="0"/>
          <w:numId w:val="215"/>
        </w:numPr>
      </w:pPr>
      <w:r>
        <w:t>Traitement</w:t>
      </w:r>
    </w:p>
    <w:p w14:paraId="671F30A9" w14:textId="5C3B2564" w:rsidR="000000AF" w:rsidRDefault="000000AF" w:rsidP="00681A5B">
      <w:pPr>
        <w:pStyle w:val="Paragraphedeliste"/>
        <w:numPr>
          <w:ilvl w:val="1"/>
          <w:numId w:val="215"/>
        </w:numPr>
      </w:pPr>
      <w:r>
        <w:t xml:space="preserve">Observation </w:t>
      </w:r>
    </w:p>
    <w:p w14:paraId="71BF8AC2" w14:textId="36BD03AE" w:rsidR="000000AF" w:rsidRDefault="000000AF" w:rsidP="00681A5B">
      <w:pPr>
        <w:pStyle w:val="Paragraphedeliste"/>
        <w:numPr>
          <w:ilvl w:val="2"/>
          <w:numId w:val="215"/>
        </w:numPr>
      </w:pPr>
      <w:r>
        <w:t xml:space="preserve">Si hyperparathyroïdie primaire </w:t>
      </w:r>
      <w:proofErr w:type="spellStart"/>
      <w:r>
        <w:t>asx</w:t>
      </w:r>
      <w:proofErr w:type="spellEnd"/>
    </w:p>
    <w:p w14:paraId="455DB386" w14:textId="0C43088D" w:rsidR="000000AF" w:rsidRDefault="000000AF" w:rsidP="00681A5B">
      <w:pPr>
        <w:pStyle w:val="Paragraphedeliste"/>
        <w:numPr>
          <w:ilvl w:val="2"/>
          <w:numId w:val="215"/>
        </w:numPr>
      </w:pPr>
      <w:r>
        <w:t>Si absence de critères chirurgicaux</w:t>
      </w:r>
    </w:p>
    <w:p w14:paraId="1C0664A9" w14:textId="77777777" w:rsidR="00EC52ED" w:rsidRDefault="00EC52ED" w:rsidP="00EC52ED"/>
    <w:p w14:paraId="4BB307F4" w14:textId="77777777" w:rsidR="00BD0ECB" w:rsidRDefault="00BD0ECB">
      <w:pPr>
        <w:jc w:val="left"/>
        <w:rPr>
          <w:b/>
          <w:szCs w:val="22"/>
          <w:lang w:val="fr-CA"/>
        </w:rPr>
      </w:pPr>
      <w:r>
        <w:br w:type="page"/>
      </w:r>
    </w:p>
    <w:p w14:paraId="5D6FF38D" w14:textId="3B050C3B" w:rsidR="00EC52ED" w:rsidRDefault="00EC52ED" w:rsidP="00C14724">
      <w:pPr>
        <w:pStyle w:val="Titre2"/>
      </w:pPr>
      <w:r>
        <w:lastRenderedPageBreak/>
        <w:t>Hypercalcémie Hypocalciurie familiale (FHH)</w:t>
      </w:r>
    </w:p>
    <w:p w14:paraId="55F86350" w14:textId="77777777" w:rsidR="00EC52ED" w:rsidRDefault="00EC52ED" w:rsidP="00EC52ED"/>
    <w:p w14:paraId="3506E667" w14:textId="200D998C" w:rsidR="00EC52ED" w:rsidRDefault="00EC52ED" w:rsidP="00681A5B">
      <w:pPr>
        <w:pStyle w:val="Paragraphedeliste"/>
        <w:numPr>
          <w:ilvl w:val="0"/>
          <w:numId w:val="217"/>
        </w:numPr>
      </w:pPr>
      <w:proofErr w:type="spellStart"/>
      <w:r>
        <w:t>Autosomal</w:t>
      </w:r>
      <w:proofErr w:type="spellEnd"/>
      <w:r>
        <w:t xml:space="preserve"> dominant</w:t>
      </w:r>
    </w:p>
    <w:p w14:paraId="50BA8F05" w14:textId="51F729F9" w:rsidR="00EC52ED" w:rsidRDefault="00EC52ED" w:rsidP="00681A5B">
      <w:pPr>
        <w:pStyle w:val="Paragraphedeliste"/>
        <w:numPr>
          <w:ilvl w:val="0"/>
          <w:numId w:val="217"/>
        </w:numPr>
      </w:pPr>
      <w:r>
        <w:t xml:space="preserve">Mutation </w:t>
      </w:r>
      <w:proofErr w:type="spellStart"/>
      <w:r>
        <w:t>inactivatrice</w:t>
      </w:r>
      <w:proofErr w:type="spellEnd"/>
      <w:r>
        <w:t xml:space="preserve"> du calcium </w:t>
      </w:r>
      <w:proofErr w:type="spellStart"/>
      <w:r>
        <w:t>sensing</w:t>
      </w:r>
      <w:proofErr w:type="spellEnd"/>
      <w:r>
        <w:t xml:space="preserve"> </w:t>
      </w:r>
      <w:proofErr w:type="spellStart"/>
      <w:r>
        <w:t>receptor</w:t>
      </w:r>
      <w:proofErr w:type="spellEnd"/>
      <w:r>
        <w:t xml:space="preserve"> (</w:t>
      </w:r>
      <w:proofErr w:type="spellStart"/>
      <w:r>
        <w:t>CaSR</w:t>
      </w:r>
      <w:proofErr w:type="spellEnd"/>
      <w:r>
        <w:t>)</w:t>
      </w:r>
    </w:p>
    <w:p w14:paraId="44C84476" w14:textId="0192EF93" w:rsidR="00EC52ED" w:rsidRDefault="00EC52ED" w:rsidP="00681A5B">
      <w:pPr>
        <w:pStyle w:val="Paragraphedeliste"/>
        <w:numPr>
          <w:ilvl w:val="0"/>
          <w:numId w:val="217"/>
        </w:numPr>
      </w:pPr>
      <w:proofErr w:type="spellStart"/>
      <w:r>
        <w:t>CaSR</w:t>
      </w:r>
      <w:proofErr w:type="spellEnd"/>
      <w:r>
        <w:t xml:space="preserve"> sent la calcémie comme normale lorsque la calcémie est </w:t>
      </w:r>
      <w:r w:rsidR="00BD0ECB">
        <w:t>élevée</w:t>
      </w:r>
    </w:p>
    <w:p w14:paraId="12121DC3" w14:textId="6925247A" w:rsidR="00EC52ED" w:rsidRDefault="00EC52ED" w:rsidP="00681A5B">
      <w:pPr>
        <w:pStyle w:val="Paragraphedeliste"/>
        <w:numPr>
          <w:ilvl w:val="0"/>
          <w:numId w:val="217"/>
        </w:numPr>
      </w:pPr>
      <w:proofErr w:type="spellStart"/>
      <w:r>
        <w:t>Hx</w:t>
      </w:r>
      <w:proofErr w:type="spellEnd"/>
      <w:r>
        <w:t xml:space="preserve"> familiale d’hypercalcémie</w:t>
      </w:r>
    </w:p>
    <w:p w14:paraId="22105F4F" w14:textId="67E28862" w:rsidR="00EC52ED" w:rsidRDefault="00EC52ED" w:rsidP="00681A5B">
      <w:pPr>
        <w:pStyle w:val="Paragraphedeliste"/>
        <w:numPr>
          <w:ilvl w:val="0"/>
          <w:numId w:val="217"/>
        </w:numPr>
      </w:pPr>
      <w:r>
        <w:t>Peu de symptômes associés à l’hypercalcémie</w:t>
      </w:r>
    </w:p>
    <w:p w14:paraId="3402BB91" w14:textId="55232668" w:rsidR="00EC52ED" w:rsidRDefault="00EC52ED" w:rsidP="00681A5B">
      <w:pPr>
        <w:pStyle w:val="Paragraphedeliste"/>
        <w:numPr>
          <w:ilvl w:val="0"/>
          <w:numId w:val="217"/>
        </w:numPr>
      </w:pPr>
      <w:r>
        <w:t>PTH normal à légèrement élevé</w:t>
      </w:r>
    </w:p>
    <w:p w14:paraId="78970837" w14:textId="54883830" w:rsidR="00EC52ED" w:rsidRDefault="00EC52ED" w:rsidP="00681A5B">
      <w:pPr>
        <w:pStyle w:val="Paragraphedeliste"/>
        <w:numPr>
          <w:ilvl w:val="0"/>
          <w:numId w:val="217"/>
        </w:numPr>
      </w:pPr>
      <w:r>
        <w:t>Hypercalcémie légère</w:t>
      </w:r>
    </w:p>
    <w:p w14:paraId="40854A82" w14:textId="57BDB91C" w:rsidR="00EC52ED" w:rsidRDefault="00EC52ED" w:rsidP="00681A5B">
      <w:pPr>
        <w:pStyle w:val="Paragraphedeliste"/>
        <w:numPr>
          <w:ilvl w:val="0"/>
          <w:numId w:val="217"/>
        </w:numPr>
      </w:pPr>
      <w:r>
        <w:sym w:font="Symbol" w:char="F0AD"/>
      </w:r>
      <w:r>
        <w:t xml:space="preserve"> de la réabsorption du calcium a/n rénal (anse de </w:t>
      </w:r>
      <w:proofErr w:type="spellStart"/>
      <w:r>
        <w:t>Henle</w:t>
      </w:r>
      <w:proofErr w:type="spellEnd"/>
      <w:r>
        <w:t>)</w:t>
      </w:r>
    </w:p>
    <w:p w14:paraId="485749F9" w14:textId="77EA7B38" w:rsidR="00EC52ED" w:rsidRDefault="00EC52ED" w:rsidP="00681A5B">
      <w:pPr>
        <w:pStyle w:val="Paragraphedeliste"/>
        <w:numPr>
          <w:ilvl w:val="1"/>
          <w:numId w:val="217"/>
        </w:numPr>
      </w:pPr>
      <w:proofErr w:type="spellStart"/>
      <w:r>
        <w:t>CaSR</w:t>
      </w:r>
      <w:proofErr w:type="spellEnd"/>
      <w:r>
        <w:t xml:space="preserve"> au niveau rénal</w:t>
      </w:r>
    </w:p>
    <w:p w14:paraId="24735757" w14:textId="27863529" w:rsidR="00EC52ED" w:rsidRDefault="00EC52ED" w:rsidP="00681A5B">
      <w:pPr>
        <w:pStyle w:val="Paragraphedeliste"/>
        <w:numPr>
          <w:ilvl w:val="1"/>
          <w:numId w:val="217"/>
        </w:numPr>
      </w:pPr>
      <w:r>
        <w:t>Hypocalciurie ***</w:t>
      </w:r>
    </w:p>
    <w:p w14:paraId="798612A5" w14:textId="62B22B0D" w:rsidR="00EC52ED" w:rsidRDefault="00EC52ED" w:rsidP="00681A5B">
      <w:pPr>
        <w:pStyle w:val="Paragraphedeliste"/>
        <w:numPr>
          <w:ilvl w:val="0"/>
          <w:numId w:val="217"/>
        </w:numPr>
      </w:pPr>
      <w:r>
        <w:t>Pas de traitement habituellement nécessaire</w:t>
      </w:r>
    </w:p>
    <w:p w14:paraId="78D18999" w14:textId="7CFD93A5" w:rsidR="00256741" w:rsidRDefault="00256741">
      <w:pPr>
        <w:jc w:val="left"/>
        <w:rPr>
          <w:b/>
          <w:szCs w:val="22"/>
          <w:lang w:val="fr-CA"/>
        </w:rPr>
      </w:pPr>
    </w:p>
    <w:p w14:paraId="0153FD0E" w14:textId="02DD2498" w:rsidR="00EC52ED" w:rsidRDefault="00EC52ED" w:rsidP="00C14724">
      <w:pPr>
        <w:pStyle w:val="Titre2"/>
      </w:pPr>
      <w:r>
        <w:t>Hyperparathyroïdie tertiaire</w:t>
      </w:r>
    </w:p>
    <w:p w14:paraId="758DCE37" w14:textId="77777777" w:rsidR="00EC52ED" w:rsidRDefault="00EC52ED" w:rsidP="00EC52ED"/>
    <w:p w14:paraId="5C2D0679" w14:textId="65A74320" w:rsidR="00EC52ED" w:rsidRDefault="00EC52ED" w:rsidP="00681A5B">
      <w:pPr>
        <w:pStyle w:val="Paragraphedeliste"/>
        <w:numPr>
          <w:ilvl w:val="0"/>
          <w:numId w:val="218"/>
        </w:numPr>
      </w:pPr>
      <w:r>
        <w:t>Chez patients avec insuffisance rénale chronique sévère ou hyperparathyroïdie secondaire</w:t>
      </w:r>
    </w:p>
    <w:p w14:paraId="4869A474" w14:textId="124E24B4" w:rsidR="00EC52ED" w:rsidRDefault="00EC52ED" w:rsidP="00681A5B">
      <w:pPr>
        <w:pStyle w:val="Paragraphedeliste"/>
        <w:numPr>
          <w:ilvl w:val="0"/>
          <w:numId w:val="218"/>
        </w:numPr>
      </w:pPr>
      <w:r>
        <w:t>Progression d’une hyperplasie des parathyroïdes appropriée</w:t>
      </w:r>
      <w:r w:rsidR="00025A36">
        <w:t xml:space="preserve"> (hyperparathyroïdie secondaire) à une production autonome de PTH démesurée</w:t>
      </w:r>
    </w:p>
    <w:p w14:paraId="6AB41246" w14:textId="77777777" w:rsidR="00EC4D37" w:rsidRDefault="00EC4D37" w:rsidP="00EC4D37"/>
    <w:p w14:paraId="0661FE74" w14:textId="4679AB1B" w:rsidR="00EC4D37" w:rsidRDefault="00EC4D37" w:rsidP="00C14724">
      <w:pPr>
        <w:pStyle w:val="Titre2"/>
      </w:pPr>
      <w:r>
        <w:t>Augmentation de l’absorption intestinale de calcium</w:t>
      </w:r>
    </w:p>
    <w:p w14:paraId="44A60133" w14:textId="77777777" w:rsidR="00EC4D37" w:rsidRDefault="00EC4D37" w:rsidP="00EC4D37"/>
    <w:p w14:paraId="2F88EBED" w14:textId="1F79F500" w:rsidR="00EC4D37" w:rsidRDefault="00EC4D37" w:rsidP="00681A5B">
      <w:pPr>
        <w:pStyle w:val="Paragraphedeliste"/>
        <w:numPr>
          <w:ilvl w:val="0"/>
          <w:numId w:val="221"/>
        </w:numPr>
      </w:pPr>
      <w:r>
        <w:t>Intoxication à la vitamine D</w:t>
      </w:r>
    </w:p>
    <w:p w14:paraId="0D2354D4" w14:textId="608574BC" w:rsidR="00EC4D37" w:rsidRDefault="00EC4D37" w:rsidP="00681A5B">
      <w:pPr>
        <w:pStyle w:val="Paragraphedeliste"/>
        <w:numPr>
          <w:ilvl w:val="0"/>
          <w:numId w:val="221"/>
        </w:numPr>
      </w:pPr>
      <w:r>
        <w:t>Lymphome</w:t>
      </w:r>
    </w:p>
    <w:p w14:paraId="24B8CC61" w14:textId="6A691B15" w:rsidR="00EC4D37" w:rsidRPr="00EC4D37" w:rsidRDefault="00EC4D37" w:rsidP="00681A5B">
      <w:pPr>
        <w:pStyle w:val="Paragraphedeliste"/>
        <w:numPr>
          <w:ilvl w:val="0"/>
          <w:numId w:val="221"/>
        </w:numPr>
      </w:pPr>
      <w:r>
        <w:t>Maladies granulomateuses</w:t>
      </w:r>
    </w:p>
    <w:p w14:paraId="61811E0A" w14:textId="77777777" w:rsidR="00EC52ED" w:rsidRPr="00911B66" w:rsidRDefault="00EC52ED" w:rsidP="00911B66"/>
    <w:p w14:paraId="15B4F4BB" w14:textId="77777777" w:rsidR="00BD0ECB" w:rsidRDefault="00BD0ECB">
      <w:pPr>
        <w:jc w:val="left"/>
        <w:rPr>
          <w:rFonts w:eastAsiaTheme="majorEastAsia" w:cs="Verdana"/>
          <w:i/>
          <w:color w:val="000000" w:themeColor="text1"/>
          <w:sz w:val="24"/>
          <w:lang w:val="fr-CA"/>
        </w:rPr>
      </w:pPr>
      <w:r>
        <w:br w:type="page"/>
      </w:r>
    </w:p>
    <w:p w14:paraId="45F0104F" w14:textId="27161874" w:rsidR="00911B66" w:rsidRPr="0000679D" w:rsidRDefault="00911B66" w:rsidP="004A0224">
      <w:pPr>
        <w:pStyle w:val="Titre3"/>
      </w:pPr>
      <w:r w:rsidRPr="0000679D">
        <w:lastRenderedPageBreak/>
        <w:t>15.  Faire un diagnostic différentiel d’une hypocalcémie / hypercalcémie en fonction du niveau de PTH (élevé vs bas)</w:t>
      </w:r>
    </w:p>
    <w:p w14:paraId="73E9E941" w14:textId="77777777" w:rsidR="0000679D" w:rsidRDefault="0000679D" w:rsidP="0000679D">
      <w:pPr>
        <w:rPr>
          <w:highlight w:val="yellow"/>
        </w:rPr>
      </w:pPr>
    </w:p>
    <w:tbl>
      <w:tblPr>
        <w:tblStyle w:val="Grilledutableau"/>
        <w:tblW w:w="9565" w:type="dxa"/>
        <w:tblLook w:val="04A0" w:firstRow="1" w:lastRow="0" w:firstColumn="1" w:lastColumn="0" w:noHBand="0" w:noVBand="1"/>
      </w:tblPr>
      <w:tblGrid>
        <w:gridCol w:w="2161"/>
        <w:gridCol w:w="3441"/>
        <w:gridCol w:w="3963"/>
      </w:tblGrid>
      <w:tr w:rsidR="0000679D" w14:paraId="1CA3B014" w14:textId="77777777" w:rsidTr="00FE6C73">
        <w:trPr>
          <w:trHeight w:val="432"/>
        </w:trPr>
        <w:tc>
          <w:tcPr>
            <w:tcW w:w="2161" w:type="dxa"/>
            <w:tcBorders>
              <w:top w:val="nil"/>
              <w:left w:val="nil"/>
            </w:tcBorders>
          </w:tcPr>
          <w:p w14:paraId="5A63BD8A" w14:textId="77777777" w:rsidR="0000679D" w:rsidRDefault="0000679D" w:rsidP="00F81023">
            <w:pPr>
              <w:jc w:val="center"/>
              <w:rPr>
                <w:rFonts w:cs="Times New Roman"/>
              </w:rPr>
            </w:pPr>
          </w:p>
        </w:tc>
        <w:tc>
          <w:tcPr>
            <w:tcW w:w="3441" w:type="dxa"/>
            <w:shd w:val="clear" w:color="auto" w:fill="E2EFD9" w:themeFill="accent6" w:themeFillTint="33"/>
            <w:vAlign w:val="center"/>
          </w:tcPr>
          <w:p w14:paraId="3F6B450E" w14:textId="77777777" w:rsidR="0000679D" w:rsidRPr="00FE6C73" w:rsidRDefault="0000679D" w:rsidP="00FE6C73">
            <w:pPr>
              <w:jc w:val="center"/>
              <w:rPr>
                <w:rFonts w:cs="Times New Roman"/>
                <w:b/>
              </w:rPr>
            </w:pPr>
            <w:r w:rsidRPr="00FE6C73">
              <w:rPr>
                <w:rFonts w:cs="Times New Roman"/>
                <w:b/>
              </w:rPr>
              <w:t>Hypocalcémie</w:t>
            </w:r>
          </w:p>
        </w:tc>
        <w:tc>
          <w:tcPr>
            <w:tcW w:w="3963" w:type="dxa"/>
            <w:shd w:val="clear" w:color="auto" w:fill="E2EFD9" w:themeFill="accent6" w:themeFillTint="33"/>
            <w:vAlign w:val="center"/>
          </w:tcPr>
          <w:p w14:paraId="1144EF79" w14:textId="77777777" w:rsidR="0000679D" w:rsidRPr="00FE6C73" w:rsidRDefault="0000679D" w:rsidP="00FE6C73">
            <w:pPr>
              <w:jc w:val="center"/>
              <w:rPr>
                <w:rFonts w:cs="Times New Roman"/>
                <w:b/>
              </w:rPr>
            </w:pPr>
            <w:r w:rsidRPr="00FE6C73">
              <w:rPr>
                <w:rFonts w:cs="Times New Roman"/>
                <w:b/>
              </w:rPr>
              <w:t>Hypercalcémie</w:t>
            </w:r>
          </w:p>
        </w:tc>
      </w:tr>
      <w:tr w:rsidR="0000679D" w14:paraId="48F19859" w14:textId="77777777" w:rsidTr="00FE6C73">
        <w:trPr>
          <w:trHeight w:val="573"/>
        </w:trPr>
        <w:tc>
          <w:tcPr>
            <w:tcW w:w="2161" w:type="dxa"/>
            <w:shd w:val="clear" w:color="auto" w:fill="E2EFD9" w:themeFill="accent6" w:themeFillTint="33"/>
            <w:vAlign w:val="center"/>
          </w:tcPr>
          <w:p w14:paraId="4EA6AECE" w14:textId="77777777" w:rsidR="0000679D" w:rsidRPr="00FE6C73" w:rsidRDefault="0000679D" w:rsidP="00FE6C73">
            <w:pPr>
              <w:jc w:val="center"/>
              <w:rPr>
                <w:rFonts w:cs="Times New Roman"/>
                <w:b/>
              </w:rPr>
            </w:pPr>
            <w:r w:rsidRPr="00FE6C73">
              <w:rPr>
                <w:rFonts w:cs="Times New Roman"/>
                <w:b/>
              </w:rPr>
              <w:t xml:space="preserve">PTH </w:t>
            </w:r>
            <w:r w:rsidRPr="00FE6C73">
              <w:rPr>
                <w:rFonts w:cs="Times New Roman"/>
                <w:b/>
              </w:rPr>
              <w:sym w:font="Symbol" w:char="F0AD"/>
            </w:r>
          </w:p>
        </w:tc>
        <w:tc>
          <w:tcPr>
            <w:tcW w:w="3441" w:type="dxa"/>
          </w:tcPr>
          <w:p w14:paraId="6B8CEFDF" w14:textId="77777777" w:rsidR="0000679D" w:rsidRDefault="0000679D" w:rsidP="00F81023">
            <w:pPr>
              <w:rPr>
                <w:rFonts w:cs="Times New Roman"/>
              </w:rPr>
            </w:pPr>
            <w:proofErr w:type="spellStart"/>
            <w:r>
              <w:rPr>
                <w:rFonts w:cs="Times New Roman"/>
              </w:rPr>
              <w:t>Pseudohypoparathyroïdie</w:t>
            </w:r>
            <w:proofErr w:type="spellEnd"/>
          </w:p>
          <w:p w14:paraId="18DB3274" w14:textId="77777777" w:rsidR="0000679D" w:rsidRDefault="0000679D" w:rsidP="00F81023">
            <w:pPr>
              <w:rPr>
                <w:rFonts w:cs="Times New Roman"/>
              </w:rPr>
            </w:pPr>
            <w:r>
              <w:rPr>
                <w:rFonts w:cs="Times New Roman"/>
              </w:rPr>
              <w:t>Déficit en vitamine D</w:t>
            </w:r>
          </w:p>
          <w:p w14:paraId="2C2B4A1C" w14:textId="77777777" w:rsidR="0000679D" w:rsidRDefault="0000679D" w:rsidP="00F81023">
            <w:pPr>
              <w:rPr>
                <w:rFonts w:cs="Times New Roman"/>
              </w:rPr>
            </w:pPr>
            <w:r>
              <w:rPr>
                <w:rFonts w:cs="Times New Roman"/>
              </w:rPr>
              <w:t>Anomalie du métabolisme de la vit D</w:t>
            </w:r>
          </w:p>
          <w:p w14:paraId="13C6CFF8" w14:textId="77777777" w:rsidR="0000679D" w:rsidRDefault="0000679D" w:rsidP="00F81023">
            <w:pPr>
              <w:rPr>
                <w:rFonts w:cs="Times New Roman"/>
              </w:rPr>
            </w:pPr>
            <w:r>
              <w:rPr>
                <w:rFonts w:cs="Times New Roman"/>
              </w:rPr>
              <w:t>Toutes les autres causes</w:t>
            </w:r>
          </w:p>
        </w:tc>
        <w:tc>
          <w:tcPr>
            <w:tcW w:w="3963" w:type="dxa"/>
          </w:tcPr>
          <w:p w14:paraId="4D250E9F" w14:textId="77777777" w:rsidR="0000679D" w:rsidRDefault="0000679D" w:rsidP="00F81023">
            <w:pPr>
              <w:rPr>
                <w:rFonts w:cs="Times New Roman"/>
              </w:rPr>
            </w:pPr>
            <w:r>
              <w:rPr>
                <w:rFonts w:cs="Times New Roman"/>
              </w:rPr>
              <w:t>Hyperparathyroïdie primaire (ou N)</w:t>
            </w:r>
          </w:p>
          <w:p w14:paraId="21AEC613" w14:textId="77777777" w:rsidR="0000679D" w:rsidRDefault="0000679D" w:rsidP="00F81023">
            <w:pPr>
              <w:rPr>
                <w:rFonts w:cs="Times New Roman"/>
              </w:rPr>
            </w:pPr>
            <w:r>
              <w:rPr>
                <w:rFonts w:cs="Times New Roman"/>
              </w:rPr>
              <w:t>Hypercalcémie hypocalciurie familiale (ou N)</w:t>
            </w:r>
          </w:p>
        </w:tc>
      </w:tr>
      <w:tr w:rsidR="0000679D" w14:paraId="17C67146" w14:textId="77777777" w:rsidTr="00FE6C73">
        <w:trPr>
          <w:trHeight w:val="425"/>
        </w:trPr>
        <w:tc>
          <w:tcPr>
            <w:tcW w:w="2161" w:type="dxa"/>
            <w:shd w:val="clear" w:color="auto" w:fill="E2EFD9" w:themeFill="accent6" w:themeFillTint="33"/>
            <w:vAlign w:val="center"/>
          </w:tcPr>
          <w:p w14:paraId="776E792D" w14:textId="77777777" w:rsidR="0000679D" w:rsidRPr="00FE6C73" w:rsidRDefault="0000679D" w:rsidP="00FE6C73">
            <w:pPr>
              <w:jc w:val="center"/>
              <w:rPr>
                <w:rFonts w:cs="Times New Roman"/>
                <w:b/>
              </w:rPr>
            </w:pPr>
            <w:r w:rsidRPr="00FE6C73">
              <w:rPr>
                <w:rFonts w:cs="Times New Roman"/>
                <w:b/>
              </w:rPr>
              <w:t xml:space="preserve">PTH </w:t>
            </w:r>
            <w:r w:rsidRPr="00FE6C73">
              <w:rPr>
                <w:rFonts w:cs="Times New Roman"/>
                <w:b/>
              </w:rPr>
              <w:sym w:font="Symbol" w:char="F0AF"/>
            </w:r>
          </w:p>
        </w:tc>
        <w:tc>
          <w:tcPr>
            <w:tcW w:w="3441" w:type="dxa"/>
          </w:tcPr>
          <w:p w14:paraId="642BB44C" w14:textId="77777777" w:rsidR="0000679D" w:rsidRDefault="0000679D" w:rsidP="00F81023">
            <w:pPr>
              <w:rPr>
                <w:rFonts w:cs="Times New Roman"/>
              </w:rPr>
            </w:pPr>
            <w:proofErr w:type="spellStart"/>
            <w:r>
              <w:rPr>
                <w:rFonts w:cs="Times New Roman"/>
              </w:rPr>
              <w:t>Hypoparathyroïdie</w:t>
            </w:r>
            <w:proofErr w:type="spellEnd"/>
          </w:p>
          <w:p w14:paraId="7BB0B8AC" w14:textId="77777777" w:rsidR="0000679D" w:rsidRDefault="0000679D" w:rsidP="00F81023">
            <w:pPr>
              <w:rPr>
                <w:rFonts w:cs="Times New Roman"/>
              </w:rPr>
            </w:pPr>
            <w:proofErr w:type="spellStart"/>
            <w:r>
              <w:rPr>
                <w:rFonts w:cs="Times New Roman"/>
              </w:rPr>
              <w:t>Hypomagnésémie</w:t>
            </w:r>
            <w:proofErr w:type="spellEnd"/>
          </w:p>
        </w:tc>
        <w:tc>
          <w:tcPr>
            <w:tcW w:w="3963" w:type="dxa"/>
          </w:tcPr>
          <w:p w14:paraId="45A9A25C" w14:textId="77777777" w:rsidR="0000679D" w:rsidRDefault="0000679D" w:rsidP="00F81023">
            <w:pPr>
              <w:rPr>
                <w:rFonts w:cs="Times New Roman"/>
              </w:rPr>
            </w:pPr>
            <w:r>
              <w:rPr>
                <w:rFonts w:cs="Times New Roman"/>
              </w:rPr>
              <w:t>Toutes les autres causes d’hypercalcémie</w:t>
            </w:r>
          </w:p>
        </w:tc>
      </w:tr>
      <w:tr w:rsidR="0000679D" w14:paraId="531FEC5B" w14:textId="77777777" w:rsidTr="00FE6C73">
        <w:tc>
          <w:tcPr>
            <w:tcW w:w="2161" w:type="dxa"/>
            <w:shd w:val="clear" w:color="auto" w:fill="E2EFD9" w:themeFill="accent6" w:themeFillTint="33"/>
            <w:vAlign w:val="center"/>
          </w:tcPr>
          <w:p w14:paraId="32F459B4" w14:textId="77777777" w:rsidR="0000679D" w:rsidRPr="00FE6C73" w:rsidRDefault="0000679D" w:rsidP="00FE6C73">
            <w:pPr>
              <w:jc w:val="center"/>
              <w:rPr>
                <w:rFonts w:cs="Times New Roman"/>
                <w:b/>
              </w:rPr>
            </w:pPr>
            <w:r w:rsidRPr="00FE6C73">
              <w:rPr>
                <w:rFonts w:cs="Times New Roman"/>
                <w:b/>
              </w:rPr>
              <w:t xml:space="preserve">25(OH)D </w:t>
            </w:r>
            <w:r w:rsidRPr="00FE6C73">
              <w:rPr>
                <w:rFonts w:cs="Times New Roman"/>
                <w:b/>
              </w:rPr>
              <w:sym w:font="Symbol" w:char="F0AD"/>
            </w:r>
          </w:p>
        </w:tc>
        <w:tc>
          <w:tcPr>
            <w:tcW w:w="3441" w:type="dxa"/>
          </w:tcPr>
          <w:p w14:paraId="63222EF9" w14:textId="77777777" w:rsidR="0000679D" w:rsidRDefault="0000679D" w:rsidP="00F81023">
            <w:pPr>
              <w:rPr>
                <w:rFonts w:cs="Times New Roman"/>
              </w:rPr>
            </w:pPr>
          </w:p>
        </w:tc>
        <w:tc>
          <w:tcPr>
            <w:tcW w:w="3963" w:type="dxa"/>
          </w:tcPr>
          <w:p w14:paraId="3170E578" w14:textId="77777777" w:rsidR="0000679D" w:rsidRDefault="0000679D" w:rsidP="00F81023">
            <w:pPr>
              <w:rPr>
                <w:rFonts w:cs="Times New Roman"/>
              </w:rPr>
            </w:pPr>
            <w:r>
              <w:rPr>
                <w:rFonts w:cs="Times New Roman"/>
              </w:rPr>
              <w:t>Intoxication à la vitamine D</w:t>
            </w:r>
          </w:p>
        </w:tc>
      </w:tr>
      <w:tr w:rsidR="0000679D" w14:paraId="0475B0A3" w14:textId="77777777" w:rsidTr="00FE6C73">
        <w:tc>
          <w:tcPr>
            <w:tcW w:w="2161" w:type="dxa"/>
            <w:shd w:val="clear" w:color="auto" w:fill="E2EFD9" w:themeFill="accent6" w:themeFillTint="33"/>
            <w:vAlign w:val="center"/>
          </w:tcPr>
          <w:p w14:paraId="0ABB4F01" w14:textId="77777777" w:rsidR="0000679D" w:rsidRPr="00FE6C73" w:rsidRDefault="0000679D" w:rsidP="00FE6C73">
            <w:pPr>
              <w:jc w:val="center"/>
              <w:rPr>
                <w:rFonts w:cs="Times New Roman"/>
                <w:b/>
              </w:rPr>
            </w:pPr>
            <w:r w:rsidRPr="00FE6C73">
              <w:rPr>
                <w:rFonts w:cs="Times New Roman"/>
                <w:b/>
              </w:rPr>
              <w:t>1,25(OH)</w:t>
            </w:r>
            <w:r w:rsidRPr="00FE6C73">
              <w:rPr>
                <w:rFonts w:cs="Times New Roman"/>
                <w:b/>
                <w:vertAlign w:val="subscript"/>
              </w:rPr>
              <w:t>2</w:t>
            </w:r>
            <w:r w:rsidRPr="00FE6C73">
              <w:rPr>
                <w:rFonts w:cs="Times New Roman"/>
                <w:b/>
              </w:rPr>
              <w:t xml:space="preserve"> </w:t>
            </w:r>
            <w:r w:rsidRPr="00FE6C73">
              <w:rPr>
                <w:rFonts w:cs="Times New Roman"/>
                <w:b/>
              </w:rPr>
              <w:sym w:font="Symbol" w:char="F0AD"/>
            </w:r>
          </w:p>
        </w:tc>
        <w:tc>
          <w:tcPr>
            <w:tcW w:w="3441" w:type="dxa"/>
          </w:tcPr>
          <w:p w14:paraId="4ED29B13" w14:textId="77777777" w:rsidR="0000679D" w:rsidRDefault="0000679D" w:rsidP="00F81023">
            <w:pPr>
              <w:rPr>
                <w:rFonts w:cs="Times New Roman"/>
              </w:rPr>
            </w:pPr>
          </w:p>
        </w:tc>
        <w:tc>
          <w:tcPr>
            <w:tcW w:w="3963" w:type="dxa"/>
          </w:tcPr>
          <w:p w14:paraId="00940D36" w14:textId="77777777" w:rsidR="0000679D" w:rsidRDefault="0000679D" w:rsidP="00F81023">
            <w:pPr>
              <w:rPr>
                <w:rFonts w:cs="Times New Roman"/>
              </w:rPr>
            </w:pPr>
            <w:r>
              <w:rPr>
                <w:rFonts w:cs="Times New Roman"/>
              </w:rPr>
              <w:t>Hyperparathyroïdie primaire</w:t>
            </w:r>
          </w:p>
          <w:p w14:paraId="4ACB73E8" w14:textId="77777777" w:rsidR="0000679D" w:rsidRDefault="0000679D" w:rsidP="00F81023">
            <w:pPr>
              <w:rPr>
                <w:rFonts w:cs="Times New Roman"/>
              </w:rPr>
            </w:pPr>
            <w:r>
              <w:rPr>
                <w:rFonts w:cs="Times New Roman"/>
              </w:rPr>
              <w:t xml:space="preserve">Prise de </w:t>
            </w:r>
            <w:proofErr w:type="spellStart"/>
            <w:r>
              <w:rPr>
                <w:rFonts w:cs="Times New Roman"/>
              </w:rPr>
              <w:t>calcitriol</w:t>
            </w:r>
            <w:proofErr w:type="spellEnd"/>
          </w:p>
          <w:p w14:paraId="7A2A7A53" w14:textId="77777777" w:rsidR="0000679D" w:rsidRDefault="0000679D" w:rsidP="00F81023">
            <w:pPr>
              <w:rPr>
                <w:rFonts w:cs="Times New Roman"/>
              </w:rPr>
            </w:pPr>
            <w:r>
              <w:rPr>
                <w:rFonts w:cs="Times New Roman"/>
              </w:rPr>
              <w:t>Maladies granulomateuses</w:t>
            </w:r>
          </w:p>
          <w:p w14:paraId="4AA3AECC" w14:textId="77777777" w:rsidR="0000679D" w:rsidRDefault="0000679D" w:rsidP="00F81023">
            <w:pPr>
              <w:rPr>
                <w:rFonts w:cs="Times New Roman"/>
              </w:rPr>
            </w:pPr>
            <w:r>
              <w:rPr>
                <w:rFonts w:cs="Times New Roman"/>
              </w:rPr>
              <w:t>Lymphome</w:t>
            </w:r>
          </w:p>
        </w:tc>
      </w:tr>
      <w:tr w:rsidR="0000679D" w14:paraId="6110D844" w14:textId="77777777" w:rsidTr="00FE6C73">
        <w:tc>
          <w:tcPr>
            <w:tcW w:w="2161" w:type="dxa"/>
            <w:shd w:val="clear" w:color="auto" w:fill="E2EFD9" w:themeFill="accent6" w:themeFillTint="33"/>
            <w:vAlign w:val="center"/>
          </w:tcPr>
          <w:p w14:paraId="32061F9A" w14:textId="77777777" w:rsidR="0000679D" w:rsidRPr="00FE6C73" w:rsidRDefault="0000679D" w:rsidP="00FE6C73">
            <w:pPr>
              <w:jc w:val="center"/>
              <w:rPr>
                <w:rFonts w:cs="Times New Roman"/>
                <w:b/>
              </w:rPr>
            </w:pPr>
            <w:r w:rsidRPr="00FE6C73">
              <w:rPr>
                <w:rFonts w:cs="Times New Roman"/>
                <w:b/>
              </w:rPr>
              <w:t xml:space="preserve">Phosphore </w:t>
            </w:r>
            <w:r w:rsidRPr="00FE6C73">
              <w:rPr>
                <w:rFonts w:cs="Times New Roman"/>
                <w:b/>
              </w:rPr>
              <w:sym w:font="Symbol" w:char="F0AF"/>
            </w:r>
          </w:p>
        </w:tc>
        <w:tc>
          <w:tcPr>
            <w:tcW w:w="3441" w:type="dxa"/>
          </w:tcPr>
          <w:p w14:paraId="2FF72E3D" w14:textId="77777777" w:rsidR="0000679D" w:rsidRDefault="0000679D" w:rsidP="00F81023">
            <w:pPr>
              <w:rPr>
                <w:rFonts w:cs="Times New Roman"/>
              </w:rPr>
            </w:pPr>
            <w:r>
              <w:rPr>
                <w:rFonts w:cs="Times New Roman"/>
              </w:rPr>
              <w:t>Déficit en vitamine D</w:t>
            </w:r>
          </w:p>
          <w:p w14:paraId="38B5A517" w14:textId="77777777" w:rsidR="0000679D" w:rsidRDefault="0000679D" w:rsidP="00F81023">
            <w:pPr>
              <w:rPr>
                <w:rFonts w:cs="Times New Roman"/>
              </w:rPr>
            </w:pPr>
            <w:r>
              <w:rPr>
                <w:rFonts w:cs="Times New Roman"/>
              </w:rPr>
              <w:t>Anomalie du métabolisme de la vit D</w:t>
            </w:r>
          </w:p>
          <w:p w14:paraId="2B8B2F69" w14:textId="77777777" w:rsidR="0000679D" w:rsidRDefault="0000679D" w:rsidP="00F81023">
            <w:pPr>
              <w:rPr>
                <w:rFonts w:cs="Times New Roman"/>
              </w:rPr>
            </w:pPr>
            <w:r>
              <w:rPr>
                <w:rFonts w:cs="Times New Roman"/>
              </w:rPr>
              <w:t>Faibles apports en phosphore</w:t>
            </w:r>
          </w:p>
        </w:tc>
        <w:tc>
          <w:tcPr>
            <w:tcW w:w="3963" w:type="dxa"/>
          </w:tcPr>
          <w:p w14:paraId="15A690A3" w14:textId="77777777" w:rsidR="0000679D" w:rsidRDefault="0000679D" w:rsidP="00F81023">
            <w:pPr>
              <w:rPr>
                <w:rFonts w:cs="Times New Roman"/>
              </w:rPr>
            </w:pPr>
            <w:r>
              <w:rPr>
                <w:rFonts w:cs="Times New Roman"/>
              </w:rPr>
              <w:t>Hyperparathyroïdie primaire</w:t>
            </w:r>
          </w:p>
          <w:p w14:paraId="32076740" w14:textId="77777777" w:rsidR="0000679D" w:rsidRDefault="0000679D" w:rsidP="00F81023">
            <w:pPr>
              <w:rPr>
                <w:rFonts w:cs="Times New Roman"/>
              </w:rPr>
            </w:pPr>
            <w:r>
              <w:rPr>
                <w:rFonts w:cs="Times New Roman"/>
              </w:rPr>
              <w:t>Sécrétion PTHRP</w:t>
            </w:r>
          </w:p>
        </w:tc>
      </w:tr>
      <w:tr w:rsidR="0000679D" w14:paraId="4A9DE137" w14:textId="77777777" w:rsidTr="00FE6C73">
        <w:tc>
          <w:tcPr>
            <w:tcW w:w="2161" w:type="dxa"/>
            <w:shd w:val="clear" w:color="auto" w:fill="E2EFD9" w:themeFill="accent6" w:themeFillTint="33"/>
            <w:vAlign w:val="center"/>
          </w:tcPr>
          <w:p w14:paraId="5E45969F" w14:textId="77777777" w:rsidR="0000679D" w:rsidRPr="00FE6C73" w:rsidRDefault="0000679D" w:rsidP="00FE6C73">
            <w:pPr>
              <w:jc w:val="center"/>
              <w:rPr>
                <w:rFonts w:cs="Times New Roman"/>
                <w:b/>
              </w:rPr>
            </w:pPr>
            <w:r w:rsidRPr="00FE6C73">
              <w:rPr>
                <w:rFonts w:cs="Times New Roman"/>
                <w:b/>
              </w:rPr>
              <w:t xml:space="preserve">Phosphore </w:t>
            </w:r>
            <w:r w:rsidRPr="00FE6C73">
              <w:rPr>
                <w:rFonts w:cs="Times New Roman"/>
                <w:b/>
              </w:rPr>
              <w:sym w:font="Symbol" w:char="F0AD"/>
            </w:r>
          </w:p>
        </w:tc>
        <w:tc>
          <w:tcPr>
            <w:tcW w:w="3441" w:type="dxa"/>
          </w:tcPr>
          <w:p w14:paraId="2EB03D83" w14:textId="77777777" w:rsidR="0000679D" w:rsidRDefault="0000679D" w:rsidP="00F81023">
            <w:pPr>
              <w:rPr>
                <w:rFonts w:cs="Times New Roman"/>
              </w:rPr>
            </w:pPr>
            <w:r>
              <w:rPr>
                <w:rFonts w:cs="Times New Roman"/>
              </w:rPr>
              <w:t>Insuffisance rénale</w:t>
            </w:r>
          </w:p>
          <w:p w14:paraId="3A3485B5" w14:textId="77777777" w:rsidR="0000679D" w:rsidRDefault="0000679D" w:rsidP="00F81023">
            <w:pPr>
              <w:rPr>
                <w:rFonts w:cs="Times New Roman"/>
              </w:rPr>
            </w:pPr>
            <w:proofErr w:type="spellStart"/>
            <w:r>
              <w:rPr>
                <w:rFonts w:cs="Times New Roman"/>
              </w:rPr>
              <w:t>Hypoparathyroïdie</w:t>
            </w:r>
            <w:proofErr w:type="spellEnd"/>
          </w:p>
          <w:p w14:paraId="0BFA56A9" w14:textId="77777777" w:rsidR="0000679D" w:rsidRDefault="0000679D" w:rsidP="00F81023">
            <w:pPr>
              <w:rPr>
                <w:rFonts w:cs="Times New Roman"/>
              </w:rPr>
            </w:pPr>
            <w:proofErr w:type="spellStart"/>
            <w:r>
              <w:rPr>
                <w:rFonts w:cs="Times New Roman"/>
              </w:rPr>
              <w:t>Pseudohypoparathyroïdie</w:t>
            </w:r>
            <w:proofErr w:type="spellEnd"/>
          </w:p>
        </w:tc>
        <w:tc>
          <w:tcPr>
            <w:tcW w:w="3963" w:type="dxa"/>
          </w:tcPr>
          <w:p w14:paraId="1DDB4612" w14:textId="77777777" w:rsidR="0000679D" w:rsidRDefault="0000679D" w:rsidP="00F81023">
            <w:pPr>
              <w:rPr>
                <w:rFonts w:cs="Times New Roman"/>
              </w:rPr>
            </w:pPr>
            <w:r>
              <w:rPr>
                <w:rFonts w:cs="Times New Roman"/>
              </w:rPr>
              <w:t>Maladies granulomateuses</w:t>
            </w:r>
          </w:p>
          <w:p w14:paraId="001BEE9E" w14:textId="77777777" w:rsidR="0000679D" w:rsidRDefault="0000679D" w:rsidP="00F81023">
            <w:pPr>
              <w:rPr>
                <w:rFonts w:cs="Times New Roman"/>
              </w:rPr>
            </w:pPr>
            <w:r>
              <w:rPr>
                <w:rFonts w:cs="Times New Roman"/>
              </w:rPr>
              <w:t>Intoxication à la vitamine D</w:t>
            </w:r>
          </w:p>
        </w:tc>
      </w:tr>
      <w:tr w:rsidR="0000679D" w14:paraId="20285F81" w14:textId="77777777" w:rsidTr="00FE6C73">
        <w:tc>
          <w:tcPr>
            <w:tcW w:w="2161" w:type="dxa"/>
            <w:shd w:val="clear" w:color="auto" w:fill="E2EFD9" w:themeFill="accent6" w:themeFillTint="33"/>
            <w:vAlign w:val="center"/>
          </w:tcPr>
          <w:p w14:paraId="25D5CF34" w14:textId="77777777" w:rsidR="0000679D" w:rsidRPr="00FE6C73" w:rsidRDefault="0000679D" w:rsidP="00FE6C73">
            <w:pPr>
              <w:jc w:val="center"/>
              <w:rPr>
                <w:rFonts w:cs="Times New Roman"/>
                <w:b/>
              </w:rPr>
            </w:pPr>
            <w:r w:rsidRPr="00FE6C73">
              <w:rPr>
                <w:rFonts w:cs="Times New Roman"/>
                <w:b/>
              </w:rPr>
              <w:t>Excrétion urinaire Ca</w:t>
            </w:r>
            <w:r w:rsidRPr="00FE6C73">
              <w:rPr>
                <w:rFonts w:cs="Times New Roman"/>
                <w:b/>
                <w:vertAlign w:val="superscript"/>
              </w:rPr>
              <w:t>2+</w:t>
            </w:r>
            <w:r w:rsidRPr="00FE6C73">
              <w:rPr>
                <w:rFonts w:cs="Times New Roman"/>
                <w:b/>
              </w:rPr>
              <w:t xml:space="preserve"> </w:t>
            </w:r>
            <w:r w:rsidRPr="00FE6C73">
              <w:rPr>
                <w:rFonts w:cs="Times New Roman"/>
                <w:b/>
              </w:rPr>
              <w:sym w:font="Symbol" w:char="F0AD"/>
            </w:r>
          </w:p>
        </w:tc>
        <w:tc>
          <w:tcPr>
            <w:tcW w:w="3441" w:type="dxa"/>
          </w:tcPr>
          <w:p w14:paraId="167AC60D" w14:textId="77777777" w:rsidR="0000679D" w:rsidRDefault="0000679D" w:rsidP="00F81023">
            <w:pPr>
              <w:rPr>
                <w:rFonts w:cs="Times New Roman"/>
              </w:rPr>
            </w:pPr>
          </w:p>
        </w:tc>
        <w:tc>
          <w:tcPr>
            <w:tcW w:w="3963" w:type="dxa"/>
          </w:tcPr>
          <w:p w14:paraId="7F0C911F" w14:textId="77777777" w:rsidR="0000679D" w:rsidRDefault="0000679D" w:rsidP="00F81023">
            <w:pPr>
              <w:rPr>
                <w:rFonts w:cs="Times New Roman"/>
              </w:rPr>
            </w:pPr>
            <w:r>
              <w:rPr>
                <w:rFonts w:cs="Times New Roman"/>
              </w:rPr>
              <w:t>Hyperparathyroïdie primaire</w:t>
            </w:r>
          </w:p>
        </w:tc>
      </w:tr>
      <w:tr w:rsidR="0000679D" w14:paraId="516C3542" w14:textId="77777777" w:rsidTr="00FE6C73">
        <w:trPr>
          <w:trHeight w:val="77"/>
        </w:trPr>
        <w:tc>
          <w:tcPr>
            <w:tcW w:w="2161" w:type="dxa"/>
            <w:shd w:val="clear" w:color="auto" w:fill="E2EFD9" w:themeFill="accent6" w:themeFillTint="33"/>
            <w:vAlign w:val="center"/>
          </w:tcPr>
          <w:p w14:paraId="47E49A79" w14:textId="77777777" w:rsidR="0000679D" w:rsidRPr="00FE6C73" w:rsidRDefault="0000679D" w:rsidP="00FE6C73">
            <w:pPr>
              <w:jc w:val="center"/>
              <w:rPr>
                <w:rFonts w:cs="Times New Roman"/>
                <w:b/>
              </w:rPr>
            </w:pPr>
            <w:r w:rsidRPr="00FE6C73">
              <w:rPr>
                <w:rFonts w:cs="Times New Roman"/>
                <w:b/>
              </w:rPr>
              <w:t>Excrétion urinaire Ca</w:t>
            </w:r>
            <w:r w:rsidRPr="00FE6C73">
              <w:rPr>
                <w:rFonts w:cs="Times New Roman"/>
                <w:b/>
                <w:vertAlign w:val="superscript"/>
              </w:rPr>
              <w:t>2+</w:t>
            </w:r>
            <w:r w:rsidRPr="00FE6C73">
              <w:rPr>
                <w:rFonts w:cs="Times New Roman"/>
                <w:b/>
              </w:rPr>
              <w:t xml:space="preserve"> </w:t>
            </w:r>
            <w:r w:rsidRPr="00FE6C73">
              <w:rPr>
                <w:rFonts w:cs="Times New Roman"/>
                <w:b/>
              </w:rPr>
              <w:sym w:font="Symbol" w:char="F0AF"/>
            </w:r>
          </w:p>
        </w:tc>
        <w:tc>
          <w:tcPr>
            <w:tcW w:w="3441" w:type="dxa"/>
          </w:tcPr>
          <w:p w14:paraId="28070028" w14:textId="77777777" w:rsidR="0000679D" w:rsidRDefault="0000679D" w:rsidP="00F81023">
            <w:pPr>
              <w:rPr>
                <w:rFonts w:cs="Times New Roman"/>
              </w:rPr>
            </w:pPr>
          </w:p>
        </w:tc>
        <w:tc>
          <w:tcPr>
            <w:tcW w:w="3963" w:type="dxa"/>
          </w:tcPr>
          <w:p w14:paraId="2F9DBD19" w14:textId="77777777" w:rsidR="0000679D" w:rsidRDefault="0000679D" w:rsidP="00F81023">
            <w:pPr>
              <w:rPr>
                <w:rFonts w:cs="Times New Roman"/>
              </w:rPr>
            </w:pPr>
            <w:r>
              <w:rPr>
                <w:rFonts w:cs="Times New Roman"/>
              </w:rPr>
              <w:t>Hypercalcémie hypocalciurie familiale</w:t>
            </w:r>
          </w:p>
        </w:tc>
      </w:tr>
      <w:tr w:rsidR="0000679D" w14:paraId="2DE4214D" w14:textId="77777777" w:rsidTr="00FE6C73">
        <w:tc>
          <w:tcPr>
            <w:tcW w:w="2161" w:type="dxa"/>
            <w:shd w:val="clear" w:color="auto" w:fill="E2EFD9" w:themeFill="accent6" w:themeFillTint="33"/>
            <w:vAlign w:val="center"/>
          </w:tcPr>
          <w:p w14:paraId="3F440243" w14:textId="77777777" w:rsidR="0000679D" w:rsidRPr="00FE6C73" w:rsidRDefault="0000679D" w:rsidP="00FE6C73">
            <w:pPr>
              <w:jc w:val="center"/>
              <w:rPr>
                <w:rFonts w:cs="Times New Roman"/>
                <w:b/>
              </w:rPr>
            </w:pPr>
            <w:r w:rsidRPr="00FE6C73">
              <w:rPr>
                <w:rFonts w:cs="Times New Roman"/>
                <w:b/>
              </w:rPr>
              <w:t>RXP</w:t>
            </w:r>
          </w:p>
        </w:tc>
        <w:tc>
          <w:tcPr>
            <w:tcW w:w="3441" w:type="dxa"/>
          </w:tcPr>
          <w:p w14:paraId="2F17A3A6" w14:textId="77777777" w:rsidR="0000679D" w:rsidRDefault="0000679D" w:rsidP="00F81023">
            <w:pPr>
              <w:rPr>
                <w:rFonts w:cs="Times New Roman"/>
              </w:rPr>
            </w:pPr>
          </w:p>
        </w:tc>
        <w:tc>
          <w:tcPr>
            <w:tcW w:w="3963" w:type="dxa"/>
          </w:tcPr>
          <w:p w14:paraId="38EDF2F1" w14:textId="77777777" w:rsidR="0000679D" w:rsidRDefault="0000679D" w:rsidP="00F81023">
            <w:pPr>
              <w:rPr>
                <w:rFonts w:cs="Times New Roman"/>
              </w:rPr>
            </w:pPr>
            <w:r>
              <w:rPr>
                <w:rFonts w:cs="Times New Roman"/>
              </w:rPr>
              <w:t>Tumeur</w:t>
            </w:r>
          </w:p>
          <w:p w14:paraId="1B8DE703" w14:textId="77777777" w:rsidR="0000679D" w:rsidRDefault="0000679D" w:rsidP="00F81023">
            <w:pPr>
              <w:rPr>
                <w:rFonts w:cs="Times New Roman"/>
              </w:rPr>
            </w:pPr>
            <w:r>
              <w:rPr>
                <w:rFonts w:cs="Times New Roman"/>
              </w:rPr>
              <w:t>Sarcoïdose</w:t>
            </w:r>
          </w:p>
        </w:tc>
      </w:tr>
    </w:tbl>
    <w:p w14:paraId="6FA6504E" w14:textId="77777777" w:rsidR="0000679D" w:rsidRDefault="0000679D" w:rsidP="0000679D">
      <w:pPr>
        <w:rPr>
          <w:highlight w:val="yellow"/>
        </w:rPr>
      </w:pPr>
    </w:p>
    <w:p w14:paraId="0ED0F726" w14:textId="5A1D7490" w:rsidR="00256741" w:rsidRDefault="00256741">
      <w:pPr>
        <w:jc w:val="left"/>
      </w:pPr>
    </w:p>
    <w:tbl>
      <w:tblPr>
        <w:tblStyle w:val="Grilledutableau"/>
        <w:tblW w:w="0" w:type="auto"/>
        <w:tblLook w:val="04A0" w:firstRow="1" w:lastRow="0" w:firstColumn="1" w:lastColumn="0" w:noHBand="0" w:noVBand="1"/>
      </w:tblPr>
      <w:tblGrid>
        <w:gridCol w:w="2677"/>
        <w:gridCol w:w="1409"/>
        <w:gridCol w:w="1569"/>
        <w:gridCol w:w="1607"/>
        <w:gridCol w:w="1368"/>
      </w:tblGrid>
      <w:tr w:rsidR="0000679D" w14:paraId="76FDEAE5" w14:textId="77777777" w:rsidTr="009841F6">
        <w:trPr>
          <w:trHeight w:val="475"/>
        </w:trPr>
        <w:tc>
          <w:tcPr>
            <w:tcW w:w="2677" w:type="dxa"/>
            <w:tcBorders>
              <w:top w:val="nil"/>
              <w:left w:val="nil"/>
            </w:tcBorders>
            <w:vAlign w:val="center"/>
          </w:tcPr>
          <w:p w14:paraId="327CE387" w14:textId="19989D23" w:rsidR="0000679D" w:rsidRDefault="0000679D" w:rsidP="00FE6C73">
            <w:pPr>
              <w:jc w:val="center"/>
              <w:rPr>
                <w:rFonts w:cs="Times New Roman"/>
              </w:rPr>
            </w:pPr>
          </w:p>
        </w:tc>
        <w:tc>
          <w:tcPr>
            <w:tcW w:w="1409" w:type="dxa"/>
            <w:shd w:val="clear" w:color="auto" w:fill="EDEDED" w:themeFill="accent3" w:themeFillTint="33"/>
            <w:vAlign w:val="center"/>
          </w:tcPr>
          <w:p w14:paraId="7C318EE0" w14:textId="77777777" w:rsidR="0000679D" w:rsidRPr="00FE6C73" w:rsidRDefault="0000679D" w:rsidP="00FE6C73">
            <w:pPr>
              <w:jc w:val="center"/>
              <w:rPr>
                <w:rFonts w:cs="Times New Roman"/>
                <w:b/>
              </w:rPr>
            </w:pPr>
            <w:r w:rsidRPr="00FE6C73">
              <w:rPr>
                <w:rFonts w:cs="Times New Roman"/>
                <w:b/>
              </w:rPr>
              <w:t>Calcium</w:t>
            </w:r>
          </w:p>
        </w:tc>
        <w:tc>
          <w:tcPr>
            <w:tcW w:w="1569" w:type="dxa"/>
            <w:shd w:val="clear" w:color="auto" w:fill="EDEDED" w:themeFill="accent3" w:themeFillTint="33"/>
            <w:vAlign w:val="center"/>
          </w:tcPr>
          <w:p w14:paraId="1443299A" w14:textId="77777777" w:rsidR="0000679D" w:rsidRPr="00FE6C73" w:rsidRDefault="0000679D" w:rsidP="00FE6C73">
            <w:pPr>
              <w:jc w:val="center"/>
              <w:rPr>
                <w:rFonts w:cs="Times New Roman"/>
                <w:b/>
              </w:rPr>
            </w:pPr>
            <w:r w:rsidRPr="00FE6C73">
              <w:rPr>
                <w:rFonts w:cs="Times New Roman"/>
                <w:b/>
              </w:rPr>
              <w:t>Phosphore</w:t>
            </w:r>
          </w:p>
        </w:tc>
        <w:tc>
          <w:tcPr>
            <w:tcW w:w="1607" w:type="dxa"/>
            <w:shd w:val="clear" w:color="auto" w:fill="EDEDED" w:themeFill="accent3" w:themeFillTint="33"/>
            <w:vAlign w:val="center"/>
          </w:tcPr>
          <w:p w14:paraId="6F9FC718" w14:textId="77777777" w:rsidR="0000679D" w:rsidRPr="00FE6C73" w:rsidRDefault="0000679D" w:rsidP="00FE6C73">
            <w:pPr>
              <w:jc w:val="center"/>
              <w:rPr>
                <w:rFonts w:cs="Times New Roman"/>
                <w:b/>
              </w:rPr>
            </w:pPr>
            <w:r w:rsidRPr="00FE6C73">
              <w:rPr>
                <w:rFonts w:cs="Times New Roman"/>
                <w:b/>
              </w:rPr>
              <w:t>1,25(OH)</w:t>
            </w:r>
            <w:r w:rsidRPr="00FE6C73">
              <w:rPr>
                <w:rFonts w:cs="Times New Roman"/>
                <w:b/>
                <w:vertAlign w:val="subscript"/>
              </w:rPr>
              <w:t>2</w:t>
            </w:r>
            <w:r w:rsidRPr="00FE6C73">
              <w:rPr>
                <w:rFonts w:cs="Times New Roman"/>
                <w:b/>
              </w:rPr>
              <w:t>D</w:t>
            </w:r>
          </w:p>
        </w:tc>
        <w:tc>
          <w:tcPr>
            <w:tcW w:w="1368" w:type="dxa"/>
            <w:shd w:val="clear" w:color="auto" w:fill="EDEDED" w:themeFill="accent3" w:themeFillTint="33"/>
            <w:vAlign w:val="center"/>
          </w:tcPr>
          <w:p w14:paraId="5FA5CEDD" w14:textId="77777777" w:rsidR="0000679D" w:rsidRPr="00FE6C73" w:rsidRDefault="0000679D" w:rsidP="00FE6C73">
            <w:pPr>
              <w:jc w:val="center"/>
              <w:rPr>
                <w:rFonts w:cs="Times New Roman"/>
                <w:b/>
              </w:rPr>
            </w:pPr>
            <w:r w:rsidRPr="00FE6C73">
              <w:rPr>
                <w:rFonts w:cs="Times New Roman"/>
                <w:b/>
              </w:rPr>
              <w:t>PTH</w:t>
            </w:r>
          </w:p>
        </w:tc>
      </w:tr>
      <w:tr w:rsidR="0000679D" w14:paraId="21A4E734" w14:textId="77777777" w:rsidTr="00FE6C73">
        <w:trPr>
          <w:trHeight w:val="451"/>
        </w:trPr>
        <w:tc>
          <w:tcPr>
            <w:tcW w:w="2677" w:type="dxa"/>
            <w:shd w:val="clear" w:color="auto" w:fill="E2EFD9" w:themeFill="accent6" w:themeFillTint="33"/>
            <w:vAlign w:val="center"/>
          </w:tcPr>
          <w:p w14:paraId="062941A4" w14:textId="77777777" w:rsidR="0000679D" w:rsidRPr="00FE6C73" w:rsidRDefault="0000679D" w:rsidP="00FE6C73">
            <w:pPr>
              <w:jc w:val="center"/>
              <w:rPr>
                <w:rFonts w:cs="Times New Roman"/>
                <w:b/>
              </w:rPr>
            </w:pPr>
            <w:r w:rsidRPr="00FE6C73">
              <w:rPr>
                <w:rFonts w:cs="Times New Roman"/>
                <w:b/>
              </w:rPr>
              <w:t>Hypercalcémie</w:t>
            </w:r>
          </w:p>
        </w:tc>
        <w:tc>
          <w:tcPr>
            <w:tcW w:w="1409" w:type="dxa"/>
            <w:shd w:val="clear" w:color="auto" w:fill="E2EFD9" w:themeFill="accent6" w:themeFillTint="33"/>
            <w:vAlign w:val="center"/>
          </w:tcPr>
          <w:p w14:paraId="77C7DA29" w14:textId="77777777" w:rsidR="0000679D" w:rsidRDefault="0000679D" w:rsidP="00FE6C73">
            <w:pPr>
              <w:jc w:val="center"/>
              <w:rPr>
                <w:rFonts w:cs="Times New Roman"/>
              </w:rPr>
            </w:pPr>
          </w:p>
        </w:tc>
        <w:tc>
          <w:tcPr>
            <w:tcW w:w="1569" w:type="dxa"/>
            <w:shd w:val="clear" w:color="auto" w:fill="E2EFD9" w:themeFill="accent6" w:themeFillTint="33"/>
            <w:vAlign w:val="center"/>
          </w:tcPr>
          <w:p w14:paraId="49094FD4" w14:textId="77777777" w:rsidR="0000679D" w:rsidRDefault="0000679D" w:rsidP="00FE6C73">
            <w:pPr>
              <w:jc w:val="center"/>
              <w:rPr>
                <w:rFonts w:cs="Times New Roman"/>
              </w:rPr>
            </w:pPr>
          </w:p>
        </w:tc>
        <w:tc>
          <w:tcPr>
            <w:tcW w:w="1607" w:type="dxa"/>
            <w:shd w:val="clear" w:color="auto" w:fill="E2EFD9" w:themeFill="accent6" w:themeFillTint="33"/>
            <w:vAlign w:val="center"/>
          </w:tcPr>
          <w:p w14:paraId="05485874" w14:textId="77777777" w:rsidR="0000679D" w:rsidRDefault="0000679D" w:rsidP="00FE6C73">
            <w:pPr>
              <w:jc w:val="center"/>
              <w:rPr>
                <w:rFonts w:cs="Times New Roman"/>
              </w:rPr>
            </w:pPr>
          </w:p>
        </w:tc>
        <w:tc>
          <w:tcPr>
            <w:tcW w:w="1368" w:type="dxa"/>
            <w:shd w:val="clear" w:color="auto" w:fill="E2EFD9" w:themeFill="accent6" w:themeFillTint="33"/>
            <w:vAlign w:val="center"/>
          </w:tcPr>
          <w:p w14:paraId="437604DA" w14:textId="77777777" w:rsidR="0000679D" w:rsidRDefault="0000679D" w:rsidP="00FE6C73">
            <w:pPr>
              <w:jc w:val="center"/>
              <w:rPr>
                <w:rFonts w:cs="Times New Roman"/>
              </w:rPr>
            </w:pPr>
          </w:p>
        </w:tc>
      </w:tr>
      <w:tr w:rsidR="0000679D" w14:paraId="21669152" w14:textId="77777777" w:rsidTr="009841F6">
        <w:tc>
          <w:tcPr>
            <w:tcW w:w="2677" w:type="dxa"/>
            <w:shd w:val="clear" w:color="auto" w:fill="EDEDED" w:themeFill="accent3" w:themeFillTint="33"/>
            <w:vAlign w:val="center"/>
          </w:tcPr>
          <w:p w14:paraId="4E467EB8" w14:textId="77777777" w:rsidR="0000679D" w:rsidRPr="0022007A" w:rsidRDefault="0000679D" w:rsidP="00FE6C73">
            <w:pPr>
              <w:jc w:val="center"/>
              <w:rPr>
                <w:rFonts w:cs="Times New Roman"/>
                <w:b/>
              </w:rPr>
            </w:pPr>
            <w:r w:rsidRPr="0022007A">
              <w:rPr>
                <w:rFonts w:cs="Times New Roman"/>
              </w:rPr>
              <w:t>Hyperparathyroïdie</w:t>
            </w:r>
          </w:p>
        </w:tc>
        <w:tc>
          <w:tcPr>
            <w:tcW w:w="1409" w:type="dxa"/>
            <w:vAlign w:val="center"/>
          </w:tcPr>
          <w:p w14:paraId="017847F7" w14:textId="77777777" w:rsidR="0000679D" w:rsidRDefault="0000679D" w:rsidP="00FE6C73">
            <w:pPr>
              <w:jc w:val="center"/>
              <w:rPr>
                <w:rFonts w:cs="Times New Roman"/>
              </w:rPr>
            </w:pPr>
            <w:r>
              <w:rPr>
                <w:rFonts w:cs="Times New Roman"/>
              </w:rPr>
              <w:sym w:font="Symbol" w:char="F0AD"/>
            </w:r>
          </w:p>
        </w:tc>
        <w:tc>
          <w:tcPr>
            <w:tcW w:w="1569" w:type="dxa"/>
            <w:vAlign w:val="center"/>
          </w:tcPr>
          <w:p w14:paraId="7E6D9084" w14:textId="77777777" w:rsidR="0000679D" w:rsidRDefault="0000679D" w:rsidP="00FE6C73">
            <w:pPr>
              <w:jc w:val="center"/>
              <w:rPr>
                <w:rFonts w:cs="Times New Roman"/>
              </w:rPr>
            </w:pPr>
            <w:r>
              <w:rPr>
                <w:rFonts w:cs="Times New Roman"/>
              </w:rPr>
              <w:sym w:font="Symbol" w:char="F0AF"/>
            </w:r>
          </w:p>
        </w:tc>
        <w:tc>
          <w:tcPr>
            <w:tcW w:w="1607" w:type="dxa"/>
            <w:vAlign w:val="center"/>
          </w:tcPr>
          <w:p w14:paraId="4C4E043A" w14:textId="77777777" w:rsidR="0000679D" w:rsidRDefault="0000679D" w:rsidP="00FE6C73">
            <w:pPr>
              <w:jc w:val="center"/>
              <w:rPr>
                <w:rFonts w:cs="Times New Roman"/>
              </w:rPr>
            </w:pPr>
            <w:r>
              <w:rPr>
                <w:rFonts w:cs="Times New Roman"/>
              </w:rPr>
              <w:sym w:font="Symbol" w:char="F0AD"/>
            </w:r>
          </w:p>
        </w:tc>
        <w:tc>
          <w:tcPr>
            <w:tcW w:w="1368" w:type="dxa"/>
            <w:vAlign w:val="center"/>
          </w:tcPr>
          <w:p w14:paraId="6804F637" w14:textId="77777777" w:rsidR="0000679D" w:rsidRDefault="0000679D" w:rsidP="00FE6C73">
            <w:pPr>
              <w:jc w:val="center"/>
              <w:rPr>
                <w:rFonts w:cs="Times New Roman"/>
              </w:rPr>
            </w:pPr>
            <w:r>
              <w:rPr>
                <w:rFonts w:cs="Times New Roman"/>
              </w:rPr>
              <w:sym w:font="Symbol" w:char="F0AD"/>
            </w:r>
          </w:p>
        </w:tc>
      </w:tr>
      <w:tr w:rsidR="0000679D" w14:paraId="2F68A284" w14:textId="77777777" w:rsidTr="009841F6">
        <w:tc>
          <w:tcPr>
            <w:tcW w:w="2677" w:type="dxa"/>
            <w:shd w:val="clear" w:color="auto" w:fill="EDEDED" w:themeFill="accent3" w:themeFillTint="33"/>
            <w:vAlign w:val="center"/>
          </w:tcPr>
          <w:p w14:paraId="76E1BB7F" w14:textId="77777777" w:rsidR="0000679D" w:rsidRPr="0022007A" w:rsidRDefault="0000679D" w:rsidP="00FE6C73">
            <w:pPr>
              <w:jc w:val="center"/>
              <w:rPr>
                <w:rFonts w:cs="Times New Roman"/>
                <w:b/>
              </w:rPr>
            </w:pPr>
            <w:proofErr w:type="spellStart"/>
            <w:r w:rsidRPr="0022007A">
              <w:rPr>
                <w:rFonts w:cs="Times New Roman"/>
              </w:rPr>
              <w:t>PTHrP</w:t>
            </w:r>
            <w:proofErr w:type="spellEnd"/>
          </w:p>
        </w:tc>
        <w:tc>
          <w:tcPr>
            <w:tcW w:w="1409" w:type="dxa"/>
            <w:vAlign w:val="center"/>
          </w:tcPr>
          <w:p w14:paraId="4CE2E6A1" w14:textId="77777777" w:rsidR="0000679D" w:rsidRDefault="0000679D" w:rsidP="00FE6C73">
            <w:pPr>
              <w:jc w:val="center"/>
              <w:rPr>
                <w:rFonts w:cs="Times New Roman"/>
              </w:rPr>
            </w:pPr>
            <w:r>
              <w:rPr>
                <w:rFonts w:cs="Times New Roman"/>
              </w:rPr>
              <w:sym w:font="Symbol" w:char="F0AD"/>
            </w:r>
          </w:p>
        </w:tc>
        <w:tc>
          <w:tcPr>
            <w:tcW w:w="1569" w:type="dxa"/>
            <w:vAlign w:val="center"/>
          </w:tcPr>
          <w:p w14:paraId="37B6931E" w14:textId="77777777" w:rsidR="0000679D" w:rsidRDefault="0000679D" w:rsidP="00FE6C73">
            <w:pPr>
              <w:jc w:val="center"/>
              <w:rPr>
                <w:rFonts w:cs="Times New Roman"/>
              </w:rPr>
            </w:pPr>
            <w:r>
              <w:rPr>
                <w:rFonts w:cs="Times New Roman"/>
              </w:rPr>
              <w:sym w:font="Symbol" w:char="F0AF"/>
            </w:r>
          </w:p>
        </w:tc>
        <w:tc>
          <w:tcPr>
            <w:tcW w:w="1607" w:type="dxa"/>
            <w:vAlign w:val="center"/>
          </w:tcPr>
          <w:p w14:paraId="7236BD90" w14:textId="77777777" w:rsidR="0000679D" w:rsidRDefault="0000679D" w:rsidP="00FE6C73">
            <w:pPr>
              <w:jc w:val="center"/>
              <w:rPr>
                <w:rFonts w:cs="Times New Roman"/>
              </w:rPr>
            </w:pPr>
            <w:r>
              <w:rPr>
                <w:rFonts w:cs="Times New Roman"/>
              </w:rPr>
              <w:t>N</w:t>
            </w:r>
          </w:p>
        </w:tc>
        <w:tc>
          <w:tcPr>
            <w:tcW w:w="1368" w:type="dxa"/>
            <w:vAlign w:val="center"/>
          </w:tcPr>
          <w:p w14:paraId="39132B15" w14:textId="77777777" w:rsidR="0000679D" w:rsidRDefault="0000679D" w:rsidP="00FE6C73">
            <w:pPr>
              <w:jc w:val="center"/>
              <w:rPr>
                <w:rFonts w:cs="Times New Roman"/>
              </w:rPr>
            </w:pPr>
            <w:r>
              <w:rPr>
                <w:rFonts w:cs="Times New Roman"/>
              </w:rPr>
              <w:sym w:font="Symbol" w:char="F0AF"/>
            </w:r>
          </w:p>
        </w:tc>
      </w:tr>
      <w:tr w:rsidR="0000679D" w14:paraId="38876A2D" w14:textId="77777777" w:rsidTr="009841F6">
        <w:trPr>
          <w:trHeight w:val="297"/>
        </w:trPr>
        <w:tc>
          <w:tcPr>
            <w:tcW w:w="2677" w:type="dxa"/>
            <w:shd w:val="clear" w:color="auto" w:fill="EDEDED" w:themeFill="accent3" w:themeFillTint="33"/>
            <w:vAlign w:val="center"/>
          </w:tcPr>
          <w:p w14:paraId="5C2F6C48" w14:textId="77777777" w:rsidR="0000679D" w:rsidRPr="0022007A" w:rsidRDefault="0000679D" w:rsidP="00FE6C73">
            <w:pPr>
              <w:jc w:val="center"/>
              <w:rPr>
                <w:rFonts w:cs="Times New Roman"/>
                <w:b/>
              </w:rPr>
            </w:pPr>
            <w:r w:rsidRPr="0022007A">
              <w:rPr>
                <w:rFonts w:cs="Times New Roman"/>
              </w:rPr>
              <w:t>Excès vitamine D</w:t>
            </w:r>
          </w:p>
        </w:tc>
        <w:tc>
          <w:tcPr>
            <w:tcW w:w="1409" w:type="dxa"/>
            <w:vAlign w:val="center"/>
          </w:tcPr>
          <w:p w14:paraId="2259E731" w14:textId="77777777" w:rsidR="0000679D" w:rsidRDefault="0000679D" w:rsidP="00FE6C73">
            <w:pPr>
              <w:jc w:val="center"/>
              <w:rPr>
                <w:rFonts w:cs="Times New Roman"/>
              </w:rPr>
            </w:pPr>
            <w:r>
              <w:rPr>
                <w:rFonts w:cs="Times New Roman"/>
              </w:rPr>
              <w:sym w:font="Symbol" w:char="F0AD"/>
            </w:r>
          </w:p>
        </w:tc>
        <w:tc>
          <w:tcPr>
            <w:tcW w:w="1569" w:type="dxa"/>
            <w:vAlign w:val="center"/>
          </w:tcPr>
          <w:p w14:paraId="6E06FEE4" w14:textId="77777777" w:rsidR="0000679D" w:rsidRDefault="0000679D" w:rsidP="00FE6C73">
            <w:pPr>
              <w:jc w:val="center"/>
              <w:rPr>
                <w:rFonts w:cs="Times New Roman"/>
              </w:rPr>
            </w:pPr>
            <w:r>
              <w:rPr>
                <w:rFonts w:cs="Times New Roman"/>
              </w:rPr>
              <w:sym w:font="Symbol" w:char="F0AD"/>
            </w:r>
          </w:p>
        </w:tc>
        <w:tc>
          <w:tcPr>
            <w:tcW w:w="1607" w:type="dxa"/>
            <w:vAlign w:val="center"/>
          </w:tcPr>
          <w:p w14:paraId="1D6D6498" w14:textId="77777777" w:rsidR="0000679D" w:rsidRDefault="0000679D" w:rsidP="00FE6C73">
            <w:pPr>
              <w:jc w:val="center"/>
              <w:rPr>
                <w:rFonts w:cs="Times New Roman"/>
              </w:rPr>
            </w:pPr>
            <w:r>
              <w:rPr>
                <w:rFonts w:cs="Times New Roman"/>
              </w:rPr>
              <w:sym w:font="Symbol" w:char="F0AD"/>
            </w:r>
          </w:p>
        </w:tc>
        <w:tc>
          <w:tcPr>
            <w:tcW w:w="1368" w:type="dxa"/>
            <w:vAlign w:val="center"/>
          </w:tcPr>
          <w:p w14:paraId="08B8E720" w14:textId="77777777" w:rsidR="0000679D" w:rsidRDefault="0000679D" w:rsidP="00FE6C73">
            <w:pPr>
              <w:jc w:val="center"/>
              <w:rPr>
                <w:rFonts w:cs="Times New Roman"/>
              </w:rPr>
            </w:pPr>
            <w:r>
              <w:rPr>
                <w:rFonts w:cs="Times New Roman"/>
              </w:rPr>
              <w:sym w:font="Symbol" w:char="F0AF"/>
            </w:r>
          </w:p>
        </w:tc>
      </w:tr>
      <w:tr w:rsidR="0000679D" w14:paraId="09D844F1" w14:textId="77777777" w:rsidTr="00FE6C73">
        <w:trPr>
          <w:trHeight w:val="457"/>
        </w:trPr>
        <w:tc>
          <w:tcPr>
            <w:tcW w:w="2677" w:type="dxa"/>
            <w:shd w:val="clear" w:color="auto" w:fill="E2EFD9" w:themeFill="accent6" w:themeFillTint="33"/>
            <w:vAlign w:val="center"/>
          </w:tcPr>
          <w:p w14:paraId="3E0118FD" w14:textId="77777777" w:rsidR="0000679D" w:rsidRPr="00FE6C73" w:rsidRDefault="0000679D" w:rsidP="00FE6C73">
            <w:pPr>
              <w:jc w:val="center"/>
              <w:rPr>
                <w:rFonts w:cs="Times New Roman"/>
                <w:b/>
              </w:rPr>
            </w:pPr>
            <w:r w:rsidRPr="00FE6C73">
              <w:rPr>
                <w:rFonts w:cs="Times New Roman"/>
                <w:b/>
              </w:rPr>
              <w:t>Hypocalcémie</w:t>
            </w:r>
          </w:p>
        </w:tc>
        <w:tc>
          <w:tcPr>
            <w:tcW w:w="1409" w:type="dxa"/>
            <w:shd w:val="clear" w:color="auto" w:fill="E2EFD9" w:themeFill="accent6" w:themeFillTint="33"/>
            <w:vAlign w:val="center"/>
          </w:tcPr>
          <w:p w14:paraId="4B28772E" w14:textId="77777777" w:rsidR="0000679D" w:rsidRDefault="0000679D" w:rsidP="00FE6C73">
            <w:pPr>
              <w:jc w:val="center"/>
              <w:rPr>
                <w:rFonts w:cs="Times New Roman"/>
              </w:rPr>
            </w:pPr>
          </w:p>
        </w:tc>
        <w:tc>
          <w:tcPr>
            <w:tcW w:w="1569" w:type="dxa"/>
            <w:shd w:val="clear" w:color="auto" w:fill="E2EFD9" w:themeFill="accent6" w:themeFillTint="33"/>
            <w:vAlign w:val="center"/>
          </w:tcPr>
          <w:p w14:paraId="6A70EE4F" w14:textId="77777777" w:rsidR="0000679D" w:rsidRDefault="0000679D" w:rsidP="00FE6C73">
            <w:pPr>
              <w:jc w:val="center"/>
              <w:rPr>
                <w:rFonts w:cs="Times New Roman"/>
              </w:rPr>
            </w:pPr>
          </w:p>
        </w:tc>
        <w:tc>
          <w:tcPr>
            <w:tcW w:w="1607" w:type="dxa"/>
            <w:shd w:val="clear" w:color="auto" w:fill="E2EFD9" w:themeFill="accent6" w:themeFillTint="33"/>
            <w:vAlign w:val="center"/>
          </w:tcPr>
          <w:p w14:paraId="09733B4C" w14:textId="77777777" w:rsidR="0000679D" w:rsidRDefault="0000679D" w:rsidP="00FE6C73">
            <w:pPr>
              <w:jc w:val="center"/>
              <w:rPr>
                <w:rFonts w:cs="Times New Roman"/>
              </w:rPr>
            </w:pPr>
          </w:p>
        </w:tc>
        <w:tc>
          <w:tcPr>
            <w:tcW w:w="1368" w:type="dxa"/>
            <w:shd w:val="clear" w:color="auto" w:fill="E2EFD9" w:themeFill="accent6" w:themeFillTint="33"/>
            <w:vAlign w:val="center"/>
          </w:tcPr>
          <w:p w14:paraId="24B689FC" w14:textId="77777777" w:rsidR="0000679D" w:rsidRDefault="0000679D" w:rsidP="00FE6C73">
            <w:pPr>
              <w:jc w:val="center"/>
              <w:rPr>
                <w:rFonts w:cs="Times New Roman"/>
              </w:rPr>
            </w:pPr>
          </w:p>
        </w:tc>
      </w:tr>
      <w:tr w:rsidR="0000679D" w14:paraId="00791737" w14:textId="77777777" w:rsidTr="009841F6">
        <w:tc>
          <w:tcPr>
            <w:tcW w:w="2677" w:type="dxa"/>
            <w:shd w:val="clear" w:color="auto" w:fill="EDEDED" w:themeFill="accent3" w:themeFillTint="33"/>
            <w:vAlign w:val="center"/>
          </w:tcPr>
          <w:p w14:paraId="48D99476" w14:textId="77777777" w:rsidR="0000679D" w:rsidRPr="0022007A" w:rsidRDefault="0000679D" w:rsidP="00FE6C73">
            <w:pPr>
              <w:jc w:val="center"/>
              <w:rPr>
                <w:rFonts w:cs="Times New Roman"/>
                <w:b/>
              </w:rPr>
            </w:pPr>
            <w:proofErr w:type="spellStart"/>
            <w:r w:rsidRPr="0022007A">
              <w:rPr>
                <w:rFonts w:cs="Times New Roman"/>
              </w:rPr>
              <w:t>Hypoparathyroïdie</w:t>
            </w:r>
            <w:proofErr w:type="spellEnd"/>
          </w:p>
        </w:tc>
        <w:tc>
          <w:tcPr>
            <w:tcW w:w="1409" w:type="dxa"/>
            <w:vAlign w:val="center"/>
          </w:tcPr>
          <w:p w14:paraId="5E215492" w14:textId="77777777" w:rsidR="0000679D" w:rsidRDefault="0000679D" w:rsidP="00FE6C73">
            <w:pPr>
              <w:jc w:val="center"/>
              <w:rPr>
                <w:rFonts w:cs="Times New Roman"/>
              </w:rPr>
            </w:pPr>
            <w:r>
              <w:rPr>
                <w:rFonts w:cs="Times New Roman"/>
              </w:rPr>
              <w:sym w:font="Symbol" w:char="F0AF"/>
            </w:r>
          </w:p>
        </w:tc>
        <w:tc>
          <w:tcPr>
            <w:tcW w:w="1569" w:type="dxa"/>
            <w:vAlign w:val="center"/>
          </w:tcPr>
          <w:p w14:paraId="3FB65FD9" w14:textId="77777777" w:rsidR="0000679D" w:rsidRDefault="0000679D" w:rsidP="00FE6C73">
            <w:pPr>
              <w:jc w:val="center"/>
              <w:rPr>
                <w:rFonts w:cs="Times New Roman"/>
              </w:rPr>
            </w:pPr>
            <w:r>
              <w:rPr>
                <w:rFonts w:cs="Times New Roman"/>
              </w:rPr>
              <w:sym w:font="Symbol" w:char="F0AD"/>
            </w:r>
          </w:p>
        </w:tc>
        <w:tc>
          <w:tcPr>
            <w:tcW w:w="1607" w:type="dxa"/>
            <w:vAlign w:val="center"/>
          </w:tcPr>
          <w:p w14:paraId="5287D682" w14:textId="77777777" w:rsidR="0000679D" w:rsidRDefault="0000679D" w:rsidP="00FE6C73">
            <w:pPr>
              <w:jc w:val="center"/>
              <w:rPr>
                <w:rFonts w:cs="Times New Roman"/>
              </w:rPr>
            </w:pPr>
            <w:r>
              <w:rPr>
                <w:rFonts w:cs="Times New Roman"/>
              </w:rPr>
              <w:sym w:font="Symbol" w:char="F0AF"/>
            </w:r>
          </w:p>
        </w:tc>
        <w:tc>
          <w:tcPr>
            <w:tcW w:w="1368" w:type="dxa"/>
            <w:vAlign w:val="center"/>
          </w:tcPr>
          <w:p w14:paraId="403D086D" w14:textId="77777777" w:rsidR="0000679D" w:rsidRDefault="0000679D" w:rsidP="00FE6C73">
            <w:pPr>
              <w:jc w:val="center"/>
              <w:rPr>
                <w:rFonts w:cs="Times New Roman"/>
              </w:rPr>
            </w:pPr>
            <w:r>
              <w:rPr>
                <w:rFonts w:cs="Times New Roman"/>
              </w:rPr>
              <w:sym w:font="Symbol" w:char="F0AF"/>
            </w:r>
          </w:p>
        </w:tc>
      </w:tr>
      <w:tr w:rsidR="0000679D" w14:paraId="6BCEB465" w14:textId="77777777" w:rsidTr="009841F6">
        <w:tc>
          <w:tcPr>
            <w:tcW w:w="2677" w:type="dxa"/>
            <w:shd w:val="clear" w:color="auto" w:fill="EDEDED" w:themeFill="accent3" w:themeFillTint="33"/>
            <w:vAlign w:val="center"/>
          </w:tcPr>
          <w:p w14:paraId="407C55BF" w14:textId="77777777" w:rsidR="0000679D" w:rsidRPr="0022007A" w:rsidRDefault="0000679D" w:rsidP="00FE6C73">
            <w:pPr>
              <w:jc w:val="center"/>
              <w:rPr>
                <w:rFonts w:cs="Times New Roman"/>
                <w:b/>
              </w:rPr>
            </w:pPr>
            <w:proofErr w:type="spellStart"/>
            <w:r w:rsidRPr="0022007A">
              <w:rPr>
                <w:rFonts w:cs="Times New Roman"/>
              </w:rPr>
              <w:t>Pseudohypoparathyroïdie</w:t>
            </w:r>
            <w:proofErr w:type="spellEnd"/>
          </w:p>
        </w:tc>
        <w:tc>
          <w:tcPr>
            <w:tcW w:w="1409" w:type="dxa"/>
            <w:vAlign w:val="center"/>
          </w:tcPr>
          <w:p w14:paraId="7CF26623" w14:textId="77777777" w:rsidR="0000679D" w:rsidRDefault="0000679D" w:rsidP="00FE6C73">
            <w:pPr>
              <w:jc w:val="center"/>
              <w:rPr>
                <w:rFonts w:cs="Times New Roman"/>
              </w:rPr>
            </w:pPr>
            <w:r>
              <w:rPr>
                <w:rFonts w:cs="Times New Roman"/>
              </w:rPr>
              <w:sym w:font="Symbol" w:char="F0AF"/>
            </w:r>
          </w:p>
        </w:tc>
        <w:tc>
          <w:tcPr>
            <w:tcW w:w="1569" w:type="dxa"/>
            <w:vAlign w:val="center"/>
          </w:tcPr>
          <w:p w14:paraId="7A454BA4" w14:textId="77777777" w:rsidR="0000679D" w:rsidRDefault="0000679D" w:rsidP="00FE6C73">
            <w:pPr>
              <w:jc w:val="center"/>
              <w:rPr>
                <w:rFonts w:cs="Times New Roman"/>
              </w:rPr>
            </w:pPr>
            <w:r>
              <w:rPr>
                <w:rFonts w:cs="Times New Roman"/>
              </w:rPr>
              <w:sym w:font="Symbol" w:char="F0AD"/>
            </w:r>
          </w:p>
        </w:tc>
        <w:tc>
          <w:tcPr>
            <w:tcW w:w="1607" w:type="dxa"/>
            <w:vAlign w:val="center"/>
          </w:tcPr>
          <w:p w14:paraId="4F73C764" w14:textId="77777777" w:rsidR="0000679D" w:rsidRDefault="0000679D" w:rsidP="00FE6C73">
            <w:pPr>
              <w:jc w:val="center"/>
              <w:rPr>
                <w:rFonts w:cs="Times New Roman"/>
              </w:rPr>
            </w:pPr>
            <w:r>
              <w:rPr>
                <w:rFonts w:cs="Times New Roman"/>
              </w:rPr>
              <w:sym w:font="Symbol" w:char="F0AF"/>
            </w:r>
          </w:p>
        </w:tc>
        <w:tc>
          <w:tcPr>
            <w:tcW w:w="1368" w:type="dxa"/>
            <w:vAlign w:val="center"/>
          </w:tcPr>
          <w:p w14:paraId="27B52810" w14:textId="77777777" w:rsidR="0000679D" w:rsidRDefault="0000679D" w:rsidP="00FE6C73">
            <w:pPr>
              <w:jc w:val="center"/>
              <w:rPr>
                <w:rFonts w:cs="Times New Roman"/>
              </w:rPr>
            </w:pPr>
            <w:r>
              <w:rPr>
                <w:rFonts w:cs="Times New Roman"/>
              </w:rPr>
              <w:sym w:font="Symbol" w:char="F0AD"/>
            </w:r>
          </w:p>
        </w:tc>
      </w:tr>
      <w:tr w:rsidR="0000679D" w14:paraId="7D17776D" w14:textId="77777777" w:rsidTr="009841F6">
        <w:tc>
          <w:tcPr>
            <w:tcW w:w="2677" w:type="dxa"/>
            <w:shd w:val="clear" w:color="auto" w:fill="EDEDED" w:themeFill="accent3" w:themeFillTint="33"/>
            <w:vAlign w:val="center"/>
          </w:tcPr>
          <w:p w14:paraId="73EB6493" w14:textId="77777777" w:rsidR="0000679D" w:rsidRPr="0022007A" w:rsidRDefault="0000679D" w:rsidP="00FE6C73">
            <w:pPr>
              <w:jc w:val="center"/>
              <w:rPr>
                <w:rFonts w:cs="Times New Roman"/>
                <w:b/>
              </w:rPr>
            </w:pPr>
            <w:r w:rsidRPr="0022007A">
              <w:rPr>
                <w:rFonts w:cs="Times New Roman"/>
              </w:rPr>
              <w:t>Déficience en vitamine D</w:t>
            </w:r>
          </w:p>
        </w:tc>
        <w:tc>
          <w:tcPr>
            <w:tcW w:w="1409" w:type="dxa"/>
            <w:vAlign w:val="center"/>
          </w:tcPr>
          <w:p w14:paraId="287E4C2C" w14:textId="77777777" w:rsidR="0000679D" w:rsidRDefault="0000679D" w:rsidP="00FE6C73">
            <w:pPr>
              <w:jc w:val="center"/>
              <w:rPr>
                <w:rFonts w:cs="Times New Roman"/>
              </w:rPr>
            </w:pPr>
            <w:r>
              <w:rPr>
                <w:rFonts w:cs="Times New Roman"/>
              </w:rPr>
              <w:sym w:font="Symbol" w:char="F0AF"/>
            </w:r>
          </w:p>
        </w:tc>
        <w:tc>
          <w:tcPr>
            <w:tcW w:w="1569" w:type="dxa"/>
            <w:vAlign w:val="center"/>
          </w:tcPr>
          <w:p w14:paraId="103CF5B3" w14:textId="77777777" w:rsidR="0000679D" w:rsidRDefault="0000679D" w:rsidP="00FE6C73">
            <w:pPr>
              <w:jc w:val="center"/>
              <w:rPr>
                <w:rFonts w:cs="Times New Roman"/>
              </w:rPr>
            </w:pPr>
            <w:r>
              <w:rPr>
                <w:rFonts w:cs="Times New Roman"/>
              </w:rPr>
              <w:sym w:font="Symbol" w:char="F0AF"/>
            </w:r>
          </w:p>
        </w:tc>
        <w:tc>
          <w:tcPr>
            <w:tcW w:w="1607" w:type="dxa"/>
            <w:vAlign w:val="center"/>
          </w:tcPr>
          <w:p w14:paraId="0DAA92F8" w14:textId="77777777" w:rsidR="0000679D" w:rsidRDefault="0000679D" w:rsidP="00FE6C73">
            <w:pPr>
              <w:jc w:val="center"/>
              <w:rPr>
                <w:rFonts w:cs="Times New Roman"/>
              </w:rPr>
            </w:pPr>
            <w:r>
              <w:rPr>
                <w:rFonts w:cs="Times New Roman"/>
              </w:rPr>
              <w:sym w:font="Symbol" w:char="F0AF"/>
            </w:r>
          </w:p>
        </w:tc>
        <w:tc>
          <w:tcPr>
            <w:tcW w:w="1368" w:type="dxa"/>
            <w:vAlign w:val="center"/>
          </w:tcPr>
          <w:p w14:paraId="63D4FDBF" w14:textId="77777777" w:rsidR="0000679D" w:rsidRDefault="0000679D" w:rsidP="00FE6C73">
            <w:pPr>
              <w:jc w:val="center"/>
              <w:rPr>
                <w:rFonts w:cs="Times New Roman"/>
              </w:rPr>
            </w:pPr>
            <w:r>
              <w:rPr>
                <w:rFonts w:cs="Times New Roman"/>
              </w:rPr>
              <w:sym w:font="Symbol" w:char="F0AD"/>
            </w:r>
          </w:p>
        </w:tc>
      </w:tr>
      <w:tr w:rsidR="0000679D" w14:paraId="399E02FE" w14:textId="77777777" w:rsidTr="009841F6">
        <w:tc>
          <w:tcPr>
            <w:tcW w:w="2677" w:type="dxa"/>
            <w:shd w:val="clear" w:color="auto" w:fill="EDEDED" w:themeFill="accent3" w:themeFillTint="33"/>
            <w:vAlign w:val="center"/>
          </w:tcPr>
          <w:p w14:paraId="084D9826" w14:textId="77777777" w:rsidR="0000679D" w:rsidRPr="0022007A" w:rsidRDefault="0000679D" w:rsidP="00FE6C73">
            <w:pPr>
              <w:jc w:val="center"/>
              <w:rPr>
                <w:rFonts w:cs="Times New Roman"/>
                <w:b/>
              </w:rPr>
            </w:pPr>
            <w:r w:rsidRPr="0022007A">
              <w:rPr>
                <w:rFonts w:cs="Times New Roman"/>
              </w:rPr>
              <w:t>Résistance 1,25(OH)</w:t>
            </w:r>
            <w:r w:rsidRPr="0022007A">
              <w:rPr>
                <w:rFonts w:cs="Times New Roman"/>
                <w:vertAlign w:val="subscript"/>
              </w:rPr>
              <w:t>2</w:t>
            </w:r>
            <w:r w:rsidRPr="0022007A">
              <w:rPr>
                <w:rFonts w:cs="Times New Roman"/>
              </w:rPr>
              <w:t>D</w:t>
            </w:r>
          </w:p>
        </w:tc>
        <w:tc>
          <w:tcPr>
            <w:tcW w:w="1409" w:type="dxa"/>
            <w:vAlign w:val="center"/>
          </w:tcPr>
          <w:p w14:paraId="23D28D8C" w14:textId="77777777" w:rsidR="0000679D" w:rsidRDefault="0000679D" w:rsidP="00FE6C73">
            <w:pPr>
              <w:jc w:val="center"/>
              <w:rPr>
                <w:rFonts w:cs="Times New Roman"/>
              </w:rPr>
            </w:pPr>
            <w:r>
              <w:rPr>
                <w:rFonts w:cs="Times New Roman"/>
              </w:rPr>
              <w:sym w:font="Symbol" w:char="F0AF"/>
            </w:r>
          </w:p>
        </w:tc>
        <w:tc>
          <w:tcPr>
            <w:tcW w:w="1569" w:type="dxa"/>
            <w:vAlign w:val="center"/>
          </w:tcPr>
          <w:p w14:paraId="5F8CFFFC" w14:textId="77777777" w:rsidR="0000679D" w:rsidRDefault="0000679D" w:rsidP="00FE6C73">
            <w:pPr>
              <w:jc w:val="center"/>
              <w:rPr>
                <w:rFonts w:cs="Times New Roman"/>
              </w:rPr>
            </w:pPr>
            <w:r>
              <w:rPr>
                <w:rFonts w:cs="Times New Roman"/>
              </w:rPr>
              <w:sym w:font="Symbol" w:char="F0AF"/>
            </w:r>
          </w:p>
        </w:tc>
        <w:tc>
          <w:tcPr>
            <w:tcW w:w="1607" w:type="dxa"/>
            <w:vAlign w:val="center"/>
          </w:tcPr>
          <w:p w14:paraId="3F45555E" w14:textId="77777777" w:rsidR="0000679D" w:rsidRDefault="0000679D" w:rsidP="00FE6C73">
            <w:pPr>
              <w:jc w:val="center"/>
              <w:rPr>
                <w:rFonts w:cs="Times New Roman"/>
              </w:rPr>
            </w:pPr>
            <w:r>
              <w:rPr>
                <w:rFonts w:cs="Times New Roman"/>
              </w:rPr>
              <w:sym w:font="Symbol" w:char="F0AD"/>
            </w:r>
          </w:p>
        </w:tc>
        <w:tc>
          <w:tcPr>
            <w:tcW w:w="1368" w:type="dxa"/>
            <w:vAlign w:val="center"/>
          </w:tcPr>
          <w:p w14:paraId="61E8C36C" w14:textId="77777777" w:rsidR="0000679D" w:rsidRDefault="0000679D" w:rsidP="00FE6C73">
            <w:pPr>
              <w:jc w:val="center"/>
              <w:rPr>
                <w:rFonts w:cs="Times New Roman"/>
              </w:rPr>
            </w:pPr>
            <w:r>
              <w:rPr>
                <w:rFonts w:cs="Times New Roman"/>
              </w:rPr>
              <w:sym w:font="Symbol" w:char="F0AD"/>
            </w:r>
          </w:p>
        </w:tc>
      </w:tr>
      <w:tr w:rsidR="0000679D" w14:paraId="2F3E7248" w14:textId="77777777" w:rsidTr="009841F6">
        <w:trPr>
          <w:trHeight w:val="517"/>
        </w:trPr>
        <w:tc>
          <w:tcPr>
            <w:tcW w:w="2677" w:type="dxa"/>
            <w:shd w:val="clear" w:color="auto" w:fill="EDEDED" w:themeFill="accent3" w:themeFillTint="33"/>
            <w:vAlign w:val="center"/>
          </w:tcPr>
          <w:p w14:paraId="7DE58E4E" w14:textId="77777777" w:rsidR="0000679D" w:rsidRPr="0022007A" w:rsidRDefault="0000679D" w:rsidP="00FE6C73">
            <w:pPr>
              <w:jc w:val="center"/>
              <w:rPr>
                <w:rFonts w:cs="Times New Roman"/>
              </w:rPr>
            </w:pPr>
            <w:r w:rsidRPr="0022007A">
              <w:rPr>
                <w:rFonts w:cs="Times New Roman"/>
              </w:rPr>
              <w:t>Insuffisance rénale</w:t>
            </w:r>
          </w:p>
        </w:tc>
        <w:tc>
          <w:tcPr>
            <w:tcW w:w="1409" w:type="dxa"/>
            <w:vAlign w:val="center"/>
          </w:tcPr>
          <w:p w14:paraId="6A9143D7" w14:textId="77777777" w:rsidR="0000679D" w:rsidRDefault="0000679D" w:rsidP="00FE6C73">
            <w:pPr>
              <w:jc w:val="center"/>
              <w:rPr>
                <w:rFonts w:cs="Times New Roman"/>
              </w:rPr>
            </w:pPr>
            <w:r>
              <w:rPr>
                <w:rFonts w:cs="Times New Roman"/>
              </w:rPr>
              <w:sym w:font="Symbol" w:char="F0AF"/>
            </w:r>
          </w:p>
        </w:tc>
        <w:tc>
          <w:tcPr>
            <w:tcW w:w="1569" w:type="dxa"/>
            <w:vAlign w:val="center"/>
          </w:tcPr>
          <w:p w14:paraId="61E47289" w14:textId="77777777" w:rsidR="0000679D" w:rsidRDefault="0000679D" w:rsidP="00FE6C73">
            <w:pPr>
              <w:jc w:val="center"/>
              <w:rPr>
                <w:rFonts w:cs="Times New Roman"/>
              </w:rPr>
            </w:pPr>
            <w:r>
              <w:rPr>
                <w:rFonts w:cs="Times New Roman"/>
              </w:rPr>
              <w:sym w:font="Symbol" w:char="F0AD"/>
            </w:r>
          </w:p>
        </w:tc>
        <w:tc>
          <w:tcPr>
            <w:tcW w:w="1607" w:type="dxa"/>
            <w:vAlign w:val="center"/>
          </w:tcPr>
          <w:p w14:paraId="140ACD09" w14:textId="77777777" w:rsidR="0000679D" w:rsidRDefault="0000679D" w:rsidP="00FE6C73">
            <w:pPr>
              <w:jc w:val="center"/>
              <w:rPr>
                <w:rFonts w:cs="Times New Roman"/>
              </w:rPr>
            </w:pPr>
            <w:r>
              <w:rPr>
                <w:rFonts w:cs="Times New Roman"/>
              </w:rPr>
              <w:sym w:font="Symbol" w:char="F0AF"/>
            </w:r>
          </w:p>
        </w:tc>
        <w:tc>
          <w:tcPr>
            <w:tcW w:w="1368" w:type="dxa"/>
            <w:vAlign w:val="center"/>
          </w:tcPr>
          <w:p w14:paraId="7D688EE2" w14:textId="77777777" w:rsidR="0000679D" w:rsidRDefault="0000679D" w:rsidP="00FE6C73">
            <w:pPr>
              <w:jc w:val="center"/>
              <w:rPr>
                <w:rFonts w:cs="Times New Roman"/>
              </w:rPr>
            </w:pPr>
            <w:r>
              <w:rPr>
                <w:rFonts w:cs="Times New Roman"/>
              </w:rPr>
              <w:sym w:font="Symbol" w:char="F0AD"/>
            </w:r>
          </w:p>
        </w:tc>
      </w:tr>
    </w:tbl>
    <w:p w14:paraId="23DE5E31" w14:textId="77777777" w:rsidR="0000679D" w:rsidRPr="0000679D" w:rsidRDefault="0000679D" w:rsidP="0000679D">
      <w:pPr>
        <w:rPr>
          <w:highlight w:val="yellow"/>
        </w:rPr>
      </w:pPr>
    </w:p>
    <w:p w14:paraId="430144EE" w14:textId="77777777" w:rsidR="00911B66" w:rsidRPr="00925260" w:rsidRDefault="00911B66" w:rsidP="00911B66">
      <w:pPr>
        <w:rPr>
          <w:highlight w:val="yellow"/>
        </w:rPr>
      </w:pPr>
    </w:p>
    <w:p w14:paraId="1E2E3988" w14:textId="77777777" w:rsidR="00BD0ECB" w:rsidRDefault="00BD0ECB">
      <w:pPr>
        <w:jc w:val="left"/>
        <w:rPr>
          <w:rFonts w:eastAsiaTheme="majorEastAsia" w:cs="Verdana"/>
          <w:i/>
          <w:color w:val="000000" w:themeColor="text1"/>
          <w:sz w:val="24"/>
          <w:lang w:val="fr-CA"/>
        </w:rPr>
      </w:pPr>
      <w:r>
        <w:br w:type="page"/>
      </w:r>
    </w:p>
    <w:p w14:paraId="25AE8FD3" w14:textId="370D8EDB" w:rsidR="00911B66" w:rsidRPr="009E4BA1" w:rsidRDefault="00911B66" w:rsidP="004A0224">
      <w:pPr>
        <w:pStyle w:val="Titre3"/>
      </w:pPr>
      <w:r w:rsidRPr="009E4BA1">
        <w:lastRenderedPageBreak/>
        <w:t>16.  Nommer les principales étiologies de l’hyperparathyroïdie primaire</w:t>
      </w:r>
    </w:p>
    <w:p w14:paraId="7F6CDE2C" w14:textId="77777777" w:rsidR="009E4BA1" w:rsidRDefault="009E4BA1" w:rsidP="009E4BA1">
      <w:pPr>
        <w:rPr>
          <w:highlight w:val="yellow"/>
        </w:rPr>
      </w:pPr>
    </w:p>
    <w:p w14:paraId="69DD3544" w14:textId="77777777" w:rsidR="009E4BA1" w:rsidRDefault="009E4BA1" w:rsidP="00681A5B">
      <w:pPr>
        <w:pStyle w:val="Paragraphedeliste"/>
        <w:numPr>
          <w:ilvl w:val="1"/>
          <w:numId w:val="238"/>
        </w:numPr>
      </w:pPr>
      <w:r>
        <w:t>Adénome parathyroïdien (80%)</w:t>
      </w:r>
    </w:p>
    <w:p w14:paraId="66516398" w14:textId="77777777" w:rsidR="009E4BA1" w:rsidRDefault="009E4BA1" w:rsidP="00681A5B">
      <w:pPr>
        <w:pStyle w:val="Paragraphedeliste"/>
        <w:numPr>
          <w:ilvl w:val="1"/>
          <w:numId w:val="238"/>
        </w:numPr>
      </w:pPr>
      <w:r>
        <w:t xml:space="preserve">Hyperplasie primaire des parathyroïdes (15%) </w:t>
      </w:r>
      <w:r>
        <w:sym w:font="Wingdings" w:char="F0E0"/>
      </w:r>
      <w:r>
        <w:t xml:space="preserve"> MEN2A / MEN1</w:t>
      </w:r>
    </w:p>
    <w:p w14:paraId="0E9449BB" w14:textId="4E4622F3" w:rsidR="009E4BA1" w:rsidRPr="009E4BA1" w:rsidRDefault="009E4BA1" w:rsidP="00681A5B">
      <w:pPr>
        <w:pStyle w:val="Paragraphedeliste"/>
        <w:numPr>
          <w:ilvl w:val="1"/>
          <w:numId w:val="238"/>
        </w:numPr>
      </w:pPr>
      <w:r>
        <w:t>Carcinome des parathyroïdes (1 à 5%)</w:t>
      </w:r>
    </w:p>
    <w:p w14:paraId="22BE25B8" w14:textId="77777777" w:rsidR="00911B66" w:rsidRPr="00925260" w:rsidRDefault="00911B66" w:rsidP="00911B66">
      <w:pPr>
        <w:rPr>
          <w:highlight w:val="yellow"/>
        </w:rPr>
      </w:pPr>
    </w:p>
    <w:p w14:paraId="39CFBCEC" w14:textId="7169CAE4" w:rsidR="00911B66" w:rsidRPr="00CE3FC4" w:rsidRDefault="00911B66" w:rsidP="004A0224">
      <w:pPr>
        <w:pStyle w:val="Titre3"/>
      </w:pPr>
      <w:r w:rsidRPr="00CE3FC4">
        <w:t>17.  Nommer les composantes des syndromes de néoplasies endocriniennes multiples associées à une hyperparathyroïdie primaire (MEN 1-MEN2A)</w:t>
      </w:r>
    </w:p>
    <w:p w14:paraId="73B7B3FE" w14:textId="77777777" w:rsidR="009E4BA1" w:rsidRDefault="009E4BA1" w:rsidP="009E4BA1">
      <w:pPr>
        <w:rPr>
          <w:highlight w:val="yellow"/>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15"/>
        <w:gridCol w:w="4315"/>
      </w:tblGrid>
      <w:tr w:rsidR="00256741" w14:paraId="687D2109" w14:textId="77777777" w:rsidTr="00256741">
        <w:tc>
          <w:tcPr>
            <w:tcW w:w="4315" w:type="dxa"/>
          </w:tcPr>
          <w:p w14:paraId="26697166" w14:textId="77777777" w:rsidR="00256741" w:rsidRPr="00B33FC6" w:rsidRDefault="00256741" w:rsidP="00C14724">
            <w:pPr>
              <w:pStyle w:val="Titre2"/>
            </w:pPr>
            <w:r>
              <w:t>MEN1</w:t>
            </w:r>
          </w:p>
          <w:p w14:paraId="3630149F" w14:textId="77777777" w:rsidR="00256741" w:rsidRDefault="00256741" w:rsidP="00256741">
            <w:pPr>
              <w:rPr>
                <w:rFonts w:cs="Arial"/>
                <w:b/>
              </w:rPr>
            </w:pPr>
          </w:p>
          <w:p w14:paraId="6D93E4EF" w14:textId="77777777" w:rsidR="00256741" w:rsidRPr="009E4BA1" w:rsidRDefault="00256741" w:rsidP="00681A5B">
            <w:pPr>
              <w:pStyle w:val="Paragraphedeliste"/>
              <w:numPr>
                <w:ilvl w:val="0"/>
                <w:numId w:val="239"/>
              </w:numPr>
              <w:jc w:val="left"/>
              <w:rPr>
                <w:rFonts w:cs="Arial"/>
              </w:rPr>
            </w:pPr>
            <w:r w:rsidRPr="009E4BA1">
              <w:rPr>
                <w:rFonts w:cs="Arial"/>
              </w:rPr>
              <w:t>Hyperplasie des parathyroïdes</w:t>
            </w:r>
          </w:p>
          <w:p w14:paraId="5DC2A879" w14:textId="77777777" w:rsidR="00256741" w:rsidRPr="009E4BA1" w:rsidRDefault="00256741" w:rsidP="00681A5B">
            <w:pPr>
              <w:pStyle w:val="Paragraphedeliste"/>
              <w:numPr>
                <w:ilvl w:val="0"/>
                <w:numId w:val="239"/>
              </w:numPr>
              <w:jc w:val="left"/>
              <w:rPr>
                <w:rFonts w:cs="Arial"/>
              </w:rPr>
            </w:pPr>
            <w:r w:rsidRPr="009E4BA1">
              <w:rPr>
                <w:rFonts w:cs="Arial"/>
              </w:rPr>
              <w:t>Tumeur de l’hypophyse</w:t>
            </w:r>
          </w:p>
          <w:p w14:paraId="7EB4B63D" w14:textId="598717CD" w:rsidR="00256741" w:rsidRPr="00256741" w:rsidRDefault="00256741" w:rsidP="00681A5B">
            <w:pPr>
              <w:pStyle w:val="Paragraphedeliste"/>
              <w:numPr>
                <w:ilvl w:val="0"/>
                <w:numId w:val="239"/>
              </w:numPr>
              <w:jc w:val="left"/>
              <w:rPr>
                <w:rFonts w:cs="Arial"/>
              </w:rPr>
            </w:pPr>
            <w:r w:rsidRPr="009E4BA1">
              <w:rPr>
                <w:rFonts w:cs="Arial"/>
              </w:rPr>
              <w:t>Tumeur des cellules îlots pancréatiques</w:t>
            </w:r>
          </w:p>
        </w:tc>
        <w:tc>
          <w:tcPr>
            <w:tcW w:w="4315" w:type="dxa"/>
          </w:tcPr>
          <w:p w14:paraId="363D9278" w14:textId="77777777" w:rsidR="00256741" w:rsidRPr="00B33FC6" w:rsidRDefault="00256741" w:rsidP="00C14724">
            <w:pPr>
              <w:pStyle w:val="Titre2"/>
            </w:pPr>
            <w:r w:rsidRPr="00B33FC6">
              <w:t>MEN2A</w:t>
            </w:r>
          </w:p>
          <w:p w14:paraId="7328D756" w14:textId="77777777" w:rsidR="00256741" w:rsidRDefault="00256741" w:rsidP="00256741">
            <w:pPr>
              <w:rPr>
                <w:rFonts w:cs="Arial"/>
                <w:b/>
              </w:rPr>
            </w:pPr>
          </w:p>
          <w:p w14:paraId="00DA04F8" w14:textId="77777777" w:rsidR="00256741" w:rsidRPr="009E4BA1" w:rsidRDefault="00256741" w:rsidP="00681A5B">
            <w:pPr>
              <w:pStyle w:val="Paragraphedeliste"/>
              <w:numPr>
                <w:ilvl w:val="0"/>
                <w:numId w:val="240"/>
              </w:numPr>
              <w:jc w:val="left"/>
              <w:rPr>
                <w:rFonts w:cs="Arial"/>
              </w:rPr>
            </w:pPr>
            <w:r w:rsidRPr="009E4BA1">
              <w:rPr>
                <w:rFonts w:cs="Arial"/>
              </w:rPr>
              <w:t>Carcinome médullaire thyroïde</w:t>
            </w:r>
          </w:p>
          <w:p w14:paraId="46FD41FC" w14:textId="77777777" w:rsidR="00256741" w:rsidRPr="009E4BA1" w:rsidRDefault="00256741" w:rsidP="00681A5B">
            <w:pPr>
              <w:pStyle w:val="Paragraphedeliste"/>
              <w:numPr>
                <w:ilvl w:val="0"/>
                <w:numId w:val="240"/>
              </w:numPr>
              <w:jc w:val="left"/>
              <w:rPr>
                <w:rFonts w:cs="Arial"/>
              </w:rPr>
            </w:pPr>
            <w:r w:rsidRPr="009E4BA1">
              <w:rPr>
                <w:rFonts w:cs="Arial"/>
              </w:rPr>
              <w:t>Phéochromocytome</w:t>
            </w:r>
          </w:p>
          <w:p w14:paraId="75C02CA1" w14:textId="7A0876C5" w:rsidR="00256741" w:rsidRPr="00256741" w:rsidRDefault="00256741" w:rsidP="00681A5B">
            <w:pPr>
              <w:pStyle w:val="Paragraphedeliste"/>
              <w:numPr>
                <w:ilvl w:val="0"/>
                <w:numId w:val="240"/>
              </w:numPr>
              <w:jc w:val="left"/>
              <w:rPr>
                <w:rFonts w:cs="Arial"/>
              </w:rPr>
            </w:pPr>
            <w:r w:rsidRPr="009E4BA1">
              <w:rPr>
                <w:rFonts w:cs="Arial"/>
              </w:rPr>
              <w:t>Hyperparathyroïdie</w:t>
            </w:r>
          </w:p>
        </w:tc>
      </w:tr>
    </w:tbl>
    <w:p w14:paraId="01A61F76" w14:textId="77777777" w:rsidR="00256741" w:rsidRDefault="00256741" w:rsidP="009E4BA1">
      <w:pPr>
        <w:rPr>
          <w:highlight w:val="yellow"/>
        </w:rPr>
      </w:pPr>
    </w:p>
    <w:p w14:paraId="02997CED" w14:textId="77777777" w:rsidR="00911B66" w:rsidRPr="00925260" w:rsidRDefault="00911B66" w:rsidP="00911B66">
      <w:pPr>
        <w:rPr>
          <w:highlight w:val="yellow"/>
        </w:rPr>
      </w:pPr>
    </w:p>
    <w:p w14:paraId="718F77A8" w14:textId="77777777" w:rsidR="00911B66" w:rsidRDefault="00911B66" w:rsidP="004A0224">
      <w:pPr>
        <w:pStyle w:val="Titre3"/>
      </w:pPr>
      <w:r w:rsidRPr="00CE3FC4">
        <w:t>18.  Distinguer les manifestations osseuses dans l’hyperparathyroïdie primaire</w:t>
      </w:r>
    </w:p>
    <w:p w14:paraId="3883DD96" w14:textId="77777777" w:rsidR="00CE3FC4" w:rsidRDefault="00CE3FC4" w:rsidP="00CE3FC4"/>
    <w:p w14:paraId="4E754174" w14:textId="77777777" w:rsidR="00CE3FC4" w:rsidRDefault="00CE3FC4" w:rsidP="00681A5B">
      <w:pPr>
        <w:pStyle w:val="Paragraphedeliste"/>
        <w:numPr>
          <w:ilvl w:val="0"/>
          <w:numId w:val="241"/>
        </w:numPr>
        <w:jc w:val="left"/>
        <w:rPr>
          <w:rFonts w:cs="Times New Roman"/>
        </w:rPr>
      </w:pPr>
      <w:r>
        <w:rPr>
          <w:rFonts w:cs="Times New Roman"/>
        </w:rPr>
        <w:t>Radiographie des os longs</w:t>
      </w:r>
    </w:p>
    <w:p w14:paraId="035CD10B" w14:textId="77777777" w:rsidR="00CE3FC4" w:rsidRDefault="00CE3FC4" w:rsidP="00681A5B">
      <w:pPr>
        <w:pStyle w:val="Paragraphedeliste"/>
        <w:numPr>
          <w:ilvl w:val="1"/>
          <w:numId w:val="241"/>
        </w:numPr>
        <w:jc w:val="left"/>
        <w:rPr>
          <w:rFonts w:cs="Times New Roman"/>
        </w:rPr>
      </w:pPr>
      <w:proofErr w:type="spellStart"/>
      <w:r>
        <w:rPr>
          <w:rFonts w:cs="Times New Roman"/>
        </w:rPr>
        <w:t>Osteitis</w:t>
      </w:r>
      <w:proofErr w:type="spellEnd"/>
      <w:r>
        <w:rPr>
          <w:rFonts w:cs="Times New Roman"/>
        </w:rPr>
        <w:t xml:space="preserve"> </w:t>
      </w:r>
      <w:proofErr w:type="spellStart"/>
      <w:r>
        <w:rPr>
          <w:rFonts w:cs="Times New Roman"/>
        </w:rPr>
        <w:t>fibrosa</w:t>
      </w:r>
      <w:proofErr w:type="spellEnd"/>
      <w:r>
        <w:rPr>
          <w:rFonts w:cs="Times New Roman"/>
        </w:rPr>
        <w:t xml:space="preserve"> </w:t>
      </w:r>
      <w:proofErr w:type="spellStart"/>
      <w:r>
        <w:rPr>
          <w:rFonts w:cs="Times New Roman"/>
        </w:rPr>
        <w:t>cystica</w:t>
      </w:r>
      <w:proofErr w:type="spellEnd"/>
      <w:r>
        <w:rPr>
          <w:rFonts w:cs="Times New Roman"/>
        </w:rPr>
        <w:t xml:space="preserve"> (rare)</w:t>
      </w:r>
    </w:p>
    <w:p w14:paraId="1ACC3491" w14:textId="77777777" w:rsidR="00CE3FC4" w:rsidRDefault="00CE3FC4" w:rsidP="00681A5B">
      <w:pPr>
        <w:pStyle w:val="Paragraphedeliste"/>
        <w:numPr>
          <w:ilvl w:val="2"/>
          <w:numId w:val="241"/>
        </w:numPr>
        <w:jc w:val="left"/>
        <w:rPr>
          <w:rFonts w:cs="Times New Roman"/>
        </w:rPr>
      </w:pPr>
      <w:r>
        <w:rPr>
          <w:rFonts w:cs="Times New Roman"/>
        </w:rPr>
        <w:t>Résorption sous-</w:t>
      </w:r>
      <w:proofErr w:type="spellStart"/>
      <w:r>
        <w:rPr>
          <w:rFonts w:cs="Times New Roman"/>
        </w:rPr>
        <w:t>périostée</w:t>
      </w:r>
      <w:proofErr w:type="spellEnd"/>
    </w:p>
    <w:p w14:paraId="2709608A" w14:textId="77777777" w:rsidR="00CE3FC4" w:rsidRDefault="00CE3FC4" w:rsidP="00681A5B">
      <w:pPr>
        <w:pStyle w:val="Paragraphedeliste"/>
        <w:numPr>
          <w:ilvl w:val="2"/>
          <w:numId w:val="241"/>
        </w:numPr>
        <w:jc w:val="left"/>
        <w:rPr>
          <w:rFonts w:cs="Times New Roman"/>
        </w:rPr>
      </w:pPr>
      <w:r>
        <w:rPr>
          <w:rFonts w:cs="Times New Roman"/>
        </w:rPr>
        <w:t>Tumeurs brunes</w:t>
      </w:r>
    </w:p>
    <w:p w14:paraId="2DC95B03" w14:textId="77777777" w:rsidR="00CE3FC4" w:rsidRDefault="00CE3FC4" w:rsidP="00681A5B">
      <w:pPr>
        <w:pStyle w:val="Paragraphedeliste"/>
        <w:numPr>
          <w:ilvl w:val="2"/>
          <w:numId w:val="241"/>
        </w:numPr>
        <w:jc w:val="left"/>
        <w:rPr>
          <w:rFonts w:cs="Times New Roman"/>
        </w:rPr>
      </w:pPr>
      <w:r>
        <w:rPr>
          <w:rFonts w:cs="Times New Roman"/>
        </w:rPr>
        <w:t>Kystes osseux</w:t>
      </w:r>
    </w:p>
    <w:p w14:paraId="3CA6C571" w14:textId="77777777" w:rsidR="00BD0ECB" w:rsidRDefault="00BD0ECB" w:rsidP="00BD0ECB">
      <w:pPr>
        <w:pStyle w:val="Paragraphedeliste"/>
        <w:ind w:left="1800"/>
        <w:jc w:val="left"/>
        <w:rPr>
          <w:rFonts w:cs="Times New Roman"/>
        </w:rPr>
      </w:pPr>
    </w:p>
    <w:p w14:paraId="20B54381" w14:textId="77777777" w:rsidR="00CE3FC4" w:rsidRDefault="00CE3FC4" w:rsidP="00681A5B">
      <w:pPr>
        <w:pStyle w:val="Paragraphedeliste"/>
        <w:numPr>
          <w:ilvl w:val="0"/>
          <w:numId w:val="241"/>
        </w:numPr>
        <w:jc w:val="left"/>
        <w:rPr>
          <w:rFonts w:cs="Times New Roman"/>
        </w:rPr>
      </w:pPr>
      <w:r>
        <w:rPr>
          <w:rFonts w:cs="Times New Roman"/>
        </w:rPr>
        <w:t>Ostéodensitométrie</w:t>
      </w:r>
    </w:p>
    <w:p w14:paraId="64EB754B" w14:textId="77777777" w:rsidR="00CE3FC4" w:rsidRPr="007B516D" w:rsidRDefault="00CE3FC4" w:rsidP="00681A5B">
      <w:pPr>
        <w:pStyle w:val="Paragraphedeliste"/>
        <w:numPr>
          <w:ilvl w:val="1"/>
          <w:numId w:val="241"/>
        </w:numPr>
        <w:jc w:val="left"/>
        <w:rPr>
          <w:rFonts w:cs="Times New Roman"/>
        </w:rPr>
      </w:pPr>
      <w:r>
        <w:rPr>
          <w:rFonts w:cs="Times New Roman"/>
        </w:rPr>
        <w:t>Ostéoporose</w:t>
      </w:r>
    </w:p>
    <w:p w14:paraId="644E009A" w14:textId="6E61E54E" w:rsidR="00256741" w:rsidRDefault="00256741">
      <w:pPr>
        <w:jc w:val="left"/>
        <w:rPr>
          <w:rFonts w:eastAsiaTheme="majorEastAsia" w:cstheme="majorBidi"/>
          <w:i/>
          <w:color w:val="000000" w:themeColor="text1"/>
          <w:sz w:val="24"/>
          <w:lang w:val="fr-CA"/>
        </w:rPr>
      </w:pPr>
    </w:p>
    <w:p w14:paraId="27EE64A4" w14:textId="31C16BB6" w:rsidR="00911B66" w:rsidRDefault="00911B66" w:rsidP="004A0224">
      <w:pPr>
        <w:pStyle w:val="Titre3"/>
      </w:pPr>
      <w:r>
        <w:t>19.  Décrire les différents mécanismes impliqués dans l’hypercalcémie paranéoplasique</w:t>
      </w:r>
    </w:p>
    <w:p w14:paraId="02307910" w14:textId="77777777" w:rsidR="00025A36" w:rsidRDefault="00025A36" w:rsidP="00025A36"/>
    <w:p w14:paraId="18A1193B" w14:textId="7751ABAC" w:rsidR="00025A36" w:rsidRPr="00025A36" w:rsidRDefault="00025A36" w:rsidP="00C14724">
      <w:pPr>
        <w:pStyle w:val="Titre2"/>
      </w:pPr>
      <w:r>
        <w:t>Hypercalcémie paranéoplasique</w:t>
      </w:r>
    </w:p>
    <w:p w14:paraId="5AE2DB17" w14:textId="77777777" w:rsidR="00025A36" w:rsidRDefault="00025A36" w:rsidP="00025A36"/>
    <w:p w14:paraId="4BFBE90E" w14:textId="27BB5E2E" w:rsidR="00025A36" w:rsidRDefault="00025A36" w:rsidP="00681A5B">
      <w:pPr>
        <w:pStyle w:val="Paragraphedeliste"/>
        <w:numPr>
          <w:ilvl w:val="0"/>
          <w:numId w:val="219"/>
        </w:numPr>
      </w:pPr>
      <w:r>
        <w:t xml:space="preserve">Sécrétion de </w:t>
      </w:r>
      <w:proofErr w:type="spellStart"/>
      <w:r>
        <w:t>PTHrP</w:t>
      </w:r>
      <w:proofErr w:type="spellEnd"/>
    </w:p>
    <w:p w14:paraId="566CD1D9" w14:textId="06051DEB" w:rsidR="00025A36" w:rsidRDefault="00025A36" w:rsidP="00681A5B">
      <w:pPr>
        <w:pStyle w:val="Paragraphedeliste"/>
        <w:numPr>
          <w:ilvl w:val="0"/>
          <w:numId w:val="219"/>
        </w:numPr>
      </w:pPr>
      <w:r>
        <w:t>Tumeurs osseuses</w:t>
      </w:r>
    </w:p>
    <w:p w14:paraId="5A18D736" w14:textId="3C5F1643" w:rsidR="00025A36" w:rsidRDefault="00025A36" w:rsidP="00681A5B">
      <w:pPr>
        <w:pStyle w:val="Paragraphedeliste"/>
        <w:numPr>
          <w:ilvl w:val="1"/>
          <w:numId w:val="219"/>
        </w:numPr>
      </w:pPr>
      <w:r>
        <w:t>Résorption osseuse via sécrétion locale de cytokines (TNF et IL-1)</w:t>
      </w:r>
    </w:p>
    <w:p w14:paraId="0D59780C" w14:textId="5BFA9231" w:rsidR="00025A36" w:rsidRDefault="00025A36" w:rsidP="00681A5B">
      <w:pPr>
        <w:pStyle w:val="Paragraphedeliste"/>
        <w:numPr>
          <w:ilvl w:val="0"/>
          <w:numId w:val="219"/>
        </w:numPr>
      </w:pPr>
      <w:r>
        <w:t>Lymphome</w:t>
      </w:r>
    </w:p>
    <w:p w14:paraId="26E5E122" w14:textId="171C33AA" w:rsidR="00025A36" w:rsidRDefault="00025A36" w:rsidP="00681A5B">
      <w:pPr>
        <w:pStyle w:val="Paragraphedeliste"/>
        <w:numPr>
          <w:ilvl w:val="1"/>
          <w:numId w:val="219"/>
        </w:numPr>
      </w:pPr>
      <w:r>
        <w:t>Sécrétion de 1,25 (OH)2 vit. D</w:t>
      </w:r>
    </w:p>
    <w:p w14:paraId="36C74E86" w14:textId="3A5E422F" w:rsidR="00025A36" w:rsidRDefault="00025A36" w:rsidP="00681A5B">
      <w:pPr>
        <w:pStyle w:val="Paragraphedeliste"/>
        <w:numPr>
          <w:ilvl w:val="0"/>
          <w:numId w:val="219"/>
        </w:numPr>
      </w:pPr>
      <w:r>
        <w:t>Évidence clinique d’un processus tumoral souvent présente</w:t>
      </w:r>
    </w:p>
    <w:p w14:paraId="55BC7841" w14:textId="7A1C6A01" w:rsidR="00025A36" w:rsidRDefault="00025A36" w:rsidP="00681A5B">
      <w:pPr>
        <w:pStyle w:val="Paragraphedeliste"/>
        <w:numPr>
          <w:ilvl w:val="0"/>
          <w:numId w:val="219"/>
        </w:numPr>
      </w:pPr>
      <w:r>
        <w:t>Hypercalcémie d’apparition récente</w:t>
      </w:r>
    </w:p>
    <w:p w14:paraId="2DE30AA7" w14:textId="4F9DBCC6" w:rsidR="00025A36" w:rsidRDefault="00025A36" w:rsidP="00681A5B">
      <w:pPr>
        <w:pStyle w:val="Paragraphedeliste"/>
        <w:numPr>
          <w:ilvl w:val="0"/>
          <w:numId w:val="219"/>
        </w:numPr>
      </w:pPr>
      <w:r>
        <w:t>Maladie souvent avancée</w:t>
      </w:r>
    </w:p>
    <w:p w14:paraId="2F1B9130" w14:textId="715FC5B4" w:rsidR="00025A36" w:rsidRDefault="00025A36" w:rsidP="00681A5B">
      <w:pPr>
        <w:pStyle w:val="Paragraphedeliste"/>
        <w:numPr>
          <w:ilvl w:val="0"/>
          <w:numId w:val="219"/>
        </w:numPr>
      </w:pPr>
      <w:r>
        <w:t>Pronostic pauvre</w:t>
      </w:r>
    </w:p>
    <w:p w14:paraId="1333E205" w14:textId="77777777" w:rsidR="00025A36" w:rsidRDefault="00025A36" w:rsidP="00025A36"/>
    <w:p w14:paraId="182F673B" w14:textId="77777777" w:rsidR="00BD0ECB" w:rsidRDefault="00BD0ECB">
      <w:pPr>
        <w:jc w:val="left"/>
        <w:rPr>
          <w:b/>
          <w:szCs w:val="22"/>
          <w:lang w:val="fr-CA"/>
        </w:rPr>
      </w:pPr>
      <w:r>
        <w:br w:type="page"/>
      </w:r>
    </w:p>
    <w:p w14:paraId="3B0D9E92" w14:textId="64F14D4D" w:rsidR="00025A36" w:rsidRPr="005F2D10" w:rsidRDefault="00025A36" w:rsidP="00C14724">
      <w:pPr>
        <w:pStyle w:val="Titre2"/>
        <w:rPr>
          <w:lang w:val="en-CA"/>
        </w:rPr>
      </w:pPr>
      <w:r w:rsidRPr="005F2D10">
        <w:rPr>
          <w:lang w:val="en-CA"/>
        </w:rPr>
        <w:lastRenderedPageBreak/>
        <w:t>Parathyroid hormone-related peptide (</w:t>
      </w:r>
      <w:proofErr w:type="spellStart"/>
      <w:r w:rsidRPr="005F2D10">
        <w:rPr>
          <w:lang w:val="en-CA"/>
        </w:rPr>
        <w:t>PTHrP</w:t>
      </w:r>
      <w:proofErr w:type="spellEnd"/>
      <w:r w:rsidRPr="005F2D10">
        <w:rPr>
          <w:lang w:val="en-CA"/>
        </w:rPr>
        <w:t>)</w:t>
      </w:r>
    </w:p>
    <w:p w14:paraId="68A2ED3B" w14:textId="77777777" w:rsidR="00025A36" w:rsidRPr="005F2D10" w:rsidRDefault="00025A36" w:rsidP="00025A36">
      <w:pPr>
        <w:rPr>
          <w:lang w:val="en-CA"/>
        </w:rPr>
      </w:pPr>
    </w:p>
    <w:p w14:paraId="4D73E6D2" w14:textId="7BBFD2CF" w:rsidR="00025A36" w:rsidRDefault="00025A36" w:rsidP="00681A5B">
      <w:pPr>
        <w:pStyle w:val="Paragraphedeliste"/>
        <w:numPr>
          <w:ilvl w:val="0"/>
          <w:numId w:val="220"/>
        </w:numPr>
      </w:pPr>
      <w:r>
        <w:t>Structure similaire à la PTH</w:t>
      </w:r>
    </w:p>
    <w:p w14:paraId="1B3C84D0" w14:textId="79E26420" w:rsidR="00025A36" w:rsidRDefault="00025A36" w:rsidP="00681A5B">
      <w:pPr>
        <w:pStyle w:val="Paragraphedeliste"/>
        <w:numPr>
          <w:ilvl w:val="0"/>
          <w:numId w:val="220"/>
        </w:numPr>
      </w:pPr>
      <w:r>
        <w:t>Liaison au récepteur de la PTH</w:t>
      </w:r>
    </w:p>
    <w:p w14:paraId="090758B2" w14:textId="067C83CD" w:rsidR="00025A36" w:rsidRDefault="00025A36" w:rsidP="00681A5B">
      <w:pPr>
        <w:pStyle w:val="Paragraphedeliste"/>
        <w:numPr>
          <w:ilvl w:val="0"/>
          <w:numId w:val="220"/>
        </w:numPr>
      </w:pPr>
      <w:r>
        <w:t>Effets similaires à ceux de la PTH</w:t>
      </w:r>
    </w:p>
    <w:p w14:paraId="7D281A0E" w14:textId="597C17D9" w:rsidR="00025A36" w:rsidRDefault="00025A36" w:rsidP="00681A5B">
      <w:pPr>
        <w:pStyle w:val="Paragraphedeliste"/>
        <w:numPr>
          <w:ilvl w:val="0"/>
          <w:numId w:val="220"/>
        </w:numPr>
      </w:pPr>
      <w:r>
        <w:t>Cause principale d’</w:t>
      </w:r>
      <w:r w:rsidR="00BD0ECB">
        <w:t>hypercalcémie</w:t>
      </w:r>
      <w:r>
        <w:t xml:space="preserve"> chez les patients avec tumeurs solides non métastatiques</w:t>
      </w:r>
    </w:p>
    <w:p w14:paraId="72CABB27" w14:textId="7A7675A9" w:rsidR="00025A36" w:rsidRDefault="00025A36" w:rsidP="00681A5B">
      <w:pPr>
        <w:pStyle w:val="Paragraphedeliste"/>
        <w:numPr>
          <w:ilvl w:val="0"/>
          <w:numId w:val="220"/>
        </w:numPr>
      </w:pPr>
      <w:r>
        <w:t>Tableau clinique semblable à celui de l’hyperparathyroïdie primaire</w:t>
      </w:r>
    </w:p>
    <w:p w14:paraId="145776D5" w14:textId="0B078E79" w:rsidR="00025A36" w:rsidRDefault="00025A36" w:rsidP="00681A5B">
      <w:pPr>
        <w:pStyle w:val="Paragraphedeliste"/>
        <w:numPr>
          <w:ilvl w:val="0"/>
          <w:numId w:val="220"/>
        </w:numPr>
      </w:pPr>
      <w:r>
        <w:t>Diagnostic</w:t>
      </w:r>
    </w:p>
    <w:p w14:paraId="2D8CBBA6" w14:textId="18D7E924" w:rsidR="00025A36" w:rsidRDefault="00025A36" w:rsidP="00681A5B">
      <w:pPr>
        <w:pStyle w:val="Paragraphedeliste"/>
        <w:numPr>
          <w:ilvl w:val="1"/>
          <w:numId w:val="220"/>
        </w:numPr>
      </w:pPr>
      <w:proofErr w:type="spellStart"/>
      <w:r>
        <w:t>PTHrP</w:t>
      </w:r>
      <w:proofErr w:type="spellEnd"/>
      <w:r>
        <w:t xml:space="preserve"> </w:t>
      </w:r>
      <w:r>
        <w:sym w:font="Symbol" w:char="F0AD"/>
      </w:r>
    </w:p>
    <w:p w14:paraId="2E17C98B" w14:textId="3C76FFD1" w:rsidR="00025A36" w:rsidRPr="00025A36" w:rsidRDefault="00025A36" w:rsidP="00681A5B">
      <w:pPr>
        <w:pStyle w:val="Paragraphedeliste"/>
        <w:numPr>
          <w:ilvl w:val="1"/>
          <w:numId w:val="220"/>
        </w:numPr>
      </w:pPr>
      <w:r>
        <w:t xml:space="preserve">PTH sérique </w:t>
      </w:r>
      <w:r>
        <w:sym w:font="Symbol" w:char="F0AF"/>
      </w:r>
    </w:p>
    <w:p w14:paraId="015841AB" w14:textId="77777777" w:rsidR="00911B66" w:rsidRPr="00911B66" w:rsidRDefault="00911B66" w:rsidP="00911B66"/>
    <w:p w14:paraId="31DBF82A" w14:textId="0096538A" w:rsidR="00911B66" w:rsidRDefault="00911B66" w:rsidP="004A0224">
      <w:pPr>
        <w:pStyle w:val="Titre3"/>
      </w:pPr>
      <w:r w:rsidRPr="0088508E">
        <w:t>20.  Distinguer une hyperparathyroïdie primaire vs secondaire sur le plan paraclinique</w:t>
      </w:r>
    </w:p>
    <w:p w14:paraId="220F744E" w14:textId="77777777" w:rsidR="0088508E" w:rsidRDefault="0088508E" w:rsidP="0088508E"/>
    <w:p w14:paraId="0FB91BD0" w14:textId="77777777" w:rsidR="0088508E" w:rsidRDefault="0088508E" w:rsidP="00C14724">
      <w:pPr>
        <w:pStyle w:val="Titre2"/>
      </w:pPr>
      <w:r>
        <w:t>Hyperparathyroïdie primaire</w:t>
      </w:r>
    </w:p>
    <w:p w14:paraId="36959DDB" w14:textId="77777777" w:rsidR="0088508E" w:rsidRPr="0088508E" w:rsidRDefault="0088508E" w:rsidP="0088508E"/>
    <w:p w14:paraId="4B6CAB57" w14:textId="77777777" w:rsidR="0088508E" w:rsidRDefault="0088508E" w:rsidP="00681A5B">
      <w:pPr>
        <w:pStyle w:val="Paragraphedeliste"/>
        <w:numPr>
          <w:ilvl w:val="0"/>
          <w:numId w:val="243"/>
        </w:numPr>
        <w:jc w:val="left"/>
        <w:rPr>
          <w:rFonts w:cs="Times New Roman"/>
        </w:rPr>
      </w:pPr>
      <w:r>
        <w:rPr>
          <w:rFonts w:cs="Times New Roman"/>
        </w:rPr>
        <w:t>Dysfonctionnement au sein des glandes parathyroïdes elles-mêmes, avec hypersécrétion de PTH</w:t>
      </w:r>
    </w:p>
    <w:p w14:paraId="22F60BF6" w14:textId="77777777" w:rsidR="0088508E" w:rsidRDefault="0088508E" w:rsidP="00681A5B">
      <w:pPr>
        <w:pStyle w:val="Paragraphedeliste"/>
        <w:numPr>
          <w:ilvl w:val="0"/>
          <w:numId w:val="243"/>
        </w:numPr>
        <w:jc w:val="left"/>
        <w:rPr>
          <w:rFonts w:cs="Times New Roman"/>
        </w:rPr>
      </w:pPr>
      <w:r>
        <w:rPr>
          <w:rFonts w:cs="Times New Roman"/>
        </w:rPr>
        <w:t>Hypersécrétion d’un seul adénome parathyroïdien (80%)</w:t>
      </w:r>
    </w:p>
    <w:p w14:paraId="5435B0A9" w14:textId="77777777" w:rsidR="0088508E" w:rsidRDefault="0088508E" w:rsidP="00681A5B">
      <w:pPr>
        <w:pStyle w:val="Paragraphedeliste"/>
        <w:numPr>
          <w:ilvl w:val="0"/>
          <w:numId w:val="243"/>
        </w:numPr>
        <w:jc w:val="left"/>
        <w:rPr>
          <w:rFonts w:cs="Times New Roman"/>
        </w:rPr>
      </w:pPr>
      <w:r>
        <w:rPr>
          <w:rFonts w:cs="Times New Roman"/>
        </w:rPr>
        <w:t>Hyperplasie des parathyroïdes (20%)</w:t>
      </w:r>
    </w:p>
    <w:p w14:paraId="2AC72A7F" w14:textId="77777777" w:rsidR="0088508E" w:rsidRPr="000175C8" w:rsidRDefault="0088508E" w:rsidP="0088508E">
      <w:pPr>
        <w:rPr>
          <w:rFonts w:cs="Times New Roman"/>
        </w:rPr>
      </w:pPr>
    </w:p>
    <w:p w14:paraId="35B62194" w14:textId="77777777" w:rsidR="0088508E" w:rsidRDefault="0088508E" w:rsidP="00C14724">
      <w:pPr>
        <w:pStyle w:val="Titre2"/>
      </w:pPr>
      <w:r>
        <w:t>Hyperparathyroïdie secondaire</w:t>
      </w:r>
    </w:p>
    <w:p w14:paraId="24D5B8F8" w14:textId="77777777" w:rsidR="0088508E" w:rsidRPr="0088508E" w:rsidRDefault="0088508E" w:rsidP="0088508E"/>
    <w:p w14:paraId="273303A2" w14:textId="77777777" w:rsidR="0088508E" w:rsidRDefault="0088508E" w:rsidP="00681A5B">
      <w:pPr>
        <w:pStyle w:val="Paragraphedeliste"/>
        <w:numPr>
          <w:ilvl w:val="0"/>
          <w:numId w:val="244"/>
        </w:numPr>
        <w:jc w:val="left"/>
        <w:rPr>
          <w:rFonts w:cs="Times New Roman"/>
        </w:rPr>
      </w:pPr>
      <w:r>
        <w:rPr>
          <w:rFonts w:cs="Times New Roman"/>
        </w:rPr>
        <w:t>Lien avec insuffisance rénale chronique à ses débuts</w:t>
      </w:r>
    </w:p>
    <w:p w14:paraId="6B1F21A9" w14:textId="77777777" w:rsidR="0088508E" w:rsidRDefault="0088508E" w:rsidP="00681A5B">
      <w:pPr>
        <w:pStyle w:val="Paragraphedeliste"/>
        <w:numPr>
          <w:ilvl w:val="1"/>
          <w:numId w:val="244"/>
        </w:numPr>
        <w:jc w:val="left"/>
        <w:rPr>
          <w:rFonts w:cs="Times New Roman"/>
        </w:rPr>
      </w:pPr>
      <w:r>
        <w:rPr>
          <w:rFonts w:cs="Times New Roman"/>
        </w:rPr>
        <w:sym w:font="Symbol" w:char="F0AF"/>
      </w:r>
      <w:r>
        <w:rPr>
          <w:rFonts w:cs="Times New Roman"/>
        </w:rPr>
        <w:t xml:space="preserve"> réabsorption du calcium</w:t>
      </w:r>
    </w:p>
    <w:p w14:paraId="245B38FF" w14:textId="77777777" w:rsidR="0088508E" w:rsidRDefault="0088508E" w:rsidP="00681A5B">
      <w:pPr>
        <w:pStyle w:val="Paragraphedeliste"/>
        <w:numPr>
          <w:ilvl w:val="1"/>
          <w:numId w:val="244"/>
        </w:numPr>
        <w:jc w:val="left"/>
        <w:rPr>
          <w:rFonts w:cs="Times New Roman"/>
        </w:rPr>
      </w:pPr>
      <w:r>
        <w:rPr>
          <w:rFonts w:cs="Times New Roman"/>
        </w:rPr>
        <w:t>Difficulté en transformer la vitamine D en sa forme active</w:t>
      </w:r>
    </w:p>
    <w:p w14:paraId="5AA657FD" w14:textId="77777777" w:rsidR="0088508E" w:rsidRDefault="0088508E" w:rsidP="00681A5B">
      <w:pPr>
        <w:pStyle w:val="Paragraphedeliste"/>
        <w:numPr>
          <w:ilvl w:val="1"/>
          <w:numId w:val="244"/>
        </w:numPr>
        <w:jc w:val="left"/>
        <w:rPr>
          <w:rFonts w:cs="Times New Roman"/>
        </w:rPr>
      </w:pPr>
      <w:r>
        <w:rPr>
          <w:rFonts w:cs="Times New Roman"/>
        </w:rPr>
        <w:t xml:space="preserve">Sans la </w:t>
      </w:r>
      <w:r w:rsidRPr="003972DF">
        <w:rPr>
          <w:rFonts w:cs="Times New Roman"/>
        </w:rPr>
        <w:t>1,25(OH)</w:t>
      </w:r>
      <w:r w:rsidRPr="003972DF">
        <w:rPr>
          <w:rFonts w:cs="Times New Roman"/>
          <w:vertAlign w:val="subscript"/>
        </w:rPr>
        <w:t>2</w:t>
      </w:r>
      <w:r w:rsidRPr="003972DF">
        <w:rPr>
          <w:rFonts w:cs="Times New Roman"/>
        </w:rPr>
        <w:t>D</w:t>
      </w:r>
      <w:r>
        <w:rPr>
          <w:rFonts w:cs="Times New Roman"/>
        </w:rPr>
        <w:t xml:space="preserve">, </w:t>
      </w:r>
      <w:r>
        <w:rPr>
          <w:rFonts w:cs="Times New Roman"/>
        </w:rPr>
        <w:sym w:font="Symbol" w:char="F0AF"/>
      </w:r>
      <w:r>
        <w:rPr>
          <w:rFonts w:cs="Times New Roman"/>
        </w:rPr>
        <w:t xml:space="preserve"> intestinale de calcium et phosphore</w:t>
      </w:r>
    </w:p>
    <w:p w14:paraId="3A8A7E72" w14:textId="77777777" w:rsidR="0088508E" w:rsidRDefault="0088508E" w:rsidP="00681A5B">
      <w:pPr>
        <w:pStyle w:val="Paragraphedeliste"/>
        <w:numPr>
          <w:ilvl w:val="0"/>
          <w:numId w:val="244"/>
        </w:numPr>
        <w:jc w:val="left"/>
        <w:rPr>
          <w:rFonts w:cs="Times New Roman"/>
        </w:rPr>
      </w:pPr>
      <w:r>
        <w:rPr>
          <w:rFonts w:cs="Times New Roman"/>
        </w:rPr>
        <w:t>Se caractérise par une hyperparathyroïdie réactionnelle à une hypocalcémie chronique</w:t>
      </w:r>
    </w:p>
    <w:p w14:paraId="6E21A6B7" w14:textId="77777777" w:rsidR="0088508E" w:rsidRDefault="0088508E" w:rsidP="00681A5B">
      <w:pPr>
        <w:pStyle w:val="Paragraphedeliste"/>
        <w:numPr>
          <w:ilvl w:val="0"/>
          <w:numId w:val="244"/>
        </w:numPr>
        <w:jc w:val="left"/>
        <w:rPr>
          <w:rFonts w:cs="Times New Roman"/>
        </w:rPr>
      </w:pPr>
      <w:r>
        <w:rPr>
          <w:rFonts w:cs="Times New Roman"/>
        </w:rPr>
        <w:t>Diminution du taux de calcium</w:t>
      </w:r>
    </w:p>
    <w:p w14:paraId="1C05A960" w14:textId="77777777" w:rsidR="0088508E" w:rsidRDefault="0088508E" w:rsidP="00681A5B">
      <w:pPr>
        <w:pStyle w:val="Paragraphedeliste"/>
        <w:numPr>
          <w:ilvl w:val="0"/>
          <w:numId w:val="244"/>
        </w:numPr>
        <w:jc w:val="left"/>
        <w:rPr>
          <w:rFonts w:cs="Times New Roman"/>
        </w:rPr>
      </w:pPr>
      <w:r>
        <w:rPr>
          <w:rFonts w:cs="Times New Roman"/>
        </w:rPr>
        <w:t xml:space="preserve">Compensation en </w:t>
      </w:r>
      <w:r>
        <w:rPr>
          <w:rFonts w:cs="Times New Roman"/>
        </w:rPr>
        <w:sym w:font="Symbol" w:char="F0AD"/>
      </w:r>
      <w:r>
        <w:rPr>
          <w:rFonts w:cs="Times New Roman"/>
        </w:rPr>
        <w:t xml:space="preserve"> la PTH  (</w:t>
      </w:r>
      <w:r>
        <w:rPr>
          <w:rFonts w:cs="Times New Roman"/>
        </w:rPr>
        <w:sym w:font="Symbol" w:char="F0AD"/>
      </w:r>
      <w:r>
        <w:rPr>
          <w:rFonts w:cs="Times New Roman"/>
        </w:rPr>
        <w:t xml:space="preserve"> du travail des parathyroïdes)</w:t>
      </w:r>
    </w:p>
    <w:p w14:paraId="203F9B1F" w14:textId="77777777" w:rsidR="0088508E" w:rsidRDefault="0088508E" w:rsidP="00681A5B">
      <w:pPr>
        <w:pStyle w:val="Paragraphedeliste"/>
        <w:numPr>
          <w:ilvl w:val="1"/>
          <w:numId w:val="244"/>
        </w:numPr>
        <w:jc w:val="left"/>
        <w:rPr>
          <w:rFonts w:cs="Times New Roman"/>
        </w:rPr>
      </w:pPr>
      <w:r>
        <w:rPr>
          <w:rFonts w:cs="Times New Roman"/>
        </w:rPr>
        <w:t>En réponse à l’hypocalcémie +++++</w:t>
      </w:r>
    </w:p>
    <w:p w14:paraId="432EC688" w14:textId="3E46D56F" w:rsidR="0088508E" w:rsidRDefault="0088508E" w:rsidP="00681A5B">
      <w:pPr>
        <w:pStyle w:val="Paragraphedeliste"/>
        <w:numPr>
          <w:ilvl w:val="1"/>
          <w:numId w:val="244"/>
        </w:numPr>
        <w:jc w:val="left"/>
        <w:rPr>
          <w:rFonts w:cs="Times New Roman"/>
        </w:rPr>
      </w:pPr>
      <w:r>
        <w:rPr>
          <w:rFonts w:cs="Times New Roman"/>
        </w:rPr>
        <w:t>En réponse à l’</w:t>
      </w:r>
      <w:r w:rsidR="00BD0ECB">
        <w:rPr>
          <w:rFonts w:cs="Times New Roman"/>
        </w:rPr>
        <w:t>hyperphosphatémie</w:t>
      </w:r>
    </w:p>
    <w:p w14:paraId="74833A2D" w14:textId="77777777" w:rsidR="0088508E" w:rsidRDefault="0088508E" w:rsidP="00681A5B">
      <w:pPr>
        <w:pStyle w:val="Paragraphedeliste"/>
        <w:numPr>
          <w:ilvl w:val="1"/>
          <w:numId w:val="244"/>
        </w:numPr>
        <w:jc w:val="left"/>
        <w:rPr>
          <w:rFonts w:cs="Times New Roman"/>
        </w:rPr>
      </w:pPr>
      <w:r>
        <w:rPr>
          <w:rFonts w:cs="Times New Roman"/>
        </w:rPr>
        <w:t>En réponse à une carence en vitamine D</w:t>
      </w:r>
    </w:p>
    <w:p w14:paraId="695BCA54" w14:textId="77777777" w:rsidR="0088508E" w:rsidRDefault="0088508E" w:rsidP="0088508E">
      <w:pPr>
        <w:rPr>
          <w:rFonts w:cs="Times New Roman"/>
        </w:rPr>
      </w:pPr>
    </w:p>
    <w:p w14:paraId="016DEDA2" w14:textId="77777777" w:rsidR="0088508E" w:rsidRDefault="0088508E" w:rsidP="00C14724">
      <w:pPr>
        <w:pStyle w:val="Titre2"/>
      </w:pPr>
      <w:r>
        <w:t>Hyperparathyroïdie tertiaire</w:t>
      </w:r>
    </w:p>
    <w:p w14:paraId="3625D6D7" w14:textId="77777777" w:rsidR="0088508E" w:rsidRPr="0088508E" w:rsidRDefault="0088508E" w:rsidP="0088508E"/>
    <w:p w14:paraId="71420FA7" w14:textId="77777777" w:rsidR="0088508E" w:rsidRDefault="0088508E" w:rsidP="00681A5B">
      <w:pPr>
        <w:pStyle w:val="Paragraphedeliste"/>
        <w:numPr>
          <w:ilvl w:val="0"/>
          <w:numId w:val="242"/>
        </w:numPr>
        <w:jc w:val="left"/>
        <w:rPr>
          <w:rFonts w:cs="Times New Roman"/>
        </w:rPr>
      </w:pPr>
      <w:r>
        <w:rPr>
          <w:rFonts w:cs="Times New Roman"/>
        </w:rPr>
        <w:t>Chez patients avec insuffisance rénale chronique sévère ou hyperparathyroïdie secondaire dans le but de compenser le problème</w:t>
      </w:r>
    </w:p>
    <w:p w14:paraId="0E5F7587" w14:textId="77777777" w:rsidR="0088508E" w:rsidRDefault="0088508E" w:rsidP="00681A5B">
      <w:pPr>
        <w:pStyle w:val="Paragraphedeliste"/>
        <w:numPr>
          <w:ilvl w:val="0"/>
          <w:numId w:val="242"/>
        </w:numPr>
        <w:jc w:val="left"/>
        <w:rPr>
          <w:rFonts w:cs="Times New Roman"/>
        </w:rPr>
      </w:pPr>
      <w:r>
        <w:rPr>
          <w:rFonts w:cs="Times New Roman"/>
        </w:rPr>
        <w:t>Progression d’une hyperplasie des parathyroïdes appropriée (hyperparathyroïdie secondaire) à une production autonome démesurée de PTH (hypercalcémie)</w:t>
      </w:r>
    </w:p>
    <w:p w14:paraId="7F2C84CB" w14:textId="77777777" w:rsidR="0088508E" w:rsidRDefault="0088508E" w:rsidP="00681A5B">
      <w:pPr>
        <w:pStyle w:val="Paragraphedeliste"/>
        <w:numPr>
          <w:ilvl w:val="0"/>
          <w:numId w:val="242"/>
        </w:numPr>
        <w:jc w:val="left"/>
        <w:rPr>
          <w:rFonts w:cs="Times New Roman"/>
        </w:rPr>
      </w:pPr>
      <w:r>
        <w:rPr>
          <w:rFonts w:cs="Times New Roman"/>
        </w:rPr>
        <w:t>Hyperproduction permanente de PTH ; le fonctionnement des glandes devient autonome</w:t>
      </w:r>
    </w:p>
    <w:p w14:paraId="69EF6E42" w14:textId="77777777" w:rsidR="0088508E" w:rsidRDefault="0088508E" w:rsidP="00681A5B">
      <w:pPr>
        <w:pStyle w:val="Paragraphedeliste"/>
        <w:numPr>
          <w:ilvl w:val="0"/>
          <w:numId w:val="242"/>
        </w:numPr>
        <w:jc w:val="left"/>
        <w:rPr>
          <w:rFonts w:cs="Times New Roman"/>
        </w:rPr>
      </w:pPr>
      <w:r>
        <w:rPr>
          <w:rFonts w:cs="Times New Roman"/>
        </w:rPr>
        <w:sym w:font="Symbol" w:char="F0AD"/>
      </w:r>
      <w:r>
        <w:rPr>
          <w:rFonts w:cs="Times New Roman"/>
        </w:rPr>
        <w:t xml:space="preserve"> PTH</w:t>
      </w:r>
    </w:p>
    <w:p w14:paraId="2165C666" w14:textId="77777777" w:rsidR="0088508E" w:rsidRDefault="0088508E" w:rsidP="00681A5B">
      <w:pPr>
        <w:pStyle w:val="Paragraphedeliste"/>
        <w:numPr>
          <w:ilvl w:val="1"/>
          <w:numId w:val="242"/>
        </w:numPr>
        <w:jc w:val="left"/>
        <w:rPr>
          <w:rFonts w:cs="Times New Roman"/>
        </w:rPr>
      </w:pPr>
      <w:r>
        <w:rPr>
          <w:rFonts w:cs="Times New Roman"/>
        </w:rPr>
        <w:t>Malgré la correction de l’hypocalcémie et de la carence en vitamine D</w:t>
      </w:r>
    </w:p>
    <w:p w14:paraId="58790A86" w14:textId="77777777" w:rsidR="0088508E" w:rsidRDefault="0088508E" w:rsidP="00681A5B">
      <w:pPr>
        <w:pStyle w:val="Paragraphedeliste"/>
        <w:numPr>
          <w:ilvl w:val="1"/>
          <w:numId w:val="242"/>
        </w:numPr>
        <w:jc w:val="left"/>
        <w:rPr>
          <w:rFonts w:cs="Times New Roman"/>
        </w:rPr>
      </w:pPr>
      <w:r>
        <w:rPr>
          <w:rFonts w:cs="Times New Roman"/>
        </w:rPr>
        <w:t>Parfois malgré une hypercalcémie</w:t>
      </w:r>
    </w:p>
    <w:p w14:paraId="64AFBA4A" w14:textId="77777777" w:rsidR="0088508E" w:rsidRDefault="0088508E" w:rsidP="0088508E">
      <w:pPr>
        <w:jc w:val="left"/>
        <w:rPr>
          <w:rFonts w:cs="Times New Roman"/>
        </w:rPr>
      </w:pPr>
    </w:p>
    <w:p w14:paraId="3E76D7EB" w14:textId="77777777" w:rsidR="00BD0ECB" w:rsidRDefault="00BD0ECB" w:rsidP="0088508E">
      <w:pPr>
        <w:jc w:val="left"/>
        <w:rPr>
          <w:rFonts w:cs="Times New Roman"/>
        </w:rPr>
      </w:pPr>
    </w:p>
    <w:p w14:paraId="70462EFB" w14:textId="77777777" w:rsidR="00BD0ECB" w:rsidRDefault="00BD0ECB" w:rsidP="0088508E">
      <w:pPr>
        <w:jc w:val="left"/>
        <w:rPr>
          <w:rFonts w:cs="Times New Roman"/>
        </w:rPr>
      </w:pPr>
    </w:p>
    <w:p w14:paraId="4F854081" w14:textId="77777777" w:rsidR="00BD0ECB" w:rsidRDefault="00BD0ECB" w:rsidP="0088508E">
      <w:pPr>
        <w:jc w:val="left"/>
        <w:rPr>
          <w:rFonts w:cs="Times New Roman"/>
        </w:rPr>
      </w:pPr>
    </w:p>
    <w:p w14:paraId="46086F4D" w14:textId="77777777" w:rsidR="00BD0ECB" w:rsidRDefault="00BD0ECB" w:rsidP="0088508E">
      <w:pPr>
        <w:jc w:val="left"/>
        <w:rPr>
          <w:rFonts w:cs="Times New Roman"/>
        </w:rPr>
      </w:pPr>
    </w:p>
    <w:tbl>
      <w:tblPr>
        <w:tblStyle w:val="Grilledutableau"/>
        <w:tblW w:w="9889" w:type="dxa"/>
        <w:tblLook w:val="04A0" w:firstRow="1" w:lastRow="0" w:firstColumn="1" w:lastColumn="0" w:noHBand="0" w:noVBand="1"/>
      </w:tblPr>
      <w:tblGrid>
        <w:gridCol w:w="4843"/>
        <w:gridCol w:w="5046"/>
      </w:tblGrid>
      <w:tr w:rsidR="007E2664" w14:paraId="5C91C5E8" w14:textId="77777777" w:rsidTr="007E2664">
        <w:trPr>
          <w:trHeight w:val="367"/>
        </w:trPr>
        <w:tc>
          <w:tcPr>
            <w:tcW w:w="4843" w:type="dxa"/>
            <w:shd w:val="clear" w:color="auto" w:fill="E2EFD9" w:themeFill="accent6" w:themeFillTint="33"/>
            <w:vAlign w:val="center"/>
          </w:tcPr>
          <w:p w14:paraId="56C3EAFC" w14:textId="77777777" w:rsidR="0088508E" w:rsidRPr="007E2664" w:rsidRDefault="0088508E" w:rsidP="007E2664">
            <w:pPr>
              <w:jc w:val="center"/>
              <w:rPr>
                <w:b/>
              </w:rPr>
            </w:pPr>
            <w:proofErr w:type="spellStart"/>
            <w:r w:rsidRPr="007E2664">
              <w:rPr>
                <w:b/>
              </w:rPr>
              <w:lastRenderedPageBreak/>
              <w:t>Hypoparathyroïdie</w:t>
            </w:r>
            <w:proofErr w:type="spellEnd"/>
          </w:p>
        </w:tc>
        <w:tc>
          <w:tcPr>
            <w:tcW w:w="5046" w:type="dxa"/>
            <w:shd w:val="clear" w:color="auto" w:fill="E2EFD9" w:themeFill="accent6" w:themeFillTint="33"/>
            <w:vAlign w:val="center"/>
          </w:tcPr>
          <w:p w14:paraId="351AB4AB" w14:textId="77777777" w:rsidR="0088508E" w:rsidRPr="007E2664" w:rsidRDefault="0088508E" w:rsidP="007E2664">
            <w:pPr>
              <w:jc w:val="center"/>
              <w:rPr>
                <w:b/>
              </w:rPr>
            </w:pPr>
            <w:r w:rsidRPr="007E2664">
              <w:rPr>
                <w:b/>
              </w:rPr>
              <w:t>Hyperparathyroïdie primaire</w:t>
            </w:r>
          </w:p>
        </w:tc>
      </w:tr>
      <w:tr w:rsidR="0088508E" w14:paraId="4622E7DB" w14:textId="77777777" w:rsidTr="007E2664">
        <w:trPr>
          <w:trHeight w:val="1749"/>
        </w:trPr>
        <w:tc>
          <w:tcPr>
            <w:tcW w:w="4843" w:type="dxa"/>
            <w:vMerge w:val="restart"/>
          </w:tcPr>
          <w:p w14:paraId="5F62418D" w14:textId="77777777" w:rsidR="0088508E" w:rsidRPr="00AE1B3D" w:rsidRDefault="0088508E" w:rsidP="00F81023">
            <w:pPr>
              <w:rPr>
                <w:rFonts w:cs="Times New Roman"/>
                <w:b/>
              </w:rPr>
            </w:pPr>
            <w:r w:rsidRPr="00AE1B3D">
              <w:rPr>
                <w:rFonts w:cs="Times New Roman"/>
              </w:rPr>
              <w:t xml:space="preserve">Calcium ionisé et total </w:t>
            </w:r>
            <w:r w:rsidRPr="00AE1B3D">
              <w:rPr>
                <w:rFonts w:cs="Times New Roman"/>
              </w:rPr>
              <w:sym w:font="Symbol" w:char="F0AF"/>
            </w:r>
          </w:p>
          <w:p w14:paraId="5779AA1E" w14:textId="77777777" w:rsidR="0088508E" w:rsidRPr="00AE1B3D" w:rsidRDefault="0088508E" w:rsidP="00F81023">
            <w:pPr>
              <w:rPr>
                <w:rFonts w:cs="Times New Roman"/>
                <w:b/>
              </w:rPr>
            </w:pPr>
            <w:r w:rsidRPr="00AE1B3D">
              <w:rPr>
                <w:rFonts w:cs="Times New Roman"/>
              </w:rPr>
              <w:t xml:space="preserve">Phosphore </w:t>
            </w:r>
            <w:r w:rsidRPr="00AE1B3D">
              <w:rPr>
                <w:rFonts w:cs="Times New Roman"/>
              </w:rPr>
              <w:sym w:font="Symbol" w:char="F0AD"/>
            </w:r>
          </w:p>
          <w:p w14:paraId="71803050" w14:textId="77777777" w:rsidR="0088508E" w:rsidRPr="00AE1B3D" w:rsidRDefault="0088508E" w:rsidP="00F81023">
            <w:pPr>
              <w:rPr>
                <w:rFonts w:cs="Times New Roman"/>
                <w:b/>
              </w:rPr>
            </w:pPr>
            <w:r w:rsidRPr="00AE1B3D">
              <w:rPr>
                <w:rFonts w:cs="Times New Roman"/>
              </w:rPr>
              <w:t xml:space="preserve">PTH normale ou </w:t>
            </w:r>
            <w:r w:rsidRPr="00AE1B3D">
              <w:rPr>
                <w:rFonts w:cs="Times New Roman"/>
              </w:rPr>
              <w:sym w:font="Symbol" w:char="F0AF"/>
            </w:r>
          </w:p>
          <w:p w14:paraId="5DCA7116" w14:textId="77777777" w:rsidR="0088508E" w:rsidRPr="00AE1B3D" w:rsidRDefault="0088508E" w:rsidP="00F81023">
            <w:pPr>
              <w:rPr>
                <w:rFonts w:cs="Times New Roman"/>
                <w:b/>
              </w:rPr>
            </w:pPr>
            <w:r w:rsidRPr="00AE1B3D">
              <w:rPr>
                <w:rFonts w:cs="Times New Roman"/>
              </w:rPr>
              <w:t xml:space="preserve">Ratio calcium/créatinine normal ou </w:t>
            </w:r>
            <w:r w:rsidRPr="00AE1B3D">
              <w:rPr>
                <w:rFonts w:cs="Times New Roman"/>
              </w:rPr>
              <w:sym w:font="Symbol" w:char="F0AF"/>
            </w:r>
          </w:p>
          <w:p w14:paraId="3A6134EE" w14:textId="77777777" w:rsidR="0088508E" w:rsidRPr="00AE1B3D" w:rsidRDefault="0088508E" w:rsidP="00681A5B">
            <w:pPr>
              <w:pStyle w:val="Paragraphedeliste"/>
              <w:numPr>
                <w:ilvl w:val="0"/>
                <w:numId w:val="245"/>
              </w:numPr>
              <w:jc w:val="left"/>
              <w:rPr>
                <w:rFonts w:cs="Times New Roman"/>
                <w:b/>
              </w:rPr>
            </w:pPr>
            <w:proofErr w:type="spellStart"/>
            <w:r w:rsidRPr="00AE1B3D">
              <w:rPr>
                <w:rFonts w:cs="Times New Roman"/>
              </w:rPr>
              <w:t>aN</w:t>
            </w:r>
            <w:proofErr w:type="spellEnd"/>
            <w:r w:rsidRPr="00AE1B3D">
              <w:rPr>
                <w:rFonts w:cs="Times New Roman"/>
              </w:rPr>
              <w:t xml:space="preserve"> pour niveau calcium sérique</w:t>
            </w:r>
          </w:p>
          <w:p w14:paraId="3E38636E" w14:textId="77777777" w:rsidR="0088508E" w:rsidRPr="00AE1B3D" w:rsidRDefault="0088508E" w:rsidP="00681A5B">
            <w:pPr>
              <w:pStyle w:val="Paragraphedeliste"/>
              <w:numPr>
                <w:ilvl w:val="0"/>
                <w:numId w:val="245"/>
              </w:numPr>
              <w:jc w:val="left"/>
              <w:rPr>
                <w:rFonts w:cs="Times New Roman"/>
                <w:b/>
              </w:rPr>
            </w:pPr>
            <w:r w:rsidRPr="00AE1B3D">
              <w:rPr>
                <w:rFonts w:cs="Times New Roman"/>
              </w:rPr>
              <w:t>PTH réabsorbe le calcium a/n tubule distale</w:t>
            </w:r>
          </w:p>
          <w:p w14:paraId="144B4C0E" w14:textId="77777777" w:rsidR="0088508E" w:rsidRPr="00AE1B3D" w:rsidRDefault="0088508E" w:rsidP="00F81023">
            <w:pPr>
              <w:rPr>
                <w:rFonts w:cs="Times New Roman"/>
                <w:b/>
              </w:rPr>
            </w:pPr>
            <w:r w:rsidRPr="00AE1B3D">
              <w:rPr>
                <w:rFonts w:cs="Times New Roman"/>
              </w:rPr>
              <w:t>25(OH)D normale</w:t>
            </w:r>
          </w:p>
          <w:p w14:paraId="27B16771" w14:textId="77777777" w:rsidR="0088508E" w:rsidRPr="00AE1B3D" w:rsidRDefault="0088508E" w:rsidP="00F81023">
            <w:pPr>
              <w:rPr>
                <w:rFonts w:cs="Times New Roman"/>
                <w:b/>
              </w:rPr>
            </w:pPr>
            <w:r w:rsidRPr="00AE1B3D">
              <w:rPr>
                <w:rFonts w:cs="Times New Roman"/>
              </w:rPr>
              <w:t>1,25(OH)</w:t>
            </w:r>
            <w:r w:rsidRPr="00AE1B3D">
              <w:rPr>
                <w:rFonts w:cs="Times New Roman"/>
                <w:vertAlign w:val="subscript"/>
              </w:rPr>
              <w:t>2</w:t>
            </w:r>
            <w:r w:rsidRPr="00AE1B3D">
              <w:rPr>
                <w:rFonts w:cs="Times New Roman"/>
              </w:rPr>
              <w:t xml:space="preserve">D normale ou </w:t>
            </w:r>
            <w:r w:rsidRPr="00AE1B3D">
              <w:rPr>
                <w:rFonts w:cs="Times New Roman"/>
              </w:rPr>
              <w:sym w:font="Symbol" w:char="F0AF"/>
            </w:r>
          </w:p>
          <w:p w14:paraId="5BDA0FEC" w14:textId="77777777" w:rsidR="0088508E" w:rsidRPr="00AE1B3D" w:rsidRDefault="0088508E" w:rsidP="00681A5B">
            <w:pPr>
              <w:pStyle w:val="Paragraphedeliste"/>
              <w:numPr>
                <w:ilvl w:val="0"/>
                <w:numId w:val="246"/>
              </w:numPr>
              <w:jc w:val="left"/>
              <w:rPr>
                <w:rFonts w:cs="Times New Roman"/>
                <w:b/>
              </w:rPr>
            </w:pPr>
            <w:proofErr w:type="spellStart"/>
            <w:r w:rsidRPr="00AE1B3D">
              <w:rPr>
                <w:rFonts w:cs="Times New Roman"/>
              </w:rPr>
              <w:t>aN</w:t>
            </w:r>
            <w:proofErr w:type="spellEnd"/>
            <w:r w:rsidRPr="00AE1B3D">
              <w:rPr>
                <w:rFonts w:cs="Times New Roman"/>
              </w:rPr>
              <w:t xml:space="preserve"> pour niveau de calcium sérique</w:t>
            </w:r>
          </w:p>
          <w:p w14:paraId="57A1C193" w14:textId="77777777" w:rsidR="0088508E" w:rsidRPr="00AE1B3D" w:rsidRDefault="0088508E" w:rsidP="00681A5B">
            <w:pPr>
              <w:pStyle w:val="Paragraphedeliste"/>
              <w:numPr>
                <w:ilvl w:val="0"/>
                <w:numId w:val="246"/>
              </w:numPr>
              <w:jc w:val="left"/>
              <w:rPr>
                <w:rFonts w:cs="Times New Roman"/>
                <w:b/>
              </w:rPr>
            </w:pPr>
            <w:r w:rsidRPr="00AE1B3D">
              <w:rPr>
                <w:rFonts w:cs="Times New Roman"/>
              </w:rPr>
              <w:t>La PTH transforme la 25(OH)D</w:t>
            </w:r>
          </w:p>
        </w:tc>
        <w:tc>
          <w:tcPr>
            <w:tcW w:w="5046" w:type="dxa"/>
          </w:tcPr>
          <w:p w14:paraId="738C135E" w14:textId="77777777" w:rsidR="0088508E" w:rsidRDefault="0088508E" w:rsidP="00F81023">
            <w:pPr>
              <w:rPr>
                <w:rFonts w:cs="Times New Roman"/>
              </w:rPr>
            </w:pPr>
            <w:r>
              <w:rPr>
                <w:rFonts w:cs="Times New Roman"/>
              </w:rPr>
              <w:t>Hypercalcémie</w:t>
            </w:r>
          </w:p>
          <w:p w14:paraId="5FCFFDB9" w14:textId="77777777" w:rsidR="0088508E" w:rsidRDefault="0088508E" w:rsidP="00F81023">
            <w:pPr>
              <w:rPr>
                <w:rFonts w:cs="Times New Roman"/>
              </w:rPr>
            </w:pPr>
            <w:r>
              <w:rPr>
                <w:rFonts w:cs="Times New Roman"/>
              </w:rPr>
              <w:t xml:space="preserve">Phosphore normal ou </w:t>
            </w:r>
            <w:r>
              <w:rPr>
                <w:rFonts w:cs="Times New Roman"/>
              </w:rPr>
              <w:sym w:font="Symbol" w:char="F0AF"/>
            </w:r>
          </w:p>
          <w:p w14:paraId="494596B8" w14:textId="77777777" w:rsidR="0088508E" w:rsidRDefault="0088508E" w:rsidP="00F81023">
            <w:pPr>
              <w:rPr>
                <w:rFonts w:cs="Times New Roman"/>
              </w:rPr>
            </w:pPr>
            <w:r>
              <w:rPr>
                <w:rFonts w:cs="Times New Roman"/>
              </w:rPr>
              <w:t xml:space="preserve">PTH </w:t>
            </w:r>
            <w:r>
              <w:rPr>
                <w:rFonts w:cs="Times New Roman"/>
              </w:rPr>
              <w:sym w:font="Symbol" w:char="F0AD"/>
            </w:r>
            <w:r>
              <w:rPr>
                <w:rFonts w:cs="Times New Roman"/>
              </w:rPr>
              <w:t xml:space="preserve"> ou normale (N chez 10-20% des patients)</w:t>
            </w:r>
          </w:p>
          <w:p w14:paraId="0DB3FBFF" w14:textId="77777777" w:rsidR="0088508E" w:rsidRDefault="0088508E" w:rsidP="00F81023">
            <w:pPr>
              <w:rPr>
                <w:rFonts w:cs="Times New Roman"/>
              </w:rPr>
            </w:pPr>
            <w:r>
              <w:rPr>
                <w:rFonts w:cs="Times New Roman"/>
              </w:rPr>
              <w:t>1,25(OH)</w:t>
            </w:r>
            <w:r>
              <w:rPr>
                <w:rFonts w:cs="Times New Roman"/>
                <w:vertAlign w:val="subscript"/>
              </w:rPr>
              <w:t>2</w:t>
            </w:r>
            <w:r>
              <w:rPr>
                <w:rFonts w:cs="Times New Roman"/>
              </w:rPr>
              <w:t xml:space="preserve">D normale ou </w:t>
            </w:r>
            <w:r>
              <w:rPr>
                <w:rFonts w:cs="Times New Roman"/>
              </w:rPr>
              <w:sym w:font="Symbol" w:char="F0AD"/>
            </w:r>
          </w:p>
          <w:p w14:paraId="4CD70F5F" w14:textId="77777777" w:rsidR="0088508E" w:rsidRDefault="0088508E" w:rsidP="00F81023">
            <w:pPr>
              <w:rPr>
                <w:rFonts w:cs="Times New Roman"/>
              </w:rPr>
            </w:pPr>
            <w:proofErr w:type="spellStart"/>
            <w:r>
              <w:rPr>
                <w:rFonts w:cs="Times New Roman"/>
                <w:b/>
              </w:rPr>
              <w:t>Hypercalciurie</w:t>
            </w:r>
            <w:proofErr w:type="spellEnd"/>
          </w:p>
          <w:p w14:paraId="71759004" w14:textId="77777777" w:rsidR="0088508E" w:rsidRDefault="0088508E" w:rsidP="00681A5B">
            <w:pPr>
              <w:pStyle w:val="Paragraphedeliste"/>
              <w:numPr>
                <w:ilvl w:val="0"/>
                <w:numId w:val="247"/>
              </w:numPr>
              <w:jc w:val="left"/>
              <w:rPr>
                <w:rFonts w:cs="Times New Roman"/>
              </w:rPr>
            </w:pPr>
            <w:r>
              <w:rPr>
                <w:rFonts w:cs="Times New Roman"/>
              </w:rPr>
              <w:t xml:space="preserve">Excrétion urinaire de calcium </w:t>
            </w:r>
            <w:r>
              <w:rPr>
                <w:rFonts w:cs="Times New Roman"/>
              </w:rPr>
              <w:sym w:font="Symbol" w:char="F0AD"/>
            </w:r>
          </w:p>
        </w:tc>
      </w:tr>
      <w:tr w:rsidR="0088508E" w14:paraId="0FFDF0E9" w14:textId="77777777" w:rsidTr="007E2664">
        <w:trPr>
          <w:trHeight w:val="413"/>
        </w:trPr>
        <w:tc>
          <w:tcPr>
            <w:tcW w:w="4843" w:type="dxa"/>
            <w:vMerge/>
          </w:tcPr>
          <w:p w14:paraId="4425A6E2" w14:textId="77777777" w:rsidR="0088508E" w:rsidRPr="00AE1B3D" w:rsidRDefault="0088508E" w:rsidP="00F81023">
            <w:pPr>
              <w:rPr>
                <w:rFonts w:cs="Times New Roman"/>
                <w:b/>
              </w:rPr>
            </w:pPr>
          </w:p>
        </w:tc>
        <w:tc>
          <w:tcPr>
            <w:tcW w:w="5046" w:type="dxa"/>
            <w:shd w:val="clear" w:color="auto" w:fill="E2EFD9" w:themeFill="accent6" w:themeFillTint="33"/>
            <w:vAlign w:val="center"/>
          </w:tcPr>
          <w:p w14:paraId="737FFC46" w14:textId="1B678516" w:rsidR="0088508E" w:rsidRPr="007E2664" w:rsidRDefault="007E2664" w:rsidP="007E2664">
            <w:pPr>
              <w:jc w:val="center"/>
              <w:rPr>
                <w:b/>
              </w:rPr>
            </w:pPr>
            <w:r w:rsidRPr="007E2664">
              <w:rPr>
                <w:b/>
              </w:rPr>
              <w:t>Hyper</w:t>
            </w:r>
            <w:r w:rsidR="0088508E" w:rsidRPr="007E2664">
              <w:rPr>
                <w:b/>
              </w:rPr>
              <w:t>parathyroïdie secondaire</w:t>
            </w:r>
          </w:p>
        </w:tc>
      </w:tr>
      <w:tr w:rsidR="0088508E" w14:paraId="5C462900" w14:textId="77777777" w:rsidTr="007E2664">
        <w:trPr>
          <w:trHeight w:val="1321"/>
        </w:trPr>
        <w:tc>
          <w:tcPr>
            <w:tcW w:w="4843" w:type="dxa"/>
            <w:vMerge/>
          </w:tcPr>
          <w:p w14:paraId="1C0FC847" w14:textId="77777777" w:rsidR="0088508E" w:rsidRPr="00AE1B3D" w:rsidRDefault="0088508E" w:rsidP="00F81023">
            <w:pPr>
              <w:rPr>
                <w:rFonts w:cs="Times New Roman"/>
                <w:b/>
              </w:rPr>
            </w:pPr>
          </w:p>
        </w:tc>
        <w:tc>
          <w:tcPr>
            <w:tcW w:w="5046" w:type="dxa"/>
          </w:tcPr>
          <w:p w14:paraId="24831706" w14:textId="77777777" w:rsidR="0088508E" w:rsidRDefault="0088508E" w:rsidP="00F81023">
            <w:pPr>
              <w:rPr>
                <w:rFonts w:cs="Times New Roman"/>
              </w:rPr>
            </w:pPr>
            <w:r>
              <w:rPr>
                <w:rFonts w:cs="Times New Roman"/>
              </w:rPr>
              <w:t xml:space="preserve">PTH </w:t>
            </w:r>
            <w:r>
              <w:rPr>
                <w:rFonts w:cs="Times New Roman"/>
              </w:rPr>
              <w:sym w:font="Symbol" w:char="F0AD"/>
            </w:r>
          </w:p>
          <w:p w14:paraId="541702BE" w14:textId="77777777" w:rsidR="0088508E" w:rsidRDefault="0088508E" w:rsidP="00F81023">
            <w:pPr>
              <w:rPr>
                <w:rFonts w:cs="Times New Roman"/>
              </w:rPr>
            </w:pPr>
            <w:r>
              <w:rPr>
                <w:rFonts w:cs="Times New Roman"/>
              </w:rPr>
              <w:t>Hypocalcémie</w:t>
            </w:r>
          </w:p>
          <w:p w14:paraId="11D10A65" w14:textId="77777777" w:rsidR="0088508E" w:rsidRDefault="0088508E" w:rsidP="00F81023">
            <w:pPr>
              <w:rPr>
                <w:rFonts w:cs="Times New Roman"/>
              </w:rPr>
            </w:pPr>
            <w:r>
              <w:rPr>
                <w:rFonts w:cs="Times New Roman"/>
              </w:rPr>
              <w:t xml:space="preserve">Phosphore </w:t>
            </w:r>
            <w:r>
              <w:rPr>
                <w:rFonts w:cs="Times New Roman"/>
              </w:rPr>
              <w:sym w:font="Symbol" w:char="F0AD"/>
            </w:r>
          </w:p>
          <w:p w14:paraId="1B88703A" w14:textId="77777777" w:rsidR="0088508E" w:rsidRPr="00E3049A" w:rsidRDefault="0088508E" w:rsidP="00F81023">
            <w:pPr>
              <w:rPr>
                <w:rFonts w:cs="Times New Roman"/>
              </w:rPr>
            </w:pPr>
            <w:r w:rsidRPr="00E3049A">
              <w:rPr>
                <w:rFonts w:cs="Times New Roman"/>
              </w:rPr>
              <w:t>1,25(OH)</w:t>
            </w:r>
            <w:r w:rsidRPr="00E3049A">
              <w:rPr>
                <w:rFonts w:cs="Times New Roman"/>
                <w:vertAlign w:val="subscript"/>
              </w:rPr>
              <w:t>2</w:t>
            </w:r>
            <w:r w:rsidRPr="00E3049A">
              <w:rPr>
                <w:rFonts w:cs="Times New Roman"/>
              </w:rPr>
              <w:t>D</w:t>
            </w:r>
            <w:r>
              <w:rPr>
                <w:rFonts w:cs="Times New Roman"/>
              </w:rPr>
              <w:t xml:space="preserve"> </w:t>
            </w:r>
            <w:r>
              <w:rPr>
                <w:rFonts w:cs="Times New Roman"/>
              </w:rPr>
              <w:sym w:font="Symbol" w:char="F0AF"/>
            </w:r>
            <w:r>
              <w:rPr>
                <w:rFonts w:cs="Times New Roman"/>
              </w:rPr>
              <w:t xml:space="preserve"> ou normale</w:t>
            </w:r>
          </w:p>
        </w:tc>
      </w:tr>
    </w:tbl>
    <w:p w14:paraId="48400A3D" w14:textId="77777777" w:rsidR="0088508E" w:rsidRPr="0088508E" w:rsidRDefault="0088508E" w:rsidP="0088508E">
      <w:pPr>
        <w:jc w:val="left"/>
        <w:rPr>
          <w:rFonts w:cs="Times New Roman"/>
        </w:rPr>
      </w:pPr>
    </w:p>
    <w:p w14:paraId="47BBEE7D" w14:textId="77777777" w:rsidR="0088508E" w:rsidRPr="0088508E" w:rsidRDefault="0088508E" w:rsidP="0088508E"/>
    <w:p w14:paraId="68AF8514" w14:textId="6C60572D" w:rsidR="00911B66" w:rsidRDefault="00911B66" w:rsidP="004A0224">
      <w:pPr>
        <w:pStyle w:val="Titre3"/>
      </w:pPr>
      <w:r>
        <w:t>21.  Reconnaître le bilan phosphocalcique classique et le profil d’excrétion urinaire des ions pertinents dans l’</w:t>
      </w:r>
      <w:proofErr w:type="spellStart"/>
      <w:r>
        <w:t>hypoparathyroïdie</w:t>
      </w:r>
      <w:proofErr w:type="spellEnd"/>
      <w:r>
        <w:t xml:space="preserve"> et l’hyperparathyroïdie</w:t>
      </w:r>
    </w:p>
    <w:p w14:paraId="0519F41C" w14:textId="77777777" w:rsidR="006C3239" w:rsidRDefault="006C3239" w:rsidP="006C3239"/>
    <w:p w14:paraId="4FB688BF" w14:textId="6DF260CA" w:rsidR="006C3239" w:rsidRDefault="006C3239" w:rsidP="00C14724">
      <w:pPr>
        <w:pStyle w:val="Titre2"/>
      </w:pPr>
      <w:r>
        <w:t>Bilans de l’hypocalcémie</w:t>
      </w:r>
    </w:p>
    <w:p w14:paraId="0649BBC7" w14:textId="77777777" w:rsidR="006C3239" w:rsidRDefault="006C3239" w:rsidP="006C3239"/>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15"/>
        <w:gridCol w:w="4315"/>
      </w:tblGrid>
      <w:tr w:rsidR="006C3239" w14:paraId="67C81863" w14:textId="77777777" w:rsidTr="00453751">
        <w:tc>
          <w:tcPr>
            <w:tcW w:w="4315" w:type="dxa"/>
          </w:tcPr>
          <w:p w14:paraId="1CF7DE82" w14:textId="77777777" w:rsidR="006C3239" w:rsidRDefault="006C3239" w:rsidP="00681A5B">
            <w:pPr>
              <w:pStyle w:val="Paragraphedeliste"/>
              <w:numPr>
                <w:ilvl w:val="0"/>
                <w:numId w:val="194"/>
              </w:numPr>
            </w:pPr>
            <w:r>
              <w:t>Calcium total</w:t>
            </w:r>
          </w:p>
          <w:p w14:paraId="6C1FE269" w14:textId="77777777" w:rsidR="006C3239" w:rsidRDefault="006C3239" w:rsidP="00681A5B">
            <w:pPr>
              <w:pStyle w:val="Paragraphedeliste"/>
              <w:numPr>
                <w:ilvl w:val="0"/>
                <w:numId w:val="194"/>
              </w:numPr>
            </w:pPr>
            <w:r>
              <w:t>Calcium ionisé mesuré</w:t>
            </w:r>
          </w:p>
          <w:p w14:paraId="1E3DD766" w14:textId="77777777" w:rsidR="006C3239" w:rsidRDefault="006C3239" w:rsidP="00681A5B">
            <w:pPr>
              <w:pStyle w:val="Paragraphedeliste"/>
              <w:numPr>
                <w:ilvl w:val="0"/>
                <w:numId w:val="194"/>
              </w:numPr>
            </w:pPr>
            <w:r>
              <w:t>Albumines</w:t>
            </w:r>
          </w:p>
          <w:p w14:paraId="457D2445" w14:textId="77777777" w:rsidR="006C3239" w:rsidRDefault="006C3239" w:rsidP="00681A5B">
            <w:pPr>
              <w:pStyle w:val="Paragraphedeliste"/>
              <w:numPr>
                <w:ilvl w:val="0"/>
                <w:numId w:val="194"/>
              </w:numPr>
            </w:pPr>
            <w:r>
              <w:t>Créatinine</w:t>
            </w:r>
          </w:p>
          <w:p w14:paraId="29DB71F0" w14:textId="5B4FE2D0" w:rsidR="006C3239" w:rsidRDefault="006C3239" w:rsidP="00681A5B">
            <w:pPr>
              <w:pStyle w:val="Paragraphedeliste"/>
              <w:numPr>
                <w:ilvl w:val="0"/>
                <w:numId w:val="194"/>
              </w:numPr>
            </w:pPr>
            <w:r>
              <w:t>Magnésium</w:t>
            </w:r>
          </w:p>
        </w:tc>
        <w:tc>
          <w:tcPr>
            <w:tcW w:w="4315" w:type="dxa"/>
          </w:tcPr>
          <w:p w14:paraId="49F02D91" w14:textId="77777777" w:rsidR="006C3239" w:rsidRDefault="006C3239" w:rsidP="00681A5B">
            <w:pPr>
              <w:pStyle w:val="Paragraphedeliste"/>
              <w:numPr>
                <w:ilvl w:val="0"/>
                <w:numId w:val="194"/>
              </w:numPr>
            </w:pPr>
            <w:r>
              <w:t>Amylase</w:t>
            </w:r>
          </w:p>
          <w:p w14:paraId="1E10FAEE" w14:textId="77777777" w:rsidR="006C3239" w:rsidRDefault="006C3239" w:rsidP="00681A5B">
            <w:pPr>
              <w:pStyle w:val="Paragraphedeliste"/>
              <w:numPr>
                <w:ilvl w:val="0"/>
                <w:numId w:val="194"/>
              </w:numPr>
            </w:pPr>
            <w:r>
              <w:t>Phosphore</w:t>
            </w:r>
          </w:p>
          <w:p w14:paraId="0C773B7B" w14:textId="77777777" w:rsidR="006C3239" w:rsidRDefault="006C3239" w:rsidP="00681A5B">
            <w:pPr>
              <w:pStyle w:val="Paragraphedeliste"/>
              <w:numPr>
                <w:ilvl w:val="0"/>
                <w:numId w:val="194"/>
              </w:numPr>
            </w:pPr>
            <w:r>
              <w:t>PTH</w:t>
            </w:r>
          </w:p>
          <w:p w14:paraId="553187F1" w14:textId="77777777" w:rsidR="006C3239" w:rsidRDefault="006C3239" w:rsidP="00681A5B">
            <w:pPr>
              <w:pStyle w:val="Paragraphedeliste"/>
              <w:numPr>
                <w:ilvl w:val="0"/>
                <w:numId w:val="194"/>
              </w:numPr>
            </w:pPr>
            <w:r>
              <w:t>25 (OH) vit. D</w:t>
            </w:r>
          </w:p>
          <w:p w14:paraId="68391379" w14:textId="77777777" w:rsidR="006C3239" w:rsidRDefault="006C3239" w:rsidP="00681A5B">
            <w:pPr>
              <w:pStyle w:val="Paragraphedeliste"/>
              <w:numPr>
                <w:ilvl w:val="0"/>
                <w:numId w:val="194"/>
              </w:numPr>
            </w:pPr>
            <w:r>
              <w:t>1.25 (OH)2 vit. D</w:t>
            </w:r>
          </w:p>
          <w:p w14:paraId="62AED256" w14:textId="16AEA167" w:rsidR="006C3239" w:rsidRDefault="006C3239" w:rsidP="00681A5B">
            <w:pPr>
              <w:pStyle w:val="Paragraphedeliste"/>
              <w:numPr>
                <w:ilvl w:val="0"/>
                <w:numId w:val="194"/>
              </w:numPr>
            </w:pPr>
            <w:r>
              <w:t>Calcium/créatinine urinaire</w:t>
            </w:r>
          </w:p>
        </w:tc>
      </w:tr>
    </w:tbl>
    <w:p w14:paraId="193DB876" w14:textId="77777777" w:rsidR="00453751" w:rsidRDefault="00453751" w:rsidP="006C3239"/>
    <w:tbl>
      <w:tblPr>
        <w:tblStyle w:val="Grilledutableau"/>
        <w:tblpPr w:leftFromText="141" w:rightFromText="141" w:vertAnchor="text" w:horzAnchor="page" w:tblpX="2710" w:tblpY="116"/>
        <w:tblW w:w="0" w:type="auto"/>
        <w:tblLook w:val="04A0" w:firstRow="1" w:lastRow="0" w:firstColumn="1" w:lastColumn="0" w:noHBand="0" w:noVBand="1"/>
      </w:tblPr>
      <w:tblGrid>
        <w:gridCol w:w="2960"/>
        <w:gridCol w:w="4036"/>
      </w:tblGrid>
      <w:tr w:rsidR="009841F6" w14:paraId="6E45C5FA" w14:textId="77777777" w:rsidTr="00764B0E">
        <w:trPr>
          <w:trHeight w:val="364"/>
        </w:trPr>
        <w:tc>
          <w:tcPr>
            <w:tcW w:w="2960" w:type="dxa"/>
            <w:shd w:val="clear" w:color="auto" w:fill="E2EFD9" w:themeFill="accent6" w:themeFillTint="33"/>
            <w:vAlign w:val="center"/>
          </w:tcPr>
          <w:p w14:paraId="3F748EBE" w14:textId="77777777" w:rsidR="009841F6" w:rsidRPr="00256741" w:rsidRDefault="009841F6" w:rsidP="009841F6">
            <w:pPr>
              <w:jc w:val="center"/>
              <w:rPr>
                <w:b/>
              </w:rPr>
            </w:pPr>
            <w:r w:rsidRPr="00256741">
              <w:rPr>
                <w:b/>
              </w:rPr>
              <w:t xml:space="preserve">PTH N ou </w:t>
            </w:r>
            <w:r w:rsidRPr="00256741">
              <w:rPr>
                <w:b/>
              </w:rPr>
              <w:sym w:font="Symbol" w:char="F0AF"/>
            </w:r>
            <w:r w:rsidRPr="00256741">
              <w:rPr>
                <w:b/>
              </w:rPr>
              <w:sym w:font="Symbol" w:char="F0AD"/>
            </w:r>
          </w:p>
        </w:tc>
        <w:tc>
          <w:tcPr>
            <w:tcW w:w="4036" w:type="dxa"/>
            <w:shd w:val="clear" w:color="auto" w:fill="E2EFD9" w:themeFill="accent6" w:themeFillTint="33"/>
            <w:vAlign w:val="center"/>
          </w:tcPr>
          <w:p w14:paraId="7594F346" w14:textId="77777777" w:rsidR="009841F6" w:rsidRPr="00256741" w:rsidRDefault="009841F6" w:rsidP="009841F6">
            <w:pPr>
              <w:jc w:val="center"/>
              <w:rPr>
                <w:b/>
              </w:rPr>
            </w:pPr>
            <w:r w:rsidRPr="00256741">
              <w:rPr>
                <w:b/>
              </w:rPr>
              <w:t xml:space="preserve">PTH </w:t>
            </w:r>
            <w:r w:rsidRPr="00256741">
              <w:rPr>
                <w:b/>
              </w:rPr>
              <w:sym w:font="Symbol" w:char="F0AD"/>
            </w:r>
          </w:p>
        </w:tc>
      </w:tr>
      <w:tr w:rsidR="009841F6" w14:paraId="3AEC785F" w14:textId="77777777" w:rsidTr="009841F6">
        <w:tc>
          <w:tcPr>
            <w:tcW w:w="2960" w:type="dxa"/>
          </w:tcPr>
          <w:p w14:paraId="05C90A46" w14:textId="77777777" w:rsidR="009841F6" w:rsidRDefault="009841F6" w:rsidP="009841F6">
            <w:pPr>
              <w:pStyle w:val="Paragraphedeliste"/>
              <w:numPr>
                <w:ilvl w:val="0"/>
                <w:numId w:val="195"/>
              </w:numPr>
            </w:pPr>
            <w:proofErr w:type="spellStart"/>
            <w:r>
              <w:t>Hypoparathyroïdie</w:t>
            </w:r>
            <w:proofErr w:type="spellEnd"/>
          </w:p>
          <w:p w14:paraId="0C9BDC0D" w14:textId="77777777" w:rsidR="009841F6" w:rsidRDefault="009841F6" w:rsidP="009841F6">
            <w:pPr>
              <w:pStyle w:val="Paragraphedeliste"/>
              <w:numPr>
                <w:ilvl w:val="0"/>
                <w:numId w:val="195"/>
              </w:numPr>
            </w:pPr>
            <w:proofErr w:type="spellStart"/>
            <w:r>
              <w:t>Hypomagnésémie</w:t>
            </w:r>
            <w:proofErr w:type="spellEnd"/>
          </w:p>
        </w:tc>
        <w:tc>
          <w:tcPr>
            <w:tcW w:w="4036" w:type="dxa"/>
          </w:tcPr>
          <w:p w14:paraId="5255902D" w14:textId="77777777" w:rsidR="009841F6" w:rsidRDefault="009841F6" w:rsidP="009841F6">
            <w:pPr>
              <w:pStyle w:val="Paragraphedeliste"/>
              <w:numPr>
                <w:ilvl w:val="0"/>
                <w:numId w:val="195"/>
              </w:numPr>
            </w:pPr>
            <w:proofErr w:type="spellStart"/>
            <w:r>
              <w:t>Pseudohypoparathyroïdie</w:t>
            </w:r>
            <w:proofErr w:type="spellEnd"/>
          </w:p>
          <w:p w14:paraId="3788E3B1" w14:textId="77777777" w:rsidR="009841F6" w:rsidRDefault="009841F6" w:rsidP="009841F6">
            <w:pPr>
              <w:pStyle w:val="Paragraphedeliste"/>
              <w:numPr>
                <w:ilvl w:val="0"/>
                <w:numId w:val="195"/>
              </w:numPr>
            </w:pPr>
            <w:r>
              <w:t>Déficit en vitamine D</w:t>
            </w:r>
          </w:p>
          <w:p w14:paraId="1993D2DF" w14:textId="77777777" w:rsidR="009841F6" w:rsidRDefault="009841F6" w:rsidP="009841F6">
            <w:pPr>
              <w:pStyle w:val="Paragraphedeliste"/>
              <w:numPr>
                <w:ilvl w:val="0"/>
                <w:numId w:val="195"/>
              </w:numPr>
            </w:pPr>
            <w:r>
              <w:t>Anomalie du métabolisme de la vitamine D</w:t>
            </w:r>
          </w:p>
          <w:p w14:paraId="570D791F" w14:textId="77777777" w:rsidR="009841F6" w:rsidRDefault="009841F6" w:rsidP="009841F6">
            <w:pPr>
              <w:pStyle w:val="Paragraphedeliste"/>
              <w:numPr>
                <w:ilvl w:val="0"/>
                <w:numId w:val="195"/>
              </w:numPr>
            </w:pPr>
            <w:r>
              <w:t>Toutes autres causes</w:t>
            </w:r>
          </w:p>
        </w:tc>
      </w:tr>
    </w:tbl>
    <w:p w14:paraId="6FDA3F49" w14:textId="77777777" w:rsidR="00453751" w:rsidRDefault="00453751" w:rsidP="006C3239"/>
    <w:p w14:paraId="1D29CA19" w14:textId="77777777" w:rsidR="00764B0E" w:rsidRDefault="00764B0E" w:rsidP="006C3239"/>
    <w:p w14:paraId="673AE99C" w14:textId="77777777" w:rsidR="00764B0E" w:rsidRDefault="00764B0E" w:rsidP="006C3239"/>
    <w:p w14:paraId="5A20FF47" w14:textId="77777777" w:rsidR="00764B0E" w:rsidRDefault="00764B0E" w:rsidP="006C3239"/>
    <w:p w14:paraId="3EEE3F6E" w14:textId="77777777" w:rsidR="00764B0E" w:rsidRDefault="00764B0E" w:rsidP="006C3239"/>
    <w:p w14:paraId="5504235F" w14:textId="77777777" w:rsidR="00764B0E" w:rsidRDefault="00764B0E" w:rsidP="006C3239"/>
    <w:p w14:paraId="1ACDC722" w14:textId="77777777" w:rsidR="00764B0E" w:rsidRDefault="00764B0E" w:rsidP="006C3239"/>
    <w:p w14:paraId="730EA0C0" w14:textId="18BB6BB0" w:rsidR="00453751" w:rsidRDefault="00453751" w:rsidP="006C3239"/>
    <w:p w14:paraId="4A25DBE4" w14:textId="2824B5D5" w:rsidR="00453751" w:rsidRDefault="00453751" w:rsidP="006C3239">
      <w:r>
        <w:t>***La PTH soit être dosée en même temps que le calcium sérique.</w:t>
      </w:r>
    </w:p>
    <w:p w14:paraId="4CA2C007" w14:textId="77777777" w:rsidR="00BD0ECB" w:rsidRDefault="00BD0ECB" w:rsidP="006C3239"/>
    <w:tbl>
      <w:tblPr>
        <w:tblStyle w:val="Grilledutableau"/>
        <w:tblW w:w="0" w:type="auto"/>
        <w:tblLook w:val="04A0" w:firstRow="1" w:lastRow="0" w:firstColumn="1" w:lastColumn="0" w:noHBand="0" w:noVBand="1"/>
      </w:tblPr>
      <w:tblGrid>
        <w:gridCol w:w="4315"/>
        <w:gridCol w:w="4315"/>
      </w:tblGrid>
      <w:tr w:rsidR="00453751" w14:paraId="518440ED" w14:textId="77777777" w:rsidTr="00764B0E">
        <w:trPr>
          <w:trHeight w:val="354"/>
        </w:trPr>
        <w:tc>
          <w:tcPr>
            <w:tcW w:w="4315" w:type="dxa"/>
            <w:shd w:val="clear" w:color="auto" w:fill="E2EFD9" w:themeFill="accent6" w:themeFillTint="33"/>
            <w:vAlign w:val="center"/>
          </w:tcPr>
          <w:p w14:paraId="08CA7C73" w14:textId="12279FF2" w:rsidR="00453751" w:rsidRPr="00256741" w:rsidRDefault="00453751" w:rsidP="00256741">
            <w:pPr>
              <w:jc w:val="center"/>
              <w:rPr>
                <w:b/>
              </w:rPr>
            </w:pPr>
            <w:r w:rsidRPr="00256741">
              <w:rPr>
                <w:b/>
              </w:rPr>
              <w:t>Hypophosphatémie</w:t>
            </w:r>
          </w:p>
        </w:tc>
        <w:tc>
          <w:tcPr>
            <w:tcW w:w="4315" w:type="dxa"/>
            <w:shd w:val="clear" w:color="auto" w:fill="E2EFD9" w:themeFill="accent6" w:themeFillTint="33"/>
            <w:vAlign w:val="center"/>
          </w:tcPr>
          <w:p w14:paraId="5B150C43" w14:textId="152FC4BC" w:rsidR="00453751" w:rsidRPr="00256741" w:rsidRDefault="00453751" w:rsidP="00256741">
            <w:pPr>
              <w:jc w:val="center"/>
              <w:rPr>
                <w:b/>
              </w:rPr>
            </w:pPr>
            <w:r w:rsidRPr="00256741">
              <w:rPr>
                <w:b/>
              </w:rPr>
              <w:t>Hyperphosphatémie</w:t>
            </w:r>
          </w:p>
        </w:tc>
      </w:tr>
      <w:tr w:rsidR="00453751" w14:paraId="6ECB8E86" w14:textId="77777777" w:rsidTr="00453751">
        <w:tc>
          <w:tcPr>
            <w:tcW w:w="4315" w:type="dxa"/>
          </w:tcPr>
          <w:p w14:paraId="1E514F4E" w14:textId="305C13BE" w:rsidR="00453751" w:rsidRDefault="00453751" w:rsidP="00681A5B">
            <w:pPr>
              <w:pStyle w:val="Paragraphedeliste"/>
              <w:numPr>
                <w:ilvl w:val="0"/>
                <w:numId w:val="196"/>
              </w:numPr>
            </w:pPr>
            <w:r>
              <w:t>Déficit en vitamine D ou anomalie de son métabolisme</w:t>
            </w:r>
          </w:p>
          <w:p w14:paraId="59BBB517" w14:textId="576E2089" w:rsidR="00453751" w:rsidRDefault="00453751" w:rsidP="00681A5B">
            <w:pPr>
              <w:pStyle w:val="Paragraphedeliste"/>
              <w:numPr>
                <w:ilvl w:val="0"/>
                <w:numId w:val="196"/>
              </w:numPr>
            </w:pPr>
            <w:r>
              <w:t>Faibles apports en phosphore</w:t>
            </w:r>
          </w:p>
        </w:tc>
        <w:tc>
          <w:tcPr>
            <w:tcW w:w="4315" w:type="dxa"/>
          </w:tcPr>
          <w:p w14:paraId="215D38E6" w14:textId="77777777" w:rsidR="00453751" w:rsidRDefault="00453751" w:rsidP="00681A5B">
            <w:pPr>
              <w:pStyle w:val="Paragraphedeliste"/>
              <w:numPr>
                <w:ilvl w:val="0"/>
                <w:numId w:val="196"/>
              </w:numPr>
            </w:pPr>
            <w:r>
              <w:t>IR</w:t>
            </w:r>
          </w:p>
          <w:p w14:paraId="111F09E7" w14:textId="008A8E6E" w:rsidR="00453751" w:rsidRDefault="00453751" w:rsidP="00681A5B">
            <w:pPr>
              <w:pStyle w:val="Paragraphedeliste"/>
              <w:numPr>
                <w:ilvl w:val="0"/>
                <w:numId w:val="196"/>
              </w:numPr>
            </w:pPr>
            <w:proofErr w:type="spellStart"/>
            <w:r>
              <w:t>Hypoparathyroïdie</w:t>
            </w:r>
            <w:proofErr w:type="spellEnd"/>
            <w:r>
              <w:t xml:space="preserve"> / </w:t>
            </w:r>
            <w:proofErr w:type="spellStart"/>
            <w:r>
              <w:t>pseudohypoparathyroïdie</w:t>
            </w:r>
            <w:proofErr w:type="spellEnd"/>
          </w:p>
        </w:tc>
      </w:tr>
    </w:tbl>
    <w:p w14:paraId="29719BFC" w14:textId="105C94A4" w:rsidR="00453751" w:rsidRDefault="00453751" w:rsidP="006C3239"/>
    <w:p w14:paraId="713B9489" w14:textId="77777777" w:rsidR="008F1A09" w:rsidRDefault="008F1A09" w:rsidP="008F1A09"/>
    <w:p w14:paraId="139286BE" w14:textId="77777777" w:rsidR="00BD0ECB" w:rsidRDefault="00BD0ECB">
      <w:pPr>
        <w:jc w:val="left"/>
        <w:rPr>
          <w:b/>
          <w:szCs w:val="22"/>
          <w:lang w:val="fr-CA"/>
        </w:rPr>
      </w:pPr>
      <w:r>
        <w:br w:type="page"/>
      </w:r>
    </w:p>
    <w:p w14:paraId="15BE3340" w14:textId="1AADAB54" w:rsidR="008F1A09" w:rsidRDefault="008F1A09" w:rsidP="00C14724">
      <w:pPr>
        <w:pStyle w:val="Titre2"/>
      </w:pPr>
      <w:r>
        <w:lastRenderedPageBreak/>
        <w:t>Bilans de l’</w:t>
      </w:r>
      <w:proofErr w:type="spellStart"/>
      <w:r>
        <w:t>hypoparathyroïdie</w:t>
      </w:r>
      <w:proofErr w:type="spellEnd"/>
    </w:p>
    <w:p w14:paraId="725E175C" w14:textId="77777777" w:rsidR="008F1A09" w:rsidRDefault="008F1A09" w:rsidP="008F1A09"/>
    <w:p w14:paraId="1EB317BD" w14:textId="25E3CF11" w:rsidR="008F1A09" w:rsidRDefault="008F1A09" w:rsidP="00681A5B">
      <w:pPr>
        <w:pStyle w:val="Paragraphedeliste"/>
        <w:numPr>
          <w:ilvl w:val="0"/>
          <w:numId w:val="191"/>
        </w:numPr>
      </w:pPr>
      <w:r>
        <w:t xml:space="preserve">Calcium ionisé et total : </w:t>
      </w:r>
      <w:r>
        <w:sym w:font="Symbol" w:char="F0AF"/>
      </w:r>
    </w:p>
    <w:p w14:paraId="6BE114BE" w14:textId="3F478D79" w:rsidR="008F1A09" w:rsidRDefault="008F1A09" w:rsidP="00681A5B">
      <w:pPr>
        <w:pStyle w:val="Paragraphedeliste"/>
        <w:numPr>
          <w:ilvl w:val="0"/>
          <w:numId w:val="191"/>
        </w:numPr>
      </w:pPr>
      <w:r>
        <w:t xml:space="preserve">Phosphore : </w:t>
      </w:r>
      <w:r>
        <w:sym w:font="Symbol" w:char="F0AD"/>
      </w:r>
    </w:p>
    <w:p w14:paraId="6C3D2FF4" w14:textId="2228D266" w:rsidR="008F1A09" w:rsidRDefault="008F1A09" w:rsidP="00681A5B">
      <w:pPr>
        <w:pStyle w:val="Paragraphedeliste"/>
        <w:numPr>
          <w:ilvl w:val="0"/>
          <w:numId w:val="191"/>
        </w:numPr>
      </w:pPr>
      <w:r>
        <w:t xml:space="preserve">PTH : normale ou </w:t>
      </w:r>
      <w:r>
        <w:sym w:font="Symbol" w:char="F0AF"/>
      </w:r>
    </w:p>
    <w:p w14:paraId="05E94C14" w14:textId="6152BA08" w:rsidR="008F1A09" w:rsidRDefault="008F1A09" w:rsidP="00681A5B">
      <w:pPr>
        <w:pStyle w:val="Paragraphedeliste"/>
        <w:numPr>
          <w:ilvl w:val="0"/>
          <w:numId w:val="191"/>
        </w:numPr>
      </w:pPr>
      <w:r>
        <w:t xml:space="preserve">Ratio calcium/créatinine urinaire : N ou </w:t>
      </w:r>
      <w:r>
        <w:sym w:font="Symbol" w:char="F0AF"/>
      </w:r>
    </w:p>
    <w:p w14:paraId="3DB7BB71" w14:textId="0EBE6001" w:rsidR="008F1A09" w:rsidRDefault="008F1A09" w:rsidP="00681A5B">
      <w:pPr>
        <w:pStyle w:val="Paragraphedeliste"/>
        <w:numPr>
          <w:ilvl w:val="1"/>
          <w:numId w:val="191"/>
        </w:numPr>
      </w:pPr>
      <w:r>
        <w:t>Anormale pour niveau de calcium sérique</w:t>
      </w:r>
    </w:p>
    <w:p w14:paraId="6E1DF7F5" w14:textId="3875AC5A" w:rsidR="008F1A09" w:rsidRDefault="008F1A09" w:rsidP="00681A5B">
      <w:pPr>
        <w:pStyle w:val="Paragraphedeliste"/>
        <w:numPr>
          <w:ilvl w:val="1"/>
          <w:numId w:val="191"/>
        </w:numPr>
      </w:pPr>
      <w:r>
        <w:t>La PTH réabsorbe le calcium au niveau du tubule distal</w:t>
      </w:r>
    </w:p>
    <w:p w14:paraId="225A9A98" w14:textId="26EE07CC" w:rsidR="003F385A" w:rsidRDefault="003F385A" w:rsidP="00681A5B">
      <w:pPr>
        <w:pStyle w:val="Paragraphedeliste"/>
        <w:numPr>
          <w:ilvl w:val="0"/>
          <w:numId w:val="191"/>
        </w:numPr>
      </w:pPr>
      <w:r>
        <w:t>25(OH) vit. D : N</w:t>
      </w:r>
    </w:p>
    <w:p w14:paraId="627112E0" w14:textId="620F0D2A" w:rsidR="003F385A" w:rsidRDefault="003F385A" w:rsidP="00681A5B">
      <w:pPr>
        <w:pStyle w:val="Paragraphedeliste"/>
        <w:numPr>
          <w:ilvl w:val="0"/>
          <w:numId w:val="191"/>
        </w:numPr>
      </w:pPr>
      <w:r>
        <w:t xml:space="preserve">1.25 (OH)2 vit. D : N ou </w:t>
      </w:r>
      <w:r>
        <w:sym w:font="Symbol" w:char="F0AF"/>
      </w:r>
    </w:p>
    <w:p w14:paraId="7678E0B7" w14:textId="1A00B8E6" w:rsidR="003F385A" w:rsidRDefault="00BD0ECB" w:rsidP="00681A5B">
      <w:pPr>
        <w:pStyle w:val="Paragraphedeliste"/>
        <w:numPr>
          <w:ilvl w:val="1"/>
          <w:numId w:val="191"/>
        </w:numPr>
      </w:pPr>
      <w:r>
        <w:t>Anormal</w:t>
      </w:r>
      <w:r w:rsidR="003F385A">
        <w:t xml:space="preserve"> pour niveau de calcium sérique</w:t>
      </w:r>
    </w:p>
    <w:p w14:paraId="4219F10E" w14:textId="4B5A27D0" w:rsidR="003F385A" w:rsidRDefault="00CE31E7" w:rsidP="00681A5B">
      <w:pPr>
        <w:pStyle w:val="Paragraphedeliste"/>
        <w:numPr>
          <w:ilvl w:val="1"/>
          <w:numId w:val="191"/>
        </w:numPr>
      </w:pPr>
      <w:r>
        <w:t>La PTH transforme</w:t>
      </w:r>
      <w:r w:rsidR="003F385A">
        <w:t xml:space="preserve"> la 25 (OH) vit. D en 1.25 (OH)2 vit. D</w:t>
      </w:r>
    </w:p>
    <w:p w14:paraId="1251E6D7" w14:textId="77777777" w:rsidR="00D8752C" w:rsidRDefault="00D8752C" w:rsidP="00D8752C"/>
    <w:p w14:paraId="2727782F" w14:textId="77777777" w:rsidR="000000AF" w:rsidRDefault="000000AF" w:rsidP="00C14724">
      <w:pPr>
        <w:pStyle w:val="Titre2"/>
      </w:pPr>
    </w:p>
    <w:p w14:paraId="1B477109" w14:textId="54A69191" w:rsidR="00D8752C" w:rsidRDefault="00D8752C" w:rsidP="00C14724">
      <w:pPr>
        <w:pStyle w:val="Titre2"/>
      </w:pPr>
      <w:r>
        <w:t>Bilans de l’hypercalcémie</w:t>
      </w:r>
    </w:p>
    <w:p w14:paraId="152B4989" w14:textId="77777777" w:rsidR="00D8752C" w:rsidRDefault="00D8752C" w:rsidP="00D8752C"/>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15"/>
        <w:gridCol w:w="4315"/>
      </w:tblGrid>
      <w:tr w:rsidR="0054039C" w14:paraId="73D497EF" w14:textId="77777777" w:rsidTr="000000AF">
        <w:tc>
          <w:tcPr>
            <w:tcW w:w="4315" w:type="dxa"/>
          </w:tcPr>
          <w:p w14:paraId="5F69DC47" w14:textId="157D82FF" w:rsidR="0054039C" w:rsidRDefault="00A51E04" w:rsidP="00681A5B">
            <w:pPr>
              <w:pStyle w:val="Paragraphedeliste"/>
              <w:numPr>
                <w:ilvl w:val="0"/>
                <w:numId w:val="227"/>
              </w:numPr>
            </w:pPr>
            <w:r>
              <w:t xml:space="preserve">PTH N ou </w:t>
            </w:r>
            <w:r>
              <w:sym w:font="Symbol" w:char="F0AD"/>
            </w:r>
          </w:p>
          <w:p w14:paraId="4E0FA8F2" w14:textId="77777777" w:rsidR="00A51E04" w:rsidRDefault="00A51E04" w:rsidP="00681A5B">
            <w:pPr>
              <w:pStyle w:val="Paragraphedeliste"/>
              <w:numPr>
                <w:ilvl w:val="0"/>
                <w:numId w:val="228"/>
              </w:numPr>
            </w:pPr>
            <w:r>
              <w:t>Hyperparathyroïdie primaire</w:t>
            </w:r>
          </w:p>
          <w:p w14:paraId="7AF228A1" w14:textId="77777777" w:rsidR="00A51E04" w:rsidRDefault="00A51E04" w:rsidP="00681A5B">
            <w:pPr>
              <w:pStyle w:val="Paragraphedeliste"/>
              <w:numPr>
                <w:ilvl w:val="0"/>
                <w:numId w:val="228"/>
              </w:numPr>
            </w:pPr>
            <w:proofErr w:type="spellStart"/>
            <w:r>
              <w:t>Hypercalciurie</w:t>
            </w:r>
            <w:proofErr w:type="spellEnd"/>
            <w:r>
              <w:t xml:space="preserve"> hypocalciurie familiale</w:t>
            </w:r>
          </w:p>
          <w:p w14:paraId="1B2A52A4" w14:textId="77777777" w:rsidR="00A51E04" w:rsidRDefault="00A51E04" w:rsidP="00681A5B">
            <w:pPr>
              <w:pStyle w:val="Paragraphedeliste"/>
              <w:numPr>
                <w:ilvl w:val="0"/>
                <w:numId w:val="227"/>
              </w:numPr>
            </w:pPr>
            <w:r>
              <w:t xml:space="preserve">PTH </w:t>
            </w:r>
            <w:r>
              <w:sym w:font="Symbol" w:char="F0AF"/>
            </w:r>
          </w:p>
          <w:p w14:paraId="4967AD46" w14:textId="77777777" w:rsidR="00A51E04" w:rsidRDefault="00A51E04" w:rsidP="00681A5B">
            <w:pPr>
              <w:pStyle w:val="Paragraphedeliste"/>
              <w:numPr>
                <w:ilvl w:val="0"/>
                <w:numId w:val="229"/>
              </w:numPr>
            </w:pPr>
            <w:r>
              <w:t xml:space="preserve">Toutes les causes d’hypercalcémie … </w:t>
            </w:r>
          </w:p>
          <w:p w14:paraId="60A5CAD2" w14:textId="77777777" w:rsidR="000000AF" w:rsidRDefault="000000AF" w:rsidP="000000AF"/>
          <w:p w14:paraId="5362C5BC" w14:textId="77777777" w:rsidR="000000AF" w:rsidRDefault="000000AF" w:rsidP="000000AF"/>
          <w:p w14:paraId="6C9DAAE3" w14:textId="77777777" w:rsidR="000000AF" w:rsidRDefault="000000AF" w:rsidP="00681A5B">
            <w:pPr>
              <w:pStyle w:val="Paragraphedeliste"/>
              <w:numPr>
                <w:ilvl w:val="0"/>
                <w:numId w:val="227"/>
              </w:numPr>
            </w:pPr>
            <w:r>
              <w:t xml:space="preserve">Phosphore </w:t>
            </w:r>
            <w:r>
              <w:sym w:font="Symbol" w:char="F0AF"/>
            </w:r>
          </w:p>
          <w:p w14:paraId="0191D859" w14:textId="77777777" w:rsidR="000000AF" w:rsidRDefault="000000AF" w:rsidP="00681A5B">
            <w:pPr>
              <w:pStyle w:val="Paragraphedeliste"/>
              <w:numPr>
                <w:ilvl w:val="0"/>
                <w:numId w:val="229"/>
              </w:numPr>
            </w:pPr>
            <w:r>
              <w:t>Hyperparathyroïdie</w:t>
            </w:r>
          </w:p>
          <w:p w14:paraId="5E62515B" w14:textId="77777777" w:rsidR="000000AF" w:rsidRDefault="000000AF" w:rsidP="00681A5B">
            <w:pPr>
              <w:pStyle w:val="Paragraphedeliste"/>
              <w:numPr>
                <w:ilvl w:val="0"/>
                <w:numId w:val="229"/>
              </w:numPr>
            </w:pPr>
            <w:r>
              <w:t xml:space="preserve">Sécrétion de </w:t>
            </w:r>
            <w:proofErr w:type="spellStart"/>
            <w:r>
              <w:t>PTHrP</w:t>
            </w:r>
            <w:proofErr w:type="spellEnd"/>
          </w:p>
          <w:p w14:paraId="0440B21D" w14:textId="77777777" w:rsidR="000000AF" w:rsidRDefault="000000AF" w:rsidP="00681A5B">
            <w:pPr>
              <w:pStyle w:val="Paragraphedeliste"/>
              <w:numPr>
                <w:ilvl w:val="0"/>
                <w:numId w:val="227"/>
              </w:numPr>
            </w:pPr>
            <w:r>
              <w:t xml:space="preserve">Phosphore </w:t>
            </w:r>
            <w:r>
              <w:sym w:font="Symbol" w:char="F0AD"/>
            </w:r>
          </w:p>
          <w:p w14:paraId="3F75C2BD" w14:textId="77777777" w:rsidR="000000AF" w:rsidRDefault="000000AF" w:rsidP="00681A5B">
            <w:pPr>
              <w:pStyle w:val="Paragraphedeliste"/>
              <w:numPr>
                <w:ilvl w:val="0"/>
                <w:numId w:val="230"/>
              </w:numPr>
            </w:pPr>
            <w:r>
              <w:t>Maladies granulomateuses</w:t>
            </w:r>
          </w:p>
          <w:p w14:paraId="23BC9A70" w14:textId="77777777" w:rsidR="000000AF" w:rsidRDefault="000000AF" w:rsidP="00681A5B">
            <w:pPr>
              <w:pStyle w:val="Paragraphedeliste"/>
              <w:numPr>
                <w:ilvl w:val="0"/>
                <w:numId w:val="230"/>
              </w:numPr>
            </w:pPr>
            <w:r>
              <w:t>Intoxication à la vitamine D</w:t>
            </w:r>
          </w:p>
          <w:p w14:paraId="555470F6" w14:textId="77777777" w:rsidR="000000AF" w:rsidRDefault="000000AF" w:rsidP="000000AF"/>
          <w:p w14:paraId="3C65EBFA" w14:textId="52100F3F" w:rsidR="000000AF" w:rsidRDefault="000000AF" w:rsidP="00681A5B">
            <w:pPr>
              <w:pStyle w:val="Paragraphedeliste"/>
              <w:numPr>
                <w:ilvl w:val="0"/>
                <w:numId w:val="227"/>
              </w:numPr>
            </w:pPr>
            <w:r>
              <w:t xml:space="preserve">Excrétion urinaire de calcium </w:t>
            </w:r>
            <w:r>
              <w:sym w:font="Symbol" w:char="F0AD"/>
            </w:r>
            <w:r>
              <w:t xml:space="preserve"> dans l’hyperparathyroïdie primaire</w:t>
            </w:r>
          </w:p>
        </w:tc>
        <w:tc>
          <w:tcPr>
            <w:tcW w:w="4315" w:type="dxa"/>
          </w:tcPr>
          <w:p w14:paraId="43C55986" w14:textId="77777777" w:rsidR="0054039C" w:rsidRDefault="00A51E04" w:rsidP="00681A5B">
            <w:pPr>
              <w:pStyle w:val="Paragraphedeliste"/>
              <w:numPr>
                <w:ilvl w:val="0"/>
                <w:numId w:val="227"/>
              </w:numPr>
            </w:pPr>
            <w:r>
              <w:t xml:space="preserve">25 (OH) vit. D </w:t>
            </w:r>
            <w:r>
              <w:sym w:font="Symbol" w:char="F0AD"/>
            </w:r>
          </w:p>
          <w:p w14:paraId="0D909B3B" w14:textId="77777777" w:rsidR="00A51E04" w:rsidRDefault="00A51E04" w:rsidP="00681A5B">
            <w:pPr>
              <w:pStyle w:val="Paragraphedeliste"/>
              <w:numPr>
                <w:ilvl w:val="0"/>
                <w:numId w:val="229"/>
              </w:numPr>
            </w:pPr>
            <w:r>
              <w:t xml:space="preserve">Intoxication </w:t>
            </w:r>
            <w:proofErr w:type="gramStart"/>
            <w:r>
              <w:t>à la</w:t>
            </w:r>
            <w:proofErr w:type="gramEnd"/>
            <w:r>
              <w:t xml:space="preserve"> vit. D</w:t>
            </w:r>
          </w:p>
          <w:p w14:paraId="7CB47EFE" w14:textId="77777777" w:rsidR="00A51E04" w:rsidRDefault="00A51E04" w:rsidP="00681A5B">
            <w:pPr>
              <w:pStyle w:val="Paragraphedeliste"/>
              <w:numPr>
                <w:ilvl w:val="0"/>
                <w:numId w:val="227"/>
              </w:numPr>
            </w:pPr>
            <w:r>
              <w:t xml:space="preserve">1.25 (OH)2 vit. D </w:t>
            </w:r>
            <w:r>
              <w:sym w:font="Symbol" w:char="F0AD"/>
            </w:r>
          </w:p>
          <w:p w14:paraId="7028AE18" w14:textId="77777777" w:rsidR="00A51E04" w:rsidRDefault="00A51E04" w:rsidP="00681A5B">
            <w:pPr>
              <w:pStyle w:val="Paragraphedeliste"/>
              <w:numPr>
                <w:ilvl w:val="0"/>
                <w:numId w:val="229"/>
              </w:numPr>
            </w:pPr>
            <w:r>
              <w:t>Hyperparathyroïdie</w:t>
            </w:r>
          </w:p>
          <w:p w14:paraId="1B5A9741" w14:textId="77777777" w:rsidR="00A51E04" w:rsidRDefault="00A51E04" w:rsidP="00681A5B">
            <w:pPr>
              <w:pStyle w:val="Paragraphedeliste"/>
              <w:numPr>
                <w:ilvl w:val="0"/>
                <w:numId w:val="229"/>
              </w:numPr>
            </w:pPr>
            <w:r>
              <w:t xml:space="preserve">Prise de </w:t>
            </w:r>
            <w:proofErr w:type="spellStart"/>
            <w:r>
              <w:t>calcitriol</w:t>
            </w:r>
            <w:proofErr w:type="spellEnd"/>
            <w:r>
              <w:t xml:space="preserve"> (1.25 (OH)2 vitamine D </w:t>
            </w:r>
            <w:r>
              <w:sym w:font="Symbol" w:char="F0AD"/>
            </w:r>
            <w:r>
              <w:t>)</w:t>
            </w:r>
          </w:p>
          <w:p w14:paraId="4D2E2DCB" w14:textId="77777777" w:rsidR="00A51E04" w:rsidRDefault="00A51E04" w:rsidP="00681A5B">
            <w:pPr>
              <w:pStyle w:val="Paragraphedeliste"/>
              <w:numPr>
                <w:ilvl w:val="0"/>
                <w:numId w:val="229"/>
              </w:numPr>
            </w:pPr>
            <w:r>
              <w:t>Maladies granulomateuses</w:t>
            </w:r>
          </w:p>
          <w:p w14:paraId="4D25BF39" w14:textId="77777777" w:rsidR="00A51E04" w:rsidRDefault="00A51E04" w:rsidP="00681A5B">
            <w:pPr>
              <w:pStyle w:val="Paragraphedeliste"/>
              <w:numPr>
                <w:ilvl w:val="0"/>
                <w:numId w:val="229"/>
              </w:numPr>
            </w:pPr>
            <w:r>
              <w:t>Lymphome</w:t>
            </w:r>
          </w:p>
          <w:p w14:paraId="45EAB280" w14:textId="77777777" w:rsidR="000000AF" w:rsidRDefault="000000AF" w:rsidP="000000AF"/>
          <w:p w14:paraId="2B76A97F" w14:textId="77777777" w:rsidR="000000AF" w:rsidRDefault="000000AF" w:rsidP="00681A5B">
            <w:pPr>
              <w:pStyle w:val="Paragraphedeliste"/>
              <w:numPr>
                <w:ilvl w:val="0"/>
                <w:numId w:val="227"/>
              </w:numPr>
            </w:pPr>
            <w:r>
              <w:t>Radiographie pulmonaire</w:t>
            </w:r>
          </w:p>
          <w:p w14:paraId="58D03888" w14:textId="77777777" w:rsidR="000000AF" w:rsidRDefault="000000AF" w:rsidP="00681A5B">
            <w:pPr>
              <w:pStyle w:val="Paragraphedeliste"/>
              <w:numPr>
                <w:ilvl w:val="0"/>
                <w:numId w:val="231"/>
              </w:numPr>
            </w:pPr>
            <w:r>
              <w:t>Tumeur</w:t>
            </w:r>
          </w:p>
          <w:p w14:paraId="15C7970F" w14:textId="77777777" w:rsidR="000000AF" w:rsidRDefault="000000AF" w:rsidP="00681A5B">
            <w:pPr>
              <w:pStyle w:val="Paragraphedeliste"/>
              <w:numPr>
                <w:ilvl w:val="0"/>
                <w:numId w:val="231"/>
              </w:numPr>
            </w:pPr>
            <w:r>
              <w:t>Sarcoïdose</w:t>
            </w:r>
          </w:p>
          <w:p w14:paraId="5006954A" w14:textId="77777777" w:rsidR="000000AF" w:rsidRDefault="000000AF" w:rsidP="000000AF"/>
          <w:p w14:paraId="279A1578" w14:textId="77777777" w:rsidR="000000AF" w:rsidRDefault="000000AF" w:rsidP="000000AF"/>
          <w:p w14:paraId="5D367169" w14:textId="77777777" w:rsidR="000000AF" w:rsidRDefault="000000AF" w:rsidP="000000AF"/>
          <w:p w14:paraId="0CA9BAAA" w14:textId="77777777" w:rsidR="000000AF" w:rsidRDefault="000000AF" w:rsidP="000000AF"/>
          <w:p w14:paraId="2D1AAFBC" w14:textId="0C006A20" w:rsidR="000000AF" w:rsidRDefault="000000AF" w:rsidP="00681A5B">
            <w:pPr>
              <w:pStyle w:val="Paragraphedeliste"/>
              <w:numPr>
                <w:ilvl w:val="0"/>
                <w:numId w:val="227"/>
              </w:numPr>
            </w:pPr>
            <w:r>
              <w:t xml:space="preserve">Excrétion urinaire de calcium N ou </w:t>
            </w:r>
            <w:r>
              <w:sym w:font="Symbol" w:char="F0AF"/>
            </w:r>
            <w:r>
              <w:t xml:space="preserve"> dans l’hypercalcémie hypocalciurie familiale </w:t>
            </w:r>
          </w:p>
        </w:tc>
      </w:tr>
    </w:tbl>
    <w:p w14:paraId="38B0C8CA" w14:textId="24FADDE3" w:rsidR="00D8752C" w:rsidRPr="00D8752C" w:rsidRDefault="00D8752C" w:rsidP="00D8752C"/>
    <w:p w14:paraId="46FD5128" w14:textId="77777777" w:rsidR="00911B66" w:rsidRPr="00911B66" w:rsidRDefault="00911B66" w:rsidP="00911B66"/>
    <w:p w14:paraId="59CBA389" w14:textId="77777777" w:rsidR="003D160E" w:rsidRDefault="003D160E">
      <w:pPr>
        <w:jc w:val="left"/>
        <w:rPr>
          <w:rFonts w:eastAsiaTheme="majorEastAsia" w:cstheme="majorBidi"/>
          <w:i/>
          <w:color w:val="000000" w:themeColor="text1"/>
          <w:sz w:val="24"/>
          <w:lang w:val="fr-CA"/>
        </w:rPr>
      </w:pPr>
      <w:r>
        <w:br w:type="page"/>
      </w:r>
    </w:p>
    <w:p w14:paraId="4E6A8410" w14:textId="50C2BCA3" w:rsidR="00911B66" w:rsidRDefault="00911B66" w:rsidP="004A0224">
      <w:pPr>
        <w:pStyle w:val="Titre3"/>
      </w:pPr>
      <w:r w:rsidRPr="00102660">
        <w:lastRenderedPageBreak/>
        <w:t>22.  Identifier les principales maladies auto-immunes en lien avec l’</w:t>
      </w:r>
      <w:proofErr w:type="spellStart"/>
      <w:r w:rsidRPr="00102660">
        <w:t>hypoparathyroïdie</w:t>
      </w:r>
      <w:proofErr w:type="spellEnd"/>
      <w:r w:rsidRPr="00102660">
        <w:t xml:space="preserve"> primaire : syndrome </w:t>
      </w:r>
      <w:proofErr w:type="spellStart"/>
      <w:r w:rsidRPr="00102660">
        <w:t>polyglandulaire</w:t>
      </w:r>
      <w:proofErr w:type="spellEnd"/>
      <w:r w:rsidRPr="00102660">
        <w:t xml:space="preserve"> auto-immun de type 1 (APECED)</w:t>
      </w:r>
    </w:p>
    <w:p w14:paraId="7D54F577" w14:textId="77777777" w:rsidR="00102660" w:rsidRDefault="00102660" w:rsidP="00102660"/>
    <w:p w14:paraId="725C4AE6" w14:textId="77777777" w:rsidR="00102660" w:rsidRDefault="00102660" w:rsidP="00C14724">
      <w:pPr>
        <w:pStyle w:val="Titre2"/>
      </w:pPr>
      <w:r>
        <w:t xml:space="preserve">Syndrome </w:t>
      </w:r>
      <w:proofErr w:type="spellStart"/>
      <w:r>
        <w:t>polyglandulaire</w:t>
      </w:r>
      <w:proofErr w:type="spellEnd"/>
      <w:r>
        <w:t xml:space="preserve"> auto-immun type 1</w:t>
      </w:r>
    </w:p>
    <w:p w14:paraId="0092A30C" w14:textId="77777777" w:rsidR="00102660" w:rsidRPr="00102660" w:rsidRDefault="00102660" w:rsidP="00102660"/>
    <w:p w14:paraId="59B251E3" w14:textId="77777777" w:rsidR="00102660" w:rsidRPr="00102660" w:rsidRDefault="00102660" w:rsidP="00681A5B">
      <w:pPr>
        <w:pStyle w:val="Paragraphedeliste"/>
        <w:numPr>
          <w:ilvl w:val="0"/>
          <w:numId w:val="248"/>
        </w:numPr>
        <w:jc w:val="left"/>
        <w:rPr>
          <w:rFonts w:cs="Times New Roman"/>
        </w:rPr>
      </w:pPr>
      <w:proofErr w:type="spellStart"/>
      <w:r w:rsidRPr="00102660">
        <w:rPr>
          <w:rFonts w:cs="Times New Roman"/>
        </w:rPr>
        <w:t>Polyendocrinopathy-candidiasis-ectodermal</w:t>
      </w:r>
      <w:proofErr w:type="spellEnd"/>
      <w:r w:rsidRPr="00102660">
        <w:rPr>
          <w:rFonts w:cs="Times New Roman"/>
        </w:rPr>
        <w:t xml:space="preserve"> </w:t>
      </w:r>
      <w:proofErr w:type="spellStart"/>
      <w:r w:rsidRPr="00102660">
        <w:rPr>
          <w:rFonts w:cs="Times New Roman"/>
        </w:rPr>
        <w:t>dystrophy</w:t>
      </w:r>
      <w:proofErr w:type="spellEnd"/>
      <w:r w:rsidRPr="00102660">
        <w:rPr>
          <w:rFonts w:cs="Times New Roman"/>
        </w:rPr>
        <w:t xml:space="preserve"> syndrome (APECED)</w:t>
      </w:r>
    </w:p>
    <w:p w14:paraId="7A588ED5" w14:textId="77777777" w:rsidR="00102660" w:rsidRDefault="00102660" w:rsidP="00681A5B">
      <w:pPr>
        <w:pStyle w:val="Paragraphedeliste"/>
        <w:numPr>
          <w:ilvl w:val="0"/>
          <w:numId w:val="248"/>
        </w:numPr>
        <w:jc w:val="left"/>
        <w:rPr>
          <w:rFonts w:cs="Times New Roman"/>
        </w:rPr>
      </w:pPr>
      <w:r w:rsidRPr="00102660">
        <w:rPr>
          <w:rFonts w:cs="Times New Roman"/>
        </w:rPr>
        <w:t xml:space="preserve">Mutation du « </w:t>
      </w:r>
      <w:proofErr w:type="spellStart"/>
      <w:r w:rsidRPr="00102660">
        <w:rPr>
          <w:rFonts w:cs="Times New Roman"/>
        </w:rPr>
        <w:t>autoimmune</w:t>
      </w:r>
      <w:proofErr w:type="spellEnd"/>
      <w:r w:rsidRPr="00102660">
        <w:rPr>
          <w:rFonts w:cs="Times New Roman"/>
        </w:rPr>
        <w:t xml:space="preserve"> </w:t>
      </w:r>
      <w:proofErr w:type="spellStart"/>
      <w:r w:rsidRPr="00102660">
        <w:rPr>
          <w:rFonts w:cs="Times New Roman"/>
        </w:rPr>
        <w:t>regulator</w:t>
      </w:r>
      <w:proofErr w:type="spellEnd"/>
      <w:r w:rsidRPr="00102660">
        <w:rPr>
          <w:rFonts w:cs="Times New Roman"/>
        </w:rPr>
        <w:t xml:space="preserve"> </w:t>
      </w:r>
      <w:proofErr w:type="spellStart"/>
      <w:r w:rsidRPr="00102660">
        <w:rPr>
          <w:rFonts w:cs="Times New Roman"/>
        </w:rPr>
        <w:t>gene</w:t>
      </w:r>
      <w:proofErr w:type="spellEnd"/>
      <w:r w:rsidRPr="00102660">
        <w:rPr>
          <w:rFonts w:cs="Times New Roman"/>
        </w:rPr>
        <w:t xml:space="preserve"> » </w:t>
      </w:r>
    </w:p>
    <w:p w14:paraId="6E3EC1DA" w14:textId="77777777" w:rsidR="00102660" w:rsidRDefault="00102660" w:rsidP="00681A5B">
      <w:pPr>
        <w:pStyle w:val="Paragraphedeliste"/>
        <w:numPr>
          <w:ilvl w:val="1"/>
          <w:numId w:val="248"/>
        </w:numPr>
        <w:jc w:val="left"/>
        <w:rPr>
          <w:rFonts w:cs="Times New Roman"/>
        </w:rPr>
      </w:pPr>
      <w:proofErr w:type="spellStart"/>
      <w:r w:rsidRPr="00102660">
        <w:rPr>
          <w:rFonts w:cs="Times New Roman"/>
        </w:rPr>
        <w:t>Hypoparathyroïdie</w:t>
      </w:r>
      <w:proofErr w:type="spellEnd"/>
      <w:r w:rsidRPr="00102660">
        <w:rPr>
          <w:rFonts w:cs="Times New Roman"/>
        </w:rPr>
        <w:t xml:space="preserve"> auto-immune</w:t>
      </w:r>
    </w:p>
    <w:p w14:paraId="34F0BD65" w14:textId="77777777" w:rsidR="00102660" w:rsidRDefault="00102660" w:rsidP="00681A5B">
      <w:pPr>
        <w:pStyle w:val="Paragraphedeliste"/>
        <w:numPr>
          <w:ilvl w:val="1"/>
          <w:numId w:val="248"/>
        </w:numPr>
        <w:jc w:val="left"/>
        <w:rPr>
          <w:rFonts w:cs="Times New Roman"/>
        </w:rPr>
      </w:pPr>
      <w:r w:rsidRPr="00102660">
        <w:rPr>
          <w:rFonts w:cs="Times New Roman"/>
        </w:rPr>
        <w:t>Insuffisance surrénalienne</w:t>
      </w:r>
    </w:p>
    <w:p w14:paraId="34ECEED1" w14:textId="129E8A09" w:rsidR="00102660" w:rsidRPr="00102660" w:rsidRDefault="00102660" w:rsidP="00681A5B">
      <w:pPr>
        <w:pStyle w:val="Paragraphedeliste"/>
        <w:numPr>
          <w:ilvl w:val="1"/>
          <w:numId w:val="248"/>
        </w:numPr>
        <w:jc w:val="left"/>
        <w:rPr>
          <w:rFonts w:cs="Times New Roman"/>
        </w:rPr>
      </w:pPr>
      <w:proofErr w:type="spellStart"/>
      <w:r w:rsidRPr="00102660">
        <w:rPr>
          <w:rFonts w:cs="Times New Roman"/>
        </w:rPr>
        <w:t>Candidiase</w:t>
      </w:r>
      <w:proofErr w:type="spellEnd"/>
      <w:r w:rsidRPr="00102660">
        <w:rPr>
          <w:rFonts w:cs="Times New Roman"/>
        </w:rPr>
        <w:t xml:space="preserve"> </w:t>
      </w:r>
      <w:proofErr w:type="spellStart"/>
      <w:r w:rsidRPr="00102660">
        <w:rPr>
          <w:rFonts w:cs="Times New Roman"/>
        </w:rPr>
        <w:t>mucocutanée</w:t>
      </w:r>
      <w:proofErr w:type="spellEnd"/>
    </w:p>
    <w:p w14:paraId="3F59C80C" w14:textId="77777777" w:rsidR="00102660" w:rsidRPr="00102660" w:rsidRDefault="00102660" w:rsidP="00102660"/>
    <w:p w14:paraId="5145FC80" w14:textId="77777777" w:rsidR="00911B66" w:rsidRPr="00911B66" w:rsidRDefault="00911B66" w:rsidP="00911B66"/>
    <w:p w14:paraId="67593BE4" w14:textId="77777777" w:rsidR="00911B66" w:rsidRDefault="00911B66" w:rsidP="004A0224">
      <w:pPr>
        <w:pStyle w:val="Titre3"/>
      </w:pPr>
      <w:r>
        <w:t xml:space="preserve">23.  Décrire le phénotype clinique de la </w:t>
      </w:r>
      <w:proofErr w:type="spellStart"/>
      <w:r>
        <w:t>pseudohypoparathyroïdie</w:t>
      </w:r>
      <w:proofErr w:type="spellEnd"/>
    </w:p>
    <w:p w14:paraId="6E68FCC6" w14:textId="77777777" w:rsidR="000051EE" w:rsidRDefault="000051EE" w:rsidP="000051EE"/>
    <w:p w14:paraId="4CB638F5" w14:textId="180946C5" w:rsidR="000051EE" w:rsidRDefault="000051EE" w:rsidP="00681A5B">
      <w:pPr>
        <w:pStyle w:val="Paragraphedeliste"/>
        <w:numPr>
          <w:ilvl w:val="0"/>
          <w:numId w:val="192"/>
        </w:numPr>
      </w:pPr>
      <w:r>
        <w:t>Résistance périphérique à la PTH</w:t>
      </w:r>
    </w:p>
    <w:p w14:paraId="63C502CC" w14:textId="31CDEBC7" w:rsidR="000051EE" w:rsidRDefault="000051EE" w:rsidP="00681A5B">
      <w:pPr>
        <w:pStyle w:val="Paragraphedeliste"/>
        <w:numPr>
          <w:ilvl w:val="1"/>
          <w:numId w:val="192"/>
        </w:numPr>
      </w:pPr>
      <w:r>
        <w:t>Osseuse</w:t>
      </w:r>
    </w:p>
    <w:p w14:paraId="36ECB44E" w14:textId="45218AB4" w:rsidR="000051EE" w:rsidRDefault="000051EE" w:rsidP="00681A5B">
      <w:pPr>
        <w:pStyle w:val="Paragraphedeliste"/>
        <w:numPr>
          <w:ilvl w:val="1"/>
          <w:numId w:val="192"/>
        </w:numPr>
      </w:pPr>
      <w:r>
        <w:t>Rénale</w:t>
      </w:r>
    </w:p>
    <w:p w14:paraId="4551E747" w14:textId="77777777" w:rsidR="009841F6" w:rsidRDefault="009841F6" w:rsidP="009841F6"/>
    <w:p w14:paraId="43DB0A28" w14:textId="644CF0A0" w:rsidR="000051EE" w:rsidRDefault="000051EE" w:rsidP="00681A5B">
      <w:pPr>
        <w:pStyle w:val="Paragraphedeliste"/>
        <w:numPr>
          <w:ilvl w:val="0"/>
          <w:numId w:val="192"/>
        </w:numPr>
      </w:pPr>
      <w:r>
        <w:t>Bilans</w:t>
      </w:r>
    </w:p>
    <w:p w14:paraId="32D303FE" w14:textId="113CD5B3" w:rsidR="000051EE" w:rsidRDefault="000051EE" w:rsidP="00681A5B">
      <w:pPr>
        <w:pStyle w:val="Paragraphedeliste"/>
        <w:numPr>
          <w:ilvl w:val="1"/>
          <w:numId w:val="192"/>
        </w:numPr>
      </w:pPr>
      <w:r>
        <w:t>Hypocalcémie</w:t>
      </w:r>
    </w:p>
    <w:p w14:paraId="76B823A8" w14:textId="368EAD11" w:rsidR="000051EE" w:rsidRDefault="000051EE" w:rsidP="00681A5B">
      <w:pPr>
        <w:pStyle w:val="Paragraphedeliste"/>
        <w:numPr>
          <w:ilvl w:val="1"/>
          <w:numId w:val="192"/>
        </w:numPr>
      </w:pPr>
      <w:r>
        <w:t>Hyperphosphatémie</w:t>
      </w:r>
    </w:p>
    <w:p w14:paraId="65DEFCA2" w14:textId="0BA29540" w:rsidR="000051EE" w:rsidRDefault="000051EE" w:rsidP="00681A5B">
      <w:pPr>
        <w:pStyle w:val="Paragraphedeliste"/>
        <w:numPr>
          <w:ilvl w:val="1"/>
          <w:numId w:val="192"/>
        </w:numPr>
      </w:pPr>
      <w:r>
        <w:sym w:font="Symbol" w:char="F0AD"/>
      </w:r>
      <w:r>
        <w:t xml:space="preserve"> des </w:t>
      </w:r>
      <w:r w:rsidR="009841F6">
        <w:t>niveaux</w:t>
      </w:r>
      <w:r>
        <w:t xml:space="preserve"> de PTH</w:t>
      </w:r>
    </w:p>
    <w:p w14:paraId="774461C2" w14:textId="6A57DB22" w:rsidR="009841F6" w:rsidRDefault="009841F6" w:rsidP="009841F6">
      <w:pPr>
        <w:pStyle w:val="Paragraphedeliste"/>
        <w:numPr>
          <w:ilvl w:val="2"/>
          <w:numId w:val="192"/>
        </w:numPr>
      </w:pPr>
      <w:r>
        <w:t>À cause de la résistance du récepteur à la PTH</w:t>
      </w:r>
    </w:p>
    <w:p w14:paraId="10417413" w14:textId="7A419F9E" w:rsidR="000051EE" w:rsidRPr="000051EE" w:rsidRDefault="000051EE" w:rsidP="00681A5B">
      <w:pPr>
        <w:pStyle w:val="Paragraphedeliste"/>
        <w:numPr>
          <w:ilvl w:val="1"/>
          <w:numId w:val="192"/>
        </w:numPr>
      </w:pPr>
      <w:r>
        <w:t xml:space="preserve">Ratio calcium/créatine urinaire N ou </w:t>
      </w:r>
      <w:r>
        <w:sym w:font="Symbol" w:char="F0AF"/>
      </w:r>
    </w:p>
    <w:p w14:paraId="04F4AE0B" w14:textId="77777777" w:rsidR="00911B66" w:rsidRPr="00911B66" w:rsidRDefault="00911B66" w:rsidP="00911B66"/>
    <w:p w14:paraId="655B911D" w14:textId="77777777" w:rsidR="00911B66" w:rsidRDefault="00911B66" w:rsidP="004A0224">
      <w:pPr>
        <w:pStyle w:val="Titre3"/>
      </w:pPr>
      <w:r w:rsidRPr="00102660">
        <w:t>24.  Nommer les principales étiologies d’hyperparathyroïdie secondaire</w:t>
      </w:r>
    </w:p>
    <w:p w14:paraId="16962F28" w14:textId="77777777" w:rsidR="00102660" w:rsidRDefault="00102660" w:rsidP="00102660"/>
    <w:p w14:paraId="64F8AE5D" w14:textId="77777777" w:rsidR="00102660" w:rsidRDefault="00102660" w:rsidP="00681A5B">
      <w:pPr>
        <w:pStyle w:val="Paragraphedeliste"/>
        <w:numPr>
          <w:ilvl w:val="0"/>
          <w:numId w:val="249"/>
        </w:numPr>
        <w:jc w:val="left"/>
        <w:rPr>
          <w:rFonts w:cs="Times New Roman"/>
        </w:rPr>
      </w:pPr>
      <w:r>
        <w:rPr>
          <w:rFonts w:cs="Times New Roman"/>
        </w:rPr>
        <w:t>Insuffisance rénale chronique</w:t>
      </w:r>
    </w:p>
    <w:p w14:paraId="33460492" w14:textId="77777777" w:rsidR="00102660" w:rsidRDefault="00102660" w:rsidP="00681A5B">
      <w:pPr>
        <w:pStyle w:val="Paragraphedeliste"/>
        <w:numPr>
          <w:ilvl w:val="0"/>
          <w:numId w:val="249"/>
        </w:numPr>
        <w:jc w:val="left"/>
        <w:rPr>
          <w:rFonts w:cs="Times New Roman"/>
        </w:rPr>
      </w:pPr>
      <w:r>
        <w:rPr>
          <w:rFonts w:cs="Times New Roman"/>
        </w:rPr>
        <w:t>Thérapie au lithium à long terme</w:t>
      </w:r>
    </w:p>
    <w:p w14:paraId="202A2643" w14:textId="77777777" w:rsidR="00102660" w:rsidRDefault="00102660" w:rsidP="00681A5B">
      <w:pPr>
        <w:pStyle w:val="Paragraphedeliste"/>
        <w:numPr>
          <w:ilvl w:val="0"/>
          <w:numId w:val="249"/>
        </w:numPr>
        <w:jc w:val="left"/>
        <w:rPr>
          <w:rFonts w:cs="Times New Roman"/>
        </w:rPr>
      </w:pPr>
      <w:r>
        <w:rPr>
          <w:rFonts w:cs="Times New Roman"/>
        </w:rPr>
        <w:t>Déficience en vitamine D</w:t>
      </w:r>
    </w:p>
    <w:p w14:paraId="0C0AAE49" w14:textId="77777777" w:rsidR="00102660" w:rsidRDefault="00102660" w:rsidP="00681A5B">
      <w:pPr>
        <w:pStyle w:val="Paragraphedeliste"/>
        <w:numPr>
          <w:ilvl w:val="0"/>
          <w:numId w:val="249"/>
        </w:numPr>
        <w:jc w:val="left"/>
        <w:rPr>
          <w:rFonts w:cs="Times New Roman"/>
        </w:rPr>
      </w:pPr>
      <w:r>
        <w:rPr>
          <w:rFonts w:cs="Times New Roman"/>
        </w:rPr>
        <w:t>Syndromes de malabsorption intestinale</w:t>
      </w:r>
    </w:p>
    <w:p w14:paraId="10CCE71C" w14:textId="77777777" w:rsidR="00102660" w:rsidRDefault="00102660" w:rsidP="00681A5B">
      <w:pPr>
        <w:pStyle w:val="Paragraphedeliste"/>
        <w:numPr>
          <w:ilvl w:val="0"/>
          <w:numId w:val="249"/>
        </w:numPr>
        <w:jc w:val="left"/>
        <w:rPr>
          <w:rFonts w:cs="Times New Roman"/>
        </w:rPr>
      </w:pPr>
      <w:r>
        <w:rPr>
          <w:rFonts w:cs="Times New Roman"/>
        </w:rPr>
        <w:t>Malnutrition</w:t>
      </w:r>
    </w:p>
    <w:p w14:paraId="1FCAE6AE" w14:textId="77777777" w:rsidR="00102660" w:rsidRDefault="00102660" w:rsidP="00681A5B">
      <w:pPr>
        <w:pStyle w:val="Paragraphedeliste"/>
        <w:numPr>
          <w:ilvl w:val="0"/>
          <w:numId w:val="249"/>
        </w:numPr>
        <w:jc w:val="left"/>
        <w:rPr>
          <w:rFonts w:cs="Times New Roman"/>
        </w:rPr>
      </w:pPr>
      <w:r>
        <w:rPr>
          <w:rFonts w:cs="Times New Roman"/>
        </w:rPr>
        <w:t>Résistance à la vitamine D</w:t>
      </w:r>
    </w:p>
    <w:p w14:paraId="1A9BC59C" w14:textId="173D864F" w:rsidR="00102660" w:rsidRPr="00102660" w:rsidRDefault="00102660" w:rsidP="00681A5B">
      <w:pPr>
        <w:pStyle w:val="Paragraphedeliste"/>
        <w:numPr>
          <w:ilvl w:val="0"/>
          <w:numId w:val="249"/>
        </w:numPr>
        <w:jc w:val="left"/>
        <w:rPr>
          <w:rFonts w:cs="Times New Roman"/>
        </w:rPr>
      </w:pPr>
      <w:proofErr w:type="spellStart"/>
      <w:r>
        <w:rPr>
          <w:rFonts w:cs="Times New Roman"/>
        </w:rPr>
        <w:t>Hypermagnésémie</w:t>
      </w:r>
      <w:proofErr w:type="spellEnd"/>
    </w:p>
    <w:p w14:paraId="39C592EB" w14:textId="77777777" w:rsidR="00911B66" w:rsidRPr="00911B66" w:rsidRDefault="00911B66" w:rsidP="00911B66"/>
    <w:p w14:paraId="04DAE5F9" w14:textId="77777777" w:rsidR="00911B66" w:rsidRDefault="00911B66" w:rsidP="004A0224">
      <w:pPr>
        <w:pStyle w:val="Titre3"/>
      </w:pPr>
      <w:r w:rsidRPr="00102660">
        <w:t>25.  Distinguer la présentation clinique d’un déficit en vitamine D chez un enfant vs un adulte</w:t>
      </w:r>
    </w:p>
    <w:p w14:paraId="2E564597" w14:textId="77777777" w:rsidR="00102660" w:rsidRDefault="00102660" w:rsidP="00102660"/>
    <w:p w14:paraId="3EB870DF" w14:textId="23F24865" w:rsidR="00102660" w:rsidRPr="00102660" w:rsidRDefault="00102660" w:rsidP="00102660">
      <w:r>
        <w:sym w:font="Wingdings" w:char="F0E0"/>
      </w:r>
      <w:r>
        <w:t xml:space="preserve"> </w:t>
      </w:r>
      <w:proofErr w:type="gramStart"/>
      <w:r>
        <w:t>voir</w:t>
      </w:r>
      <w:proofErr w:type="gramEnd"/>
      <w:r>
        <w:t xml:space="preserve"> objectif 26 et 27.</w:t>
      </w:r>
    </w:p>
    <w:p w14:paraId="6BA220AD" w14:textId="77777777" w:rsidR="00911B66" w:rsidRPr="00911B66" w:rsidRDefault="00911B66" w:rsidP="00911B66"/>
    <w:p w14:paraId="643158CF" w14:textId="77777777" w:rsidR="003D160E" w:rsidRDefault="003D160E">
      <w:pPr>
        <w:jc w:val="left"/>
        <w:rPr>
          <w:rFonts w:eastAsiaTheme="majorEastAsia" w:cstheme="majorBidi"/>
          <w:i/>
          <w:color w:val="000000" w:themeColor="text1"/>
          <w:sz w:val="24"/>
          <w:lang w:val="fr-CA"/>
        </w:rPr>
      </w:pPr>
      <w:r>
        <w:br w:type="page"/>
      </w:r>
    </w:p>
    <w:p w14:paraId="5CB52C2A" w14:textId="744DB54E" w:rsidR="00911B66" w:rsidRDefault="00911B66" w:rsidP="004A0224">
      <w:pPr>
        <w:pStyle w:val="Titre3"/>
      </w:pPr>
      <w:r>
        <w:lastRenderedPageBreak/>
        <w:t>26.  Définir le rachitisme et l’ostéomalacie</w:t>
      </w:r>
      <w:r w:rsidR="00495F15">
        <w:t xml:space="preserve"> </w:t>
      </w:r>
      <w:r>
        <w:t>; en connaître les principales manifestations cliniques et causes</w:t>
      </w:r>
    </w:p>
    <w:p w14:paraId="0B393CD3" w14:textId="77777777" w:rsidR="00974DB3" w:rsidRDefault="00974DB3" w:rsidP="00974DB3"/>
    <w:p w14:paraId="2DDF1177" w14:textId="61ADDF84" w:rsidR="00974DB3" w:rsidRDefault="00974DB3" w:rsidP="00C14724">
      <w:pPr>
        <w:pStyle w:val="Titre2"/>
      </w:pPr>
      <w:r>
        <w:t>Définition du rachitisme</w:t>
      </w:r>
    </w:p>
    <w:p w14:paraId="6664AA43" w14:textId="77777777" w:rsidR="00974DB3" w:rsidRDefault="00974DB3" w:rsidP="00974DB3"/>
    <w:p w14:paraId="3EE4A7FA" w14:textId="6F95C60D" w:rsidR="00974DB3" w:rsidRDefault="00974DB3" w:rsidP="00681A5B">
      <w:pPr>
        <w:pStyle w:val="Paragraphedeliste"/>
        <w:numPr>
          <w:ilvl w:val="0"/>
          <w:numId w:val="198"/>
        </w:numPr>
      </w:pPr>
      <w:r>
        <w:t>Défaut de minéralisation de la matrice osseuse au niveau du cartilage de croissance</w:t>
      </w:r>
    </w:p>
    <w:p w14:paraId="5FDBD921" w14:textId="19AEDE33" w:rsidR="00974DB3" w:rsidRDefault="00974DB3" w:rsidP="00681A5B">
      <w:pPr>
        <w:pStyle w:val="Paragraphedeliste"/>
        <w:numPr>
          <w:ilvl w:val="1"/>
          <w:numId w:val="198"/>
        </w:numPr>
      </w:pPr>
      <w:r>
        <w:t>Chez l’enfant en croissance</w:t>
      </w:r>
    </w:p>
    <w:p w14:paraId="35550508" w14:textId="5BFE262E" w:rsidR="00974DB3" w:rsidRDefault="00974DB3" w:rsidP="00681A5B">
      <w:pPr>
        <w:pStyle w:val="Paragraphedeliste"/>
        <w:numPr>
          <w:ilvl w:val="0"/>
          <w:numId w:val="198"/>
        </w:numPr>
      </w:pPr>
      <w:r>
        <w:t>Causé par un déficit en calcium ou en phosphore</w:t>
      </w:r>
    </w:p>
    <w:p w14:paraId="648EF948" w14:textId="1A743CD9" w:rsidR="00974DB3" w:rsidRDefault="00974DB3" w:rsidP="00681A5B">
      <w:pPr>
        <w:pStyle w:val="Paragraphedeliste"/>
        <w:numPr>
          <w:ilvl w:val="0"/>
          <w:numId w:val="198"/>
        </w:numPr>
      </w:pPr>
      <w:r>
        <w:t>Os longs dont la croissance est la plus rapide sont les plus affectés</w:t>
      </w:r>
    </w:p>
    <w:p w14:paraId="400BA98C" w14:textId="770034EA" w:rsidR="00974DB3" w:rsidRDefault="00974DB3" w:rsidP="00681A5B">
      <w:pPr>
        <w:pStyle w:val="Paragraphedeliste"/>
        <w:numPr>
          <w:ilvl w:val="1"/>
          <w:numId w:val="198"/>
        </w:numPr>
      </w:pPr>
      <w:r>
        <w:t>Poignets</w:t>
      </w:r>
    </w:p>
    <w:p w14:paraId="784F1444" w14:textId="003B39E0" w:rsidR="00974DB3" w:rsidRDefault="00974DB3" w:rsidP="00681A5B">
      <w:pPr>
        <w:pStyle w:val="Paragraphedeliste"/>
        <w:numPr>
          <w:ilvl w:val="1"/>
          <w:numId w:val="198"/>
        </w:numPr>
      </w:pPr>
      <w:r>
        <w:t>Genoux</w:t>
      </w:r>
    </w:p>
    <w:p w14:paraId="2F0C37AF" w14:textId="06428253" w:rsidR="00974DB3" w:rsidRDefault="00974DB3" w:rsidP="00681A5B">
      <w:pPr>
        <w:pStyle w:val="Paragraphedeliste"/>
        <w:numPr>
          <w:ilvl w:val="1"/>
          <w:numId w:val="198"/>
        </w:numPr>
      </w:pPr>
      <w:r>
        <w:t xml:space="preserve">Jonctions </w:t>
      </w:r>
      <w:proofErr w:type="spellStart"/>
      <w:r>
        <w:t>costochondrales</w:t>
      </w:r>
      <w:proofErr w:type="spellEnd"/>
    </w:p>
    <w:p w14:paraId="3291FCC8" w14:textId="4774ED4A" w:rsidR="00974DB3" w:rsidRDefault="00974DB3" w:rsidP="00974DB3"/>
    <w:p w14:paraId="4F8292A2" w14:textId="0C949FAF" w:rsidR="00974DB3" w:rsidRDefault="00974DB3" w:rsidP="00C14724">
      <w:pPr>
        <w:pStyle w:val="Titre2"/>
      </w:pPr>
      <w:r>
        <w:t>Classification du rachitisme</w:t>
      </w:r>
    </w:p>
    <w:p w14:paraId="3E0E3ED1" w14:textId="466C460E" w:rsidR="00974DB3" w:rsidRDefault="00974DB3" w:rsidP="00974DB3"/>
    <w:tbl>
      <w:tblPr>
        <w:tblStyle w:val="Grilledutableau"/>
        <w:tblW w:w="0" w:type="auto"/>
        <w:tblLook w:val="04A0" w:firstRow="1" w:lastRow="0" w:firstColumn="1" w:lastColumn="0" w:noHBand="0" w:noVBand="1"/>
      </w:tblPr>
      <w:tblGrid>
        <w:gridCol w:w="4315"/>
        <w:gridCol w:w="4315"/>
      </w:tblGrid>
      <w:tr w:rsidR="00974DB3" w14:paraId="3BBC26C7" w14:textId="77777777" w:rsidTr="00974DB3">
        <w:trPr>
          <w:trHeight w:val="382"/>
        </w:trPr>
        <w:tc>
          <w:tcPr>
            <w:tcW w:w="4315" w:type="dxa"/>
            <w:shd w:val="clear" w:color="auto" w:fill="E2EFD9" w:themeFill="accent6" w:themeFillTint="33"/>
            <w:vAlign w:val="center"/>
          </w:tcPr>
          <w:p w14:paraId="044E5939" w14:textId="671446A2" w:rsidR="00974DB3" w:rsidRPr="00974DB3" w:rsidRDefault="00974DB3" w:rsidP="00974DB3">
            <w:pPr>
              <w:jc w:val="center"/>
              <w:rPr>
                <w:b/>
              </w:rPr>
            </w:pPr>
            <w:r w:rsidRPr="00974DB3">
              <w:rPr>
                <w:b/>
              </w:rPr>
              <w:t>Hypocalcémie</w:t>
            </w:r>
          </w:p>
        </w:tc>
        <w:tc>
          <w:tcPr>
            <w:tcW w:w="4315" w:type="dxa"/>
            <w:shd w:val="clear" w:color="auto" w:fill="E2EFD9" w:themeFill="accent6" w:themeFillTint="33"/>
            <w:vAlign w:val="center"/>
          </w:tcPr>
          <w:p w14:paraId="4CC1A3F7" w14:textId="0FE69A4F" w:rsidR="00974DB3" w:rsidRPr="00974DB3" w:rsidRDefault="00974DB3" w:rsidP="00974DB3">
            <w:pPr>
              <w:jc w:val="center"/>
              <w:rPr>
                <w:b/>
              </w:rPr>
            </w:pPr>
            <w:r w:rsidRPr="00974DB3">
              <w:rPr>
                <w:b/>
              </w:rPr>
              <w:t>Hypophosphatémie</w:t>
            </w:r>
          </w:p>
        </w:tc>
      </w:tr>
      <w:tr w:rsidR="00974DB3" w14:paraId="5EB1D3B9" w14:textId="77777777" w:rsidTr="00974DB3">
        <w:tc>
          <w:tcPr>
            <w:tcW w:w="4315" w:type="dxa"/>
          </w:tcPr>
          <w:p w14:paraId="37DA7821" w14:textId="0FA5857C" w:rsidR="00974DB3" w:rsidRDefault="00974DB3" w:rsidP="00681A5B">
            <w:pPr>
              <w:pStyle w:val="Paragraphedeliste"/>
              <w:numPr>
                <w:ilvl w:val="0"/>
                <w:numId w:val="199"/>
              </w:numPr>
            </w:pPr>
            <w:r>
              <w:t>Apport nutritionnel déficient en calcium (rare)</w:t>
            </w:r>
          </w:p>
          <w:p w14:paraId="0BE2A04C" w14:textId="77777777" w:rsidR="00974DB3" w:rsidRDefault="00974DB3" w:rsidP="00681A5B">
            <w:pPr>
              <w:pStyle w:val="Paragraphedeliste"/>
              <w:numPr>
                <w:ilvl w:val="0"/>
                <w:numId w:val="199"/>
              </w:numPr>
            </w:pPr>
            <w:r>
              <w:t>Apport nutritionnel insuffisant en vitamine D ou malabsorption</w:t>
            </w:r>
          </w:p>
          <w:p w14:paraId="7A204E1A" w14:textId="77777777" w:rsidR="00974DB3" w:rsidRDefault="00974DB3" w:rsidP="00681A5B">
            <w:pPr>
              <w:pStyle w:val="Paragraphedeliste"/>
              <w:numPr>
                <w:ilvl w:val="0"/>
                <w:numId w:val="200"/>
              </w:numPr>
            </w:pPr>
            <w:r>
              <w:t>Allaitement maternel non supplémenté</w:t>
            </w:r>
          </w:p>
          <w:p w14:paraId="621D36E8" w14:textId="77777777" w:rsidR="00974DB3" w:rsidRDefault="00974DB3" w:rsidP="00681A5B">
            <w:pPr>
              <w:pStyle w:val="Paragraphedeliste"/>
              <w:numPr>
                <w:ilvl w:val="0"/>
                <w:numId w:val="200"/>
              </w:numPr>
            </w:pPr>
            <w:r>
              <w:t>Malabsorption intestinale</w:t>
            </w:r>
          </w:p>
          <w:p w14:paraId="47544E1E" w14:textId="77777777" w:rsidR="00974DB3" w:rsidRDefault="00974DB3" w:rsidP="00681A5B">
            <w:pPr>
              <w:pStyle w:val="Paragraphedeliste"/>
              <w:numPr>
                <w:ilvl w:val="0"/>
                <w:numId w:val="201"/>
              </w:numPr>
            </w:pPr>
            <w:r>
              <w:t>Anomalie du métabolisme de la vitamine D</w:t>
            </w:r>
          </w:p>
          <w:p w14:paraId="3AB44880" w14:textId="77777777" w:rsidR="00974DB3" w:rsidRDefault="00974DB3" w:rsidP="00681A5B">
            <w:pPr>
              <w:pStyle w:val="Paragraphedeliste"/>
              <w:numPr>
                <w:ilvl w:val="0"/>
                <w:numId w:val="202"/>
              </w:numPr>
            </w:pPr>
            <w:r>
              <w:t>Déficit en 1-</w:t>
            </w:r>
            <w:r>
              <w:sym w:font="Symbol" w:char="F061"/>
            </w:r>
            <w:r>
              <w:t xml:space="preserve"> hydroxylase</w:t>
            </w:r>
          </w:p>
          <w:p w14:paraId="201CE5B8" w14:textId="77777777" w:rsidR="00974DB3" w:rsidRDefault="00974DB3" w:rsidP="00681A5B">
            <w:pPr>
              <w:pStyle w:val="Paragraphedeliste"/>
              <w:numPr>
                <w:ilvl w:val="0"/>
                <w:numId w:val="202"/>
              </w:numPr>
            </w:pPr>
            <w:r>
              <w:t>IRC</w:t>
            </w:r>
          </w:p>
          <w:p w14:paraId="3C287749" w14:textId="4F97A529" w:rsidR="00974DB3" w:rsidRDefault="00974DB3" w:rsidP="00681A5B">
            <w:pPr>
              <w:pStyle w:val="Paragraphedeliste"/>
              <w:numPr>
                <w:ilvl w:val="0"/>
                <w:numId w:val="201"/>
              </w:numPr>
            </w:pPr>
            <w:r>
              <w:t>Anomalie des récepteurs à la vitamine D</w:t>
            </w:r>
          </w:p>
        </w:tc>
        <w:tc>
          <w:tcPr>
            <w:tcW w:w="4315" w:type="dxa"/>
          </w:tcPr>
          <w:p w14:paraId="1B4A034C" w14:textId="6EDFE08A" w:rsidR="00974DB3" w:rsidRDefault="00974DB3" w:rsidP="00681A5B">
            <w:pPr>
              <w:pStyle w:val="Paragraphedeliste"/>
              <w:numPr>
                <w:ilvl w:val="0"/>
                <w:numId w:val="201"/>
              </w:numPr>
            </w:pPr>
            <w:r>
              <w:t>Apport insuffisant</w:t>
            </w:r>
          </w:p>
          <w:p w14:paraId="24EC5E3F" w14:textId="079EFE2D" w:rsidR="00974DB3" w:rsidRDefault="00974DB3" w:rsidP="00681A5B">
            <w:pPr>
              <w:pStyle w:val="Paragraphedeliste"/>
              <w:numPr>
                <w:ilvl w:val="0"/>
                <w:numId w:val="203"/>
              </w:numPr>
            </w:pPr>
            <w:r>
              <w:t>Grande prématurité</w:t>
            </w:r>
          </w:p>
          <w:p w14:paraId="5D1A9C37" w14:textId="77777777" w:rsidR="00974DB3" w:rsidRDefault="00974DB3" w:rsidP="00681A5B">
            <w:pPr>
              <w:pStyle w:val="Paragraphedeliste"/>
              <w:numPr>
                <w:ilvl w:val="0"/>
                <w:numId w:val="203"/>
              </w:numPr>
            </w:pPr>
            <w:r>
              <w:t>Diarrhée chronique</w:t>
            </w:r>
          </w:p>
          <w:p w14:paraId="7C662D8A" w14:textId="77777777" w:rsidR="00974DB3" w:rsidRDefault="00974DB3" w:rsidP="00681A5B">
            <w:pPr>
              <w:pStyle w:val="Paragraphedeliste"/>
              <w:numPr>
                <w:ilvl w:val="0"/>
                <w:numId w:val="204"/>
              </w:numPr>
            </w:pPr>
            <w:r>
              <w:t>Diminution de la réabsorption tubulaire du phosphore</w:t>
            </w:r>
          </w:p>
          <w:p w14:paraId="364610EE" w14:textId="77777777" w:rsidR="00974DB3" w:rsidRDefault="00974DB3" w:rsidP="00681A5B">
            <w:pPr>
              <w:pStyle w:val="Paragraphedeliste"/>
              <w:numPr>
                <w:ilvl w:val="0"/>
                <w:numId w:val="205"/>
              </w:numPr>
            </w:pPr>
            <w:r>
              <w:t xml:space="preserve">Rachitisme </w:t>
            </w:r>
            <w:proofErr w:type="spellStart"/>
            <w:r>
              <w:t>hypophosphatémique</w:t>
            </w:r>
            <w:proofErr w:type="spellEnd"/>
            <w:r>
              <w:t xml:space="preserve"> lié à l’X</w:t>
            </w:r>
          </w:p>
          <w:p w14:paraId="75316A81" w14:textId="77777777" w:rsidR="00974DB3" w:rsidRDefault="00974DB3" w:rsidP="00681A5B">
            <w:pPr>
              <w:pStyle w:val="Paragraphedeliste"/>
              <w:numPr>
                <w:ilvl w:val="0"/>
                <w:numId w:val="205"/>
              </w:numPr>
            </w:pPr>
            <w:proofErr w:type="spellStart"/>
            <w:r>
              <w:t>Hyperphosphaturie</w:t>
            </w:r>
            <w:proofErr w:type="spellEnd"/>
            <w:r>
              <w:t xml:space="preserve"> induite par une tumeur</w:t>
            </w:r>
          </w:p>
          <w:p w14:paraId="777500EF" w14:textId="578BB825" w:rsidR="00974DB3" w:rsidRDefault="00974DB3" w:rsidP="00681A5B">
            <w:pPr>
              <w:pStyle w:val="Paragraphedeliste"/>
              <w:numPr>
                <w:ilvl w:val="0"/>
                <w:numId w:val="205"/>
              </w:numPr>
            </w:pPr>
            <w:proofErr w:type="spellStart"/>
            <w:r>
              <w:t>Tubulopathie</w:t>
            </w:r>
            <w:proofErr w:type="spellEnd"/>
          </w:p>
        </w:tc>
      </w:tr>
    </w:tbl>
    <w:p w14:paraId="438C9BE3" w14:textId="5CD4FBED" w:rsidR="00974DB3" w:rsidRPr="00974DB3" w:rsidRDefault="00974DB3" w:rsidP="00974DB3"/>
    <w:p w14:paraId="45CC8ED9" w14:textId="229C6F59" w:rsidR="00911B66" w:rsidRDefault="003D160E" w:rsidP="00C14724">
      <w:pPr>
        <w:pStyle w:val="Titre2"/>
      </w:pPr>
      <w:r>
        <w:rPr>
          <w:noProof/>
          <w:lang w:eastAsia="fr-CA"/>
        </w:rPr>
        <w:drawing>
          <wp:anchor distT="0" distB="0" distL="114300" distR="114300" simplePos="0" relativeHeight="251780096" behindDoc="0" locked="0" layoutInCell="1" allowOverlap="1" wp14:anchorId="1F7950E4" wp14:editId="3BE3DFD6">
            <wp:simplePos x="0" y="0"/>
            <wp:positionH relativeFrom="margin">
              <wp:posOffset>4162425</wp:posOffset>
            </wp:positionH>
            <wp:positionV relativeFrom="margin">
              <wp:posOffset>5263515</wp:posOffset>
            </wp:positionV>
            <wp:extent cx="1094740" cy="1647190"/>
            <wp:effectExtent l="0" t="0" r="0" b="3810"/>
            <wp:wrapSquare wrapText="bothSides"/>
            <wp:docPr id="192" name="Image 192" descr="../../../Desktop/Capture%20d’écran%202016-06-07%20à%2013.04.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sktop/Capture%20d’écran%202016-06-07%20à%2013.04.35.png"/>
                    <pic:cNvPicPr>
                      <a:picLocks noChangeAspect="1" noChangeArrowheads="1"/>
                    </pic:cNvPicPr>
                  </pic:nvPicPr>
                  <pic:blipFill rotWithShape="1">
                    <a:blip r:embed="rId167" cstate="print">
                      <a:extLst>
                        <a:ext uri="{28A0092B-C50C-407E-A947-70E740481C1C}">
                          <a14:useLocalDpi xmlns:a14="http://schemas.microsoft.com/office/drawing/2010/main" val="0"/>
                        </a:ext>
                      </a:extLst>
                    </a:blip>
                    <a:srcRect l="36633" t="29104" r="43403" b="22904"/>
                    <a:stretch/>
                  </pic:blipFill>
                  <pic:spPr bwMode="auto">
                    <a:xfrm>
                      <a:off x="0" y="0"/>
                      <a:ext cx="1094740" cy="1647190"/>
                    </a:xfrm>
                    <a:prstGeom prst="rect">
                      <a:avLst/>
                    </a:prstGeom>
                    <a:noFill/>
                    <a:ln>
                      <a:noFill/>
                    </a:ln>
                    <a:extLst>
                      <a:ext uri="{53640926-AAD7-44D8-BBD7-CCE9431645EC}">
                        <a14:shadowObscured xmlns:a14="http://schemas.microsoft.com/office/drawing/2010/main"/>
                      </a:ext>
                    </a:extLst>
                  </pic:spPr>
                </pic:pic>
              </a:graphicData>
            </a:graphic>
          </wp:anchor>
        </w:drawing>
      </w:r>
      <w:r w:rsidR="00974DB3">
        <w:t>Manifestations cliniques du rachitisme</w:t>
      </w:r>
    </w:p>
    <w:p w14:paraId="0A3C16FF" w14:textId="218912A1" w:rsidR="00974DB3" w:rsidRDefault="00974DB3" w:rsidP="00974DB3"/>
    <w:p w14:paraId="3E4AF48D" w14:textId="2BAA8343" w:rsidR="00974DB3" w:rsidRDefault="00974DB3" w:rsidP="00681A5B">
      <w:pPr>
        <w:pStyle w:val="Paragraphedeliste"/>
        <w:numPr>
          <w:ilvl w:val="0"/>
          <w:numId w:val="206"/>
        </w:numPr>
      </w:pPr>
      <w:r>
        <w:t>Retard de fermeture des fontanelles</w:t>
      </w:r>
    </w:p>
    <w:p w14:paraId="0525BE8D" w14:textId="2B796247" w:rsidR="00974DB3" w:rsidRDefault="00974DB3" w:rsidP="00681A5B">
      <w:pPr>
        <w:pStyle w:val="Paragraphedeliste"/>
        <w:numPr>
          <w:ilvl w:val="0"/>
          <w:numId w:val="206"/>
        </w:numPr>
      </w:pPr>
      <w:proofErr w:type="spellStart"/>
      <w:r>
        <w:t>Craniotabes</w:t>
      </w:r>
      <w:proofErr w:type="spellEnd"/>
    </w:p>
    <w:p w14:paraId="25A0F8E6" w14:textId="4A319290" w:rsidR="00974DB3" w:rsidRDefault="00974DB3" w:rsidP="00681A5B">
      <w:pPr>
        <w:pStyle w:val="Paragraphedeliste"/>
        <w:numPr>
          <w:ilvl w:val="0"/>
          <w:numId w:val="206"/>
        </w:numPr>
      </w:pPr>
      <w:r>
        <w:t>Chapelet costal</w:t>
      </w:r>
    </w:p>
    <w:p w14:paraId="6ABC05A6" w14:textId="594B1119" w:rsidR="00974DB3" w:rsidRDefault="00974DB3" w:rsidP="00681A5B">
      <w:pPr>
        <w:pStyle w:val="Paragraphedeliste"/>
        <w:numPr>
          <w:ilvl w:val="0"/>
          <w:numId w:val="206"/>
        </w:numPr>
      </w:pPr>
      <w:r>
        <w:t>Élargissement des épiphyses des os longs (poignets, genoux)</w:t>
      </w:r>
    </w:p>
    <w:p w14:paraId="6AD06F4F" w14:textId="444450CF" w:rsidR="00974DB3" w:rsidRDefault="00974DB3" w:rsidP="00681A5B">
      <w:pPr>
        <w:pStyle w:val="Paragraphedeliste"/>
        <w:numPr>
          <w:ilvl w:val="0"/>
          <w:numId w:val="206"/>
        </w:numPr>
      </w:pPr>
      <w:r>
        <w:t>Incurvation des extrémités</w:t>
      </w:r>
    </w:p>
    <w:p w14:paraId="2B645CAE" w14:textId="34AE911C" w:rsidR="00974DB3" w:rsidRDefault="00974DB3" w:rsidP="00681A5B">
      <w:pPr>
        <w:pStyle w:val="Paragraphedeliste"/>
        <w:numPr>
          <w:ilvl w:val="0"/>
          <w:numId w:val="206"/>
        </w:numPr>
      </w:pPr>
      <w:r>
        <w:t>Retard statural</w:t>
      </w:r>
    </w:p>
    <w:p w14:paraId="0BDCE7A0" w14:textId="62F8B2B8" w:rsidR="00974DB3" w:rsidRDefault="00974DB3" w:rsidP="00681A5B">
      <w:pPr>
        <w:pStyle w:val="Paragraphedeliste"/>
        <w:numPr>
          <w:ilvl w:val="0"/>
          <w:numId w:val="206"/>
        </w:numPr>
      </w:pPr>
      <w:r>
        <w:t>Retard développemental</w:t>
      </w:r>
    </w:p>
    <w:p w14:paraId="2801AA8D" w14:textId="541CAC09" w:rsidR="00974DB3" w:rsidRDefault="00974DB3" w:rsidP="00681A5B">
      <w:pPr>
        <w:pStyle w:val="Paragraphedeliste"/>
        <w:numPr>
          <w:ilvl w:val="0"/>
          <w:numId w:val="206"/>
        </w:numPr>
      </w:pPr>
      <w:r>
        <w:t>Retard de l’éruption des dents</w:t>
      </w:r>
    </w:p>
    <w:p w14:paraId="5CE18E4B" w14:textId="6BD99D6F" w:rsidR="00974DB3" w:rsidRDefault="00974DB3" w:rsidP="00681A5B">
      <w:pPr>
        <w:pStyle w:val="Paragraphedeliste"/>
        <w:numPr>
          <w:ilvl w:val="0"/>
          <w:numId w:val="206"/>
        </w:numPr>
      </w:pPr>
      <w:r>
        <w:t xml:space="preserve">Symptômes d’hypocalcémie si rachitisme </w:t>
      </w:r>
      <w:proofErr w:type="spellStart"/>
      <w:r>
        <w:t>hypocalcémique</w:t>
      </w:r>
      <w:proofErr w:type="spellEnd"/>
    </w:p>
    <w:p w14:paraId="16798CA9" w14:textId="3F164269" w:rsidR="00974DB3" w:rsidRDefault="001146E9" w:rsidP="00974DB3">
      <w:r>
        <w:rPr>
          <w:noProof/>
          <w:lang w:val="fr-CA" w:eastAsia="fr-CA"/>
        </w:rPr>
        <mc:AlternateContent>
          <mc:Choice Requires="wps">
            <w:drawing>
              <wp:anchor distT="0" distB="0" distL="114300" distR="114300" simplePos="0" relativeHeight="251781120" behindDoc="0" locked="0" layoutInCell="1" allowOverlap="1" wp14:anchorId="38261493" wp14:editId="0E619AC2">
                <wp:simplePos x="0" y="0"/>
                <wp:positionH relativeFrom="column">
                  <wp:posOffset>4168775</wp:posOffset>
                </wp:positionH>
                <wp:positionV relativeFrom="paragraph">
                  <wp:posOffset>15875</wp:posOffset>
                </wp:positionV>
                <wp:extent cx="1141095" cy="342265"/>
                <wp:effectExtent l="0" t="0" r="1905" b="0"/>
                <wp:wrapSquare wrapText="bothSides"/>
                <wp:docPr id="194" name="Zone de texte 194"/>
                <wp:cNvGraphicFramePr/>
                <a:graphic xmlns:a="http://schemas.openxmlformats.org/drawingml/2006/main">
                  <a:graphicData uri="http://schemas.microsoft.com/office/word/2010/wordprocessingShape">
                    <wps:wsp>
                      <wps:cNvSpPr txBox="1"/>
                      <wps:spPr>
                        <a:xfrm>
                          <a:off x="0" y="0"/>
                          <a:ext cx="1141095" cy="342265"/>
                        </a:xfrm>
                        <a:prstGeom prst="rect">
                          <a:avLst/>
                        </a:prstGeom>
                        <a:solidFill>
                          <a:schemeClr val="accent6">
                            <a:lumMod val="20000"/>
                            <a:lumOff val="80000"/>
                          </a:schemeClr>
                        </a:solidFill>
                        <a:ln>
                          <a:noFill/>
                        </a:ln>
                        <a:effectLst/>
                      </wps:spPr>
                      <wps:style>
                        <a:lnRef idx="0">
                          <a:schemeClr val="accent1"/>
                        </a:lnRef>
                        <a:fillRef idx="0">
                          <a:schemeClr val="accent1"/>
                        </a:fillRef>
                        <a:effectRef idx="0">
                          <a:schemeClr val="accent1"/>
                        </a:effectRef>
                        <a:fontRef idx="minor">
                          <a:schemeClr val="dk1"/>
                        </a:fontRef>
                      </wps:style>
                      <wps:txbx>
                        <w:txbxContent>
                          <w:p w14:paraId="5AD4829C" w14:textId="3649FD17" w:rsidR="001B373E" w:rsidRPr="001146E9" w:rsidRDefault="001B373E">
                            <w:pPr>
                              <w:rPr>
                                <w:lang w:val="fr-CA"/>
                              </w:rPr>
                            </w:pPr>
                            <w:r>
                              <w:rPr>
                                <w:lang w:val="fr-CA"/>
                              </w:rPr>
                              <w:t>Chapelet costal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w14:anchorId="38261493" id="Zone_x0020_de_x0020_texte_x0020_194" o:spid="_x0000_s1121" type="#_x0000_t202" style="position:absolute;left:0;text-align:left;margin-left:328.25pt;margin-top:1.25pt;width:89.85pt;height:26.95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" fillcolor="#e2efd9 [665]" stroked="f">
                <v:textbox>
                  <w:txbxContent>
                    <w:p w14:paraId="5AD4829C" w14:textId="3649FD17" w:rsidR="001B373E" w:rsidRPr="001146E9" w:rsidRDefault="001B373E">
                      <w:pPr>
                        <w:rPr>
                          <w:lang w:val="fr-CA"/>
                        </w:rPr>
                      </w:pPr>
                      <w:r>
                        <w:rPr>
                          <w:lang w:val="fr-CA"/>
                        </w:rPr>
                        <w:t>Chapelet costal</w:t>
                      </w:r>
                    </w:p>
                  </w:txbxContent>
                </v:textbox>
                <w10:wrap type="square"/>
              </v:shape>
            </w:pict>
          </mc:Fallback>
        </mc:AlternateContent>
      </w:r>
    </w:p>
    <w:p w14:paraId="04FC2DAD" w14:textId="7A691EBC" w:rsidR="001146E9" w:rsidRDefault="00974DB3" w:rsidP="001146E9">
      <w:pPr>
        <w:jc w:val="left"/>
      </w:pPr>
      <w:r>
        <w:rPr>
          <w:noProof/>
          <w:lang w:val="fr-CA" w:eastAsia="fr-CA"/>
        </w:rPr>
        <w:drawing>
          <wp:inline distT="0" distB="0" distL="0" distR="0" wp14:anchorId="2BF7E81E" wp14:editId="7ABB2556">
            <wp:extent cx="1874919" cy="1075556"/>
            <wp:effectExtent l="0" t="0" r="5080" b="0"/>
            <wp:docPr id="193" name="Image 193" descr="../../../Desktop/Capture%20d’écran%202016-06-07%20à%2013.04.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esktop/Capture%20d’écran%202016-06-07%20à%2013.04.39.png"/>
                    <pic:cNvPicPr>
                      <a:picLocks noChangeAspect="1" noChangeArrowheads="1"/>
                    </pic:cNvPicPr>
                  </pic:nvPicPr>
                  <pic:blipFill rotWithShape="1">
                    <a:blip r:embed="rId168" cstate="print">
                      <a:extLst>
                        <a:ext uri="{28A0092B-C50C-407E-A947-70E740481C1C}">
                          <a14:useLocalDpi xmlns:a14="http://schemas.microsoft.com/office/drawing/2010/main" val="0"/>
                        </a:ext>
                      </a:extLst>
                    </a:blip>
                    <a:srcRect l="31015" t="33439" r="33506" b="34046"/>
                    <a:stretch/>
                  </pic:blipFill>
                  <pic:spPr bwMode="auto">
                    <a:xfrm>
                      <a:off x="0" y="0"/>
                      <a:ext cx="1881135" cy="1079122"/>
                    </a:xfrm>
                    <a:prstGeom prst="rect">
                      <a:avLst/>
                    </a:prstGeom>
                    <a:noFill/>
                    <a:ln>
                      <a:noFill/>
                    </a:ln>
                    <a:extLst>
                      <a:ext uri="{53640926-AAD7-44D8-BBD7-CCE9431645EC}">
                        <a14:shadowObscured xmlns:a14="http://schemas.microsoft.com/office/drawing/2010/main"/>
                      </a:ext>
                    </a:extLst>
                  </pic:spPr>
                </pic:pic>
              </a:graphicData>
            </a:graphic>
          </wp:inline>
        </w:drawing>
      </w:r>
    </w:p>
    <w:p w14:paraId="2DCD06E3" w14:textId="7804AD06" w:rsidR="001146E9" w:rsidRDefault="003D160E" w:rsidP="001146E9">
      <w:pPr>
        <w:jc w:val="left"/>
      </w:pPr>
      <w:r>
        <w:rPr>
          <w:noProof/>
          <w:lang w:val="fr-CA" w:eastAsia="fr-CA"/>
        </w:rPr>
        <w:lastRenderedPageBreak/>
        <w:drawing>
          <wp:anchor distT="0" distB="0" distL="114300" distR="114300" simplePos="0" relativeHeight="251782144" behindDoc="0" locked="0" layoutInCell="1" allowOverlap="1" wp14:anchorId="7DAE987B" wp14:editId="770C0A8C">
            <wp:simplePos x="0" y="0"/>
            <wp:positionH relativeFrom="margin">
              <wp:posOffset>3364230</wp:posOffset>
            </wp:positionH>
            <wp:positionV relativeFrom="margin">
              <wp:posOffset>113665</wp:posOffset>
            </wp:positionV>
            <wp:extent cx="1264920" cy="1934845"/>
            <wp:effectExtent l="0" t="0" r="5080" b="0"/>
            <wp:wrapSquare wrapText="bothSides"/>
            <wp:docPr id="195" name="Image 195" descr="../../../Desktop/Capture%20d’écran%202016-06-07%20à%2013.09.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esktop/Capture%20d’écran%202016-06-07%20à%2013.09.22.png"/>
                    <pic:cNvPicPr>
                      <a:picLocks noChangeAspect="1" noChangeArrowheads="1"/>
                    </pic:cNvPicPr>
                  </pic:nvPicPr>
                  <pic:blipFill rotWithShape="1">
                    <a:blip r:embed="rId169" cstate="print">
                      <a:extLst>
                        <a:ext uri="{28A0092B-C50C-407E-A947-70E740481C1C}">
                          <a14:useLocalDpi xmlns:a14="http://schemas.microsoft.com/office/drawing/2010/main" val="0"/>
                        </a:ext>
                      </a:extLst>
                    </a:blip>
                    <a:srcRect l="51357" t="27252" r="25574" b="16364"/>
                    <a:stretch/>
                  </pic:blipFill>
                  <pic:spPr bwMode="auto">
                    <a:xfrm>
                      <a:off x="0" y="0"/>
                      <a:ext cx="1264920" cy="1934845"/>
                    </a:xfrm>
                    <a:prstGeom prst="rect">
                      <a:avLst/>
                    </a:prstGeom>
                    <a:noFill/>
                    <a:ln>
                      <a:noFill/>
                    </a:ln>
                    <a:extLst>
                      <a:ext uri="{53640926-AAD7-44D8-BBD7-CCE9431645EC}">
                        <a14:shadowObscured xmlns:a14="http://schemas.microsoft.com/office/drawing/2010/main"/>
                      </a:ext>
                    </a:extLst>
                  </pic:spPr>
                </pic:pic>
              </a:graphicData>
            </a:graphic>
          </wp:anchor>
        </w:drawing>
      </w:r>
    </w:p>
    <w:p w14:paraId="13CF8302" w14:textId="1ED1F730" w:rsidR="001146E9" w:rsidRDefault="001146E9" w:rsidP="00C14724">
      <w:pPr>
        <w:pStyle w:val="Titre2"/>
      </w:pPr>
      <w:r>
        <w:t>Paraclinique du rachitisme</w:t>
      </w:r>
    </w:p>
    <w:p w14:paraId="5AD17ECE" w14:textId="7539818B" w:rsidR="001146E9" w:rsidRDefault="001146E9" w:rsidP="001146E9"/>
    <w:p w14:paraId="31FA7ED3" w14:textId="2B60FC7D" w:rsidR="001146E9" w:rsidRDefault="001146E9" w:rsidP="00681A5B">
      <w:pPr>
        <w:pStyle w:val="Paragraphedeliste"/>
        <w:numPr>
          <w:ilvl w:val="0"/>
          <w:numId w:val="207"/>
        </w:numPr>
      </w:pPr>
      <w:r>
        <w:t xml:space="preserve">Phosphatases alcalines </w:t>
      </w:r>
      <w:r>
        <w:sym w:font="Symbol" w:char="F0AD"/>
      </w:r>
    </w:p>
    <w:p w14:paraId="7445DC59" w14:textId="5F5A6C7A" w:rsidR="001146E9" w:rsidRDefault="001146E9" w:rsidP="00681A5B">
      <w:pPr>
        <w:pStyle w:val="Paragraphedeliste"/>
        <w:numPr>
          <w:ilvl w:val="0"/>
          <w:numId w:val="207"/>
        </w:numPr>
      </w:pPr>
      <w:r>
        <w:t>Calcium sanguin</w:t>
      </w:r>
    </w:p>
    <w:p w14:paraId="372346A8" w14:textId="4AB59F36" w:rsidR="001146E9" w:rsidRDefault="001146E9" w:rsidP="00681A5B">
      <w:pPr>
        <w:pStyle w:val="Paragraphedeliste"/>
        <w:numPr>
          <w:ilvl w:val="0"/>
          <w:numId w:val="207"/>
        </w:numPr>
      </w:pPr>
      <w:r>
        <w:t>Phosphore sérique</w:t>
      </w:r>
    </w:p>
    <w:p w14:paraId="2B006F2B" w14:textId="6B35386D" w:rsidR="001146E9" w:rsidRDefault="001146E9" w:rsidP="00681A5B">
      <w:pPr>
        <w:pStyle w:val="Paragraphedeliste"/>
        <w:numPr>
          <w:ilvl w:val="0"/>
          <w:numId w:val="207"/>
        </w:numPr>
      </w:pPr>
      <w:r>
        <w:t>PTH</w:t>
      </w:r>
    </w:p>
    <w:p w14:paraId="34A9A53F" w14:textId="0B38629E" w:rsidR="001146E9" w:rsidRDefault="001146E9" w:rsidP="00681A5B">
      <w:pPr>
        <w:pStyle w:val="Paragraphedeliste"/>
        <w:numPr>
          <w:ilvl w:val="1"/>
          <w:numId w:val="207"/>
        </w:numPr>
      </w:pPr>
      <w:r>
        <w:sym w:font="Symbol" w:char="F0AD"/>
      </w:r>
      <w:r>
        <w:t xml:space="preserve"> si hypocalcémie</w:t>
      </w:r>
    </w:p>
    <w:p w14:paraId="6616AD20" w14:textId="6A781E3A" w:rsidR="001146E9" w:rsidRDefault="001146E9" w:rsidP="00681A5B">
      <w:pPr>
        <w:pStyle w:val="Paragraphedeliste"/>
        <w:numPr>
          <w:ilvl w:val="1"/>
          <w:numId w:val="207"/>
        </w:numPr>
      </w:pPr>
      <w:r>
        <w:t>N si hypophosphatémie</w:t>
      </w:r>
    </w:p>
    <w:p w14:paraId="0D2BF58F" w14:textId="507DE394" w:rsidR="001146E9" w:rsidRDefault="001146E9" w:rsidP="00681A5B">
      <w:pPr>
        <w:pStyle w:val="Paragraphedeliste"/>
        <w:numPr>
          <w:ilvl w:val="0"/>
          <w:numId w:val="207"/>
        </w:numPr>
      </w:pPr>
      <w:r>
        <w:t>25 (OH) vit. D</w:t>
      </w:r>
    </w:p>
    <w:p w14:paraId="1D2C8884" w14:textId="6DEF1A43" w:rsidR="001146E9" w:rsidRDefault="001146E9" w:rsidP="00681A5B">
      <w:pPr>
        <w:pStyle w:val="Paragraphedeliste"/>
        <w:numPr>
          <w:ilvl w:val="0"/>
          <w:numId w:val="207"/>
        </w:numPr>
      </w:pPr>
      <w:r>
        <w:t>1.25 (OH)2 vit. D</w:t>
      </w:r>
    </w:p>
    <w:p w14:paraId="2B332806" w14:textId="77777777" w:rsidR="001146E9" w:rsidRDefault="001146E9" w:rsidP="001146E9"/>
    <w:p w14:paraId="59136833" w14:textId="58914A56" w:rsidR="001146E9" w:rsidRDefault="001146E9" w:rsidP="00C14724">
      <w:pPr>
        <w:pStyle w:val="Titre2"/>
      </w:pPr>
      <w:r>
        <w:t>Radiologie du rachitisme</w:t>
      </w:r>
    </w:p>
    <w:p w14:paraId="58DDAEF7" w14:textId="77777777" w:rsidR="001146E9" w:rsidRDefault="001146E9" w:rsidP="001146E9"/>
    <w:p w14:paraId="4B8E1EE2" w14:textId="2373145D" w:rsidR="001146E9" w:rsidRDefault="001146E9" w:rsidP="00681A5B">
      <w:pPr>
        <w:pStyle w:val="Paragraphedeliste"/>
        <w:numPr>
          <w:ilvl w:val="0"/>
          <w:numId w:val="208"/>
        </w:numPr>
      </w:pPr>
      <w:r>
        <w:t>Incurvation des membres inférieurs</w:t>
      </w:r>
    </w:p>
    <w:p w14:paraId="527667A5" w14:textId="08E7F94B" w:rsidR="001146E9" w:rsidRDefault="001146E9" w:rsidP="00681A5B">
      <w:pPr>
        <w:pStyle w:val="Paragraphedeliste"/>
        <w:numPr>
          <w:ilvl w:val="0"/>
          <w:numId w:val="208"/>
        </w:numPr>
      </w:pPr>
      <w:r>
        <w:t>Augmentation de l’épaisseur des plaques de croissance</w:t>
      </w:r>
    </w:p>
    <w:p w14:paraId="47AB1240" w14:textId="1260DAF2" w:rsidR="001146E9" w:rsidRDefault="001146E9" w:rsidP="00681A5B">
      <w:pPr>
        <w:pStyle w:val="Paragraphedeliste"/>
        <w:numPr>
          <w:ilvl w:val="0"/>
          <w:numId w:val="208"/>
        </w:numPr>
      </w:pPr>
      <w:r>
        <w:t>Émoussement de l’extrémité des métaphyses : aspect en cupule</w:t>
      </w:r>
    </w:p>
    <w:p w14:paraId="3329ACE5" w14:textId="77777777" w:rsidR="00B3687C" w:rsidRDefault="00B3687C" w:rsidP="00B3687C"/>
    <w:p w14:paraId="2B83172A" w14:textId="5F18628B" w:rsidR="00B3687C" w:rsidRDefault="00B3687C" w:rsidP="00C14724">
      <w:pPr>
        <w:pStyle w:val="Titre2"/>
      </w:pPr>
      <w:r>
        <w:t>Traitement du rachitisme</w:t>
      </w:r>
    </w:p>
    <w:p w14:paraId="5F1C633F" w14:textId="77777777" w:rsidR="00B3687C" w:rsidRDefault="00B3687C" w:rsidP="00B3687C"/>
    <w:p w14:paraId="45895599" w14:textId="4AE2E4D5" w:rsidR="00B3687C" w:rsidRDefault="00B3687C" w:rsidP="00681A5B">
      <w:pPr>
        <w:pStyle w:val="Paragraphedeliste"/>
        <w:numPr>
          <w:ilvl w:val="0"/>
          <w:numId w:val="209"/>
        </w:numPr>
      </w:pPr>
      <w:r>
        <w:t>Apport nutritionnel insuffisant de vitamine D ou malabsorption des vitamines liposolubles</w:t>
      </w:r>
    </w:p>
    <w:p w14:paraId="358F05EB" w14:textId="42CCC863" w:rsidR="00B3687C" w:rsidRDefault="00B3687C" w:rsidP="00681A5B">
      <w:pPr>
        <w:pStyle w:val="Paragraphedeliste"/>
        <w:numPr>
          <w:ilvl w:val="1"/>
          <w:numId w:val="209"/>
        </w:numPr>
      </w:pPr>
      <w:proofErr w:type="spellStart"/>
      <w:r>
        <w:t>Tx</w:t>
      </w:r>
      <w:proofErr w:type="spellEnd"/>
      <w:r>
        <w:t> : Vitamine D</w:t>
      </w:r>
    </w:p>
    <w:p w14:paraId="665028B2" w14:textId="630CDDEC" w:rsidR="00B3687C" w:rsidRDefault="00B3687C" w:rsidP="00681A5B">
      <w:pPr>
        <w:pStyle w:val="Paragraphedeliste"/>
        <w:numPr>
          <w:ilvl w:val="0"/>
          <w:numId w:val="209"/>
        </w:numPr>
      </w:pPr>
      <w:r>
        <w:t>Anomalie du métabolisme de la vitamine D</w:t>
      </w:r>
    </w:p>
    <w:p w14:paraId="35B104AB" w14:textId="2EDB3D77" w:rsidR="00B3687C" w:rsidRPr="005F2D10" w:rsidRDefault="00B3687C" w:rsidP="00681A5B">
      <w:pPr>
        <w:pStyle w:val="Paragraphedeliste"/>
        <w:numPr>
          <w:ilvl w:val="1"/>
          <w:numId w:val="209"/>
        </w:numPr>
        <w:rPr>
          <w:lang w:val="en-CA"/>
        </w:rPr>
      </w:pPr>
      <w:proofErr w:type="spellStart"/>
      <w:r w:rsidRPr="005F2D10">
        <w:rPr>
          <w:lang w:val="en-CA"/>
        </w:rPr>
        <w:t>Tx</w:t>
      </w:r>
      <w:proofErr w:type="spellEnd"/>
      <w:r w:rsidRPr="005F2D10">
        <w:rPr>
          <w:lang w:val="en-CA"/>
        </w:rPr>
        <w:t xml:space="preserve"> : Calcitriol (1,25 (OH)2 </w:t>
      </w:r>
      <w:proofErr w:type="spellStart"/>
      <w:r w:rsidRPr="005F2D10">
        <w:rPr>
          <w:lang w:val="en-CA"/>
        </w:rPr>
        <w:t>vitamine</w:t>
      </w:r>
      <w:proofErr w:type="spellEnd"/>
      <w:r w:rsidRPr="005F2D10">
        <w:rPr>
          <w:lang w:val="en-CA"/>
        </w:rPr>
        <w:t xml:space="preserve"> D)</w:t>
      </w:r>
    </w:p>
    <w:p w14:paraId="7FAAA3B6" w14:textId="70EF6570" w:rsidR="00B3687C" w:rsidRDefault="00B3687C" w:rsidP="00681A5B">
      <w:pPr>
        <w:pStyle w:val="Paragraphedeliste"/>
        <w:numPr>
          <w:ilvl w:val="0"/>
          <w:numId w:val="209"/>
        </w:numPr>
      </w:pPr>
      <w:proofErr w:type="spellStart"/>
      <w:r>
        <w:t>Hypophosphatémiques</w:t>
      </w:r>
      <w:proofErr w:type="spellEnd"/>
    </w:p>
    <w:p w14:paraId="474D0616" w14:textId="11B5F487" w:rsidR="00B3687C" w:rsidRDefault="00B3687C" w:rsidP="00681A5B">
      <w:pPr>
        <w:pStyle w:val="Paragraphedeliste"/>
        <w:numPr>
          <w:ilvl w:val="1"/>
          <w:numId w:val="209"/>
        </w:numPr>
      </w:pPr>
      <w:proofErr w:type="spellStart"/>
      <w:r>
        <w:t>Tx</w:t>
      </w:r>
      <w:proofErr w:type="spellEnd"/>
      <w:r>
        <w:t> : Suppléments de phosphore par la bouche</w:t>
      </w:r>
    </w:p>
    <w:p w14:paraId="28BC42DE" w14:textId="77777777" w:rsidR="001146E9" w:rsidRDefault="001146E9" w:rsidP="001146E9"/>
    <w:p w14:paraId="30578787" w14:textId="1DF68C9A" w:rsidR="001146E9" w:rsidRDefault="00B3687C" w:rsidP="00C14724">
      <w:pPr>
        <w:pStyle w:val="Titre2"/>
      </w:pPr>
      <w:r>
        <w:t>Définition de l’Ostéomalacie</w:t>
      </w:r>
    </w:p>
    <w:p w14:paraId="167CBA6D" w14:textId="77777777" w:rsidR="00B3687C" w:rsidRDefault="00B3687C" w:rsidP="00B3687C"/>
    <w:p w14:paraId="4A08B034" w14:textId="222A5DB0" w:rsidR="00B3687C" w:rsidRDefault="00B3687C" w:rsidP="00681A5B">
      <w:pPr>
        <w:pStyle w:val="Paragraphedeliste"/>
        <w:numPr>
          <w:ilvl w:val="0"/>
          <w:numId w:val="210"/>
        </w:numPr>
      </w:pPr>
      <w:r>
        <w:t>Défaut de minéralisation entraînant l’accumulation d’</w:t>
      </w:r>
      <w:proofErr w:type="spellStart"/>
      <w:r>
        <w:t>ostéoïde</w:t>
      </w:r>
      <w:proofErr w:type="spellEnd"/>
      <w:r>
        <w:t xml:space="preserve"> non minéralisé</w:t>
      </w:r>
    </w:p>
    <w:p w14:paraId="42005785" w14:textId="4514BD43" w:rsidR="00B3687C" w:rsidRDefault="00B3687C" w:rsidP="00681A5B">
      <w:pPr>
        <w:pStyle w:val="Paragraphedeliste"/>
        <w:numPr>
          <w:ilvl w:val="1"/>
          <w:numId w:val="210"/>
        </w:numPr>
      </w:pPr>
      <w:r>
        <w:t>Lorsque les plaques de croissance sont fusionnées</w:t>
      </w:r>
    </w:p>
    <w:p w14:paraId="4E58F0A5" w14:textId="67F6F06A" w:rsidR="00B3687C" w:rsidRDefault="00B3687C" w:rsidP="00681A5B">
      <w:pPr>
        <w:pStyle w:val="Paragraphedeliste"/>
        <w:numPr>
          <w:ilvl w:val="0"/>
          <w:numId w:val="210"/>
        </w:numPr>
      </w:pPr>
      <w:r>
        <w:t>Manifestations cliniques</w:t>
      </w:r>
    </w:p>
    <w:p w14:paraId="47AD8C94" w14:textId="0CC75958" w:rsidR="00B3687C" w:rsidRDefault="00B3687C" w:rsidP="00681A5B">
      <w:pPr>
        <w:pStyle w:val="Paragraphedeliste"/>
        <w:numPr>
          <w:ilvl w:val="1"/>
          <w:numId w:val="210"/>
        </w:numPr>
      </w:pPr>
      <w:proofErr w:type="spellStart"/>
      <w:r>
        <w:t>Peut être</w:t>
      </w:r>
      <w:proofErr w:type="spellEnd"/>
      <w:r>
        <w:t xml:space="preserve"> asymptomatique</w:t>
      </w:r>
    </w:p>
    <w:p w14:paraId="508B584D" w14:textId="66408CCB" w:rsidR="00B3687C" w:rsidRDefault="00B3687C" w:rsidP="00681A5B">
      <w:pPr>
        <w:pStyle w:val="Paragraphedeliste"/>
        <w:numPr>
          <w:ilvl w:val="0"/>
          <w:numId w:val="210"/>
        </w:numPr>
      </w:pPr>
      <w:r>
        <w:t>Douleurs osseuses diffuses souvent proéminentes aux hanches</w:t>
      </w:r>
    </w:p>
    <w:p w14:paraId="56BB3080" w14:textId="7B473A75" w:rsidR="00B3687C" w:rsidRDefault="00B3687C" w:rsidP="00681A5B">
      <w:pPr>
        <w:pStyle w:val="Paragraphedeliste"/>
        <w:numPr>
          <w:ilvl w:val="0"/>
          <w:numId w:val="210"/>
        </w:numPr>
      </w:pPr>
      <w:r>
        <w:t>Fractures os longs, vertébrales, côtes</w:t>
      </w:r>
    </w:p>
    <w:p w14:paraId="7B8A14A7" w14:textId="769A9B01" w:rsidR="00B3687C" w:rsidRDefault="00B3687C" w:rsidP="00681A5B">
      <w:pPr>
        <w:pStyle w:val="Paragraphedeliste"/>
        <w:numPr>
          <w:ilvl w:val="0"/>
          <w:numId w:val="210"/>
        </w:numPr>
      </w:pPr>
      <w:r>
        <w:t>Déformation osseuses progressives</w:t>
      </w:r>
    </w:p>
    <w:p w14:paraId="243962FC" w14:textId="77777777" w:rsidR="00B3687C" w:rsidRDefault="00B3687C" w:rsidP="00B3687C"/>
    <w:p w14:paraId="11967016" w14:textId="65F05989" w:rsidR="00B3687C" w:rsidRDefault="00B3687C" w:rsidP="00C14724">
      <w:pPr>
        <w:pStyle w:val="Titre2"/>
      </w:pPr>
      <w:r>
        <w:t>Cause de l’ostéomalacie</w:t>
      </w:r>
    </w:p>
    <w:p w14:paraId="68A390A1" w14:textId="77777777" w:rsidR="00B3687C" w:rsidRDefault="00B3687C" w:rsidP="00B3687C"/>
    <w:p w14:paraId="50A7CFEF" w14:textId="57E8050B" w:rsidR="00B3687C" w:rsidRPr="00B3687C" w:rsidRDefault="00B3687C" w:rsidP="00681A5B">
      <w:pPr>
        <w:pStyle w:val="Paragraphedeliste"/>
        <w:numPr>
          <w:ilvl w:val="0"/>
          <w:numId w:val="211"/>
        </w:numPr>
      </w:pPr>
      <w:r>
        <w:t>Idem à rachitisme</w:t>
      </w:r>
    </w:p>
    <w:p w14:paraId="26245170" w14:textId="77777777" w:rsidR="00974DB3" w:rsidRPr="00911B66" w:rsidRDefault="00974DB3" w:rsidP="00911B66"/>
    <w:p w14:paraId="2D6C35A1" w14:textId="77777777" w:rsidR="00911B66" w:rsidRDefault="00911B66" w:rsidP="004A0224">
      <w:pPr>
        <w:pStyle w:val="Titre3"/>
      </w:pPr>
      <w:r w:rsidRPr="00102660">
        <w:t>27.  Distinguer l’ostéomalacie de l’ostéoporose</w:t>
      </w:r>
    </w:p>
    <w:p w14:paraId="5B61F2D5" w14:textId="77777777" w:rsidR="00102660" w:rsidRDefault="00102660" w:rsidP="00102660"/>
    <w:p w14:paraId="40C27F81" w14:textId="2E1E3C5B" w:rsidR="00102660" w:rsidRDefault="00102660" w:rsidP="00102660">
      <w:pPr>
        <w:rPr>
          <w:rFonts w:cs="Times New Roman"/>
        </w:rPr>
      </w:pPr>
      <w:r>
        <w:rPr>
          <w:rFonts w:cs="Times New Roman"/>
          <w:b/>
        </w:rPr>
        <w:t>Ostéomalacie</w:t>
      </w:r>
      <w:r>
        <w:rPr>
          <w:rFonts w:cs="Times New Roman"/>
        </w:rPr>
        <w:t> : défaut dans la formation de l’os par accumulation d’</w:t>
      </w:r>
      <w:proofErr w:type="spellStart"/>
      <w:r>
        <w:rPr>
          <w:rFonts w:cs="Times New Roman"/>
        </w:rPr>
        <w:t>ostéoïde</w:t>
      </w:r>
      <w:proofErr w:type="spellEnd"/>
      <w:r>
        <w:rPr>
          <w:rFonts w:cs="Times New Roman"/>
        </w:rPr>
        <w:t xml:space="preserve"> non minéralisé.</w:t>
      </w:r>
    </w:p>
    <w:p w14:paraId="57ADC745" w14:textId="294DF0DE" w:rsidR="00102660" w:rsidRPr="00102660" w:rsidRDefault="00102660" w:rsidP="00102660">
      <w:pPr>
        <w:rPr>
          <w:rFonts w:cs="Times New Roman"/>
        </w:rPr>
      </w:pPr>
      <w:r>
        <w:rPr>
          <w:rFonts w:cs="Times New Roman"/>
          <w:b/>
        </w:rPr>
        <w:t xml:space="preserve">Ostéoporose : </w:t>
      </w:r>
      <w:r>
        <w:rPr>
          <w:rFonts w:cs="Times New Roman"/>
        </w:rPr>
        <w:t>diminution de la masse osseuse par résorption excessive.</w:t>
      </w:r>
    </w:p>
    <w:p w14:paraId="326C4024" w14:textId="77777777" w:rsidR="00911B66" w:rsidRPr="00911B66" w:rsidRDefault="00911B66" w:rsidP="00911B66"/>
    <w:p w14:paraId="4F6BCF6E" w14:textId="77777777" w:rsidR="003D160E" w:rsidRDefault="003D160E">
      <w:pPr>
        <w:jc w:val="left"/>
        <w:rPr>
          <w:rFonts w:eastAsiaTheme="majorEastAsia" w:cstheme="majorBidi"/>
          <w:i/>
          <w:color w:val="000000" w:themeColor="text1"/>
          <w:sz w:val="24"/>
          <w:lang w:val="fr-CA"/>
        </w:rPr>
      </w:pPr>
      <w:r>
        <w:br w:type="page"/>
      </w:r>
    </w:p>
    <w:p w14:paraId="0A2E548C" w14:textId="23FD81DD" w:rsidR="00911B66" w:rsidRDefault="00911B66" w:rsidP="004A0224">
      <w:pPr>
        <w:pStyle w:val="Titre3"/>
      </w:pPr>
      <w:r>
        <w:lastRenderedPageBreak/>
        <w:t>28.   Décrire les principes du traitement de l’hypercalcémie et de l’hypocalcémie</w:t>
      </w:r>
    </w:p>
    <w:p w14:paraId="5E86B866" w14:textId="77777777" w:rsidR="00453751" w:rsidRDefault="00453751" w:rsidP="00453751"/>
    <w:p w14:paraId="715D01DC" w14:textId="3E5972FF" w:rsidR="00453751" w:rsidRDefault="00453751" w:rsidP="00C14724">
      <w:pPr>
        <w:pStyle w:val="Titre2"/>
      </w:pPr>
      <w:r>
        <w:t>Traitement de l’hypocalcémie</w:t>
      </w:r>
    </w:p>
    <w:p w14:paraId="089D6CC4" w14:textId="77777777" w:rsidR="00453751" w:rsidRDefault="00453751" w:rsidP="00453751"/>
    <w:p w14:paraId="1A6263A9" w14:textId="22BBB326" w:rsidR="00453751" w:rsidRDefault="00453751" w:rsidP="00681A5B">
      <w:pPr>
        <w:pStyle w:val="Paragraphedeliste"/>
        <w:numPr>
          <w:ilvl w:val="0"/>
          <w:numId w:val="197"/>
        </w:numPr>
      </w:pPr>
      <w:r>
        <w:t>Traitement aigu</w:t>
      </w:r>
    </w:p>
    <w:p w14:paraId="065FC2AA" w14:textId="5F67D5D8" w:rsidR="00453751" w:rsidRDefault="009841F6" w:rsidP="00681A5B">
      <w:pPr>
        <w:pStyle w:val="Paragraphedeliste"/>
        <w:numPr>
          <w:ilvl w:val="1"/>
          <w:numId w:val="197"/>
        </w:numPr>
      </w:pPr>
      <w:r>
        <w:t xml:space="preserve">Si tétanie et/ou </w:t>
      </w:r>
      <w:r w:rsidR="00453751">
        <w:t>convulsions</w:t>
      </w:r>
    </w:p>
    <w:p w14:paraId="15D485E9" w14:textId="3F36BE5A" w:rsidR="00453751" w:rsidRDefault="00453751" w:rsidP="00681A5B">
      <w:pPr>
        <w:pStyle w:val="Paragraphedeliste"/>
        <w:numPr>
          <w:ilvl w:val="1"/>
          <w:numId w:val="197"/>
        </w:numPr>
      </w:pPr>
      <w:r>
        <w:t>Calcium IV</w:t>
      </w:r>
    </w:p>
    <w:p w14:paraId="2D83B03D" w14:textId="77777777" w:rsidR="009841F6" w:rsidRDefault="009841F6" w:rsidP="009841F6">
      <w:pPr>
        <w:pStyle w:val="Paragraphedeliste"/>
        <w:ind w:left="1440"/>
      </w:pPr>
    </w:p>
    <w:p w14:paraId="51583003" w14:textId="2C1675AA" w:rsidR="00453751" w:rsidRDefault="00453751" w:rsidP="00681A5B">
      <w:pPr>
        <w:pStyle w:val="Paragraphedeliste"/>
        <w:numPr>
          <w:ilvl w:val="0"/>
          <w:numId w:val="197"/>
        </w:numPr>
      </w:pPr>
      <w:r>
        <w:t>Traitement chronique</w:t>
      </w:r>
    </w:p>
    <w:p w14:paraId="323165AD" w14:textId="24B84B04" w:rsidR="00453751" w:rsidRDefault="00453751" w:rsidP="00681A5B">
      <w:pPr>
        <w:pStyle w:val="Paragraphedeliste"/>
        <w:numPr>
          <w:ilvl w:val="1"/>
          <w:numId w:val="197"/>
        </w:numPr>
      </w:pPr>
      <w:r>
        <w:t>Suppléments de calcium</w:t>
      </w:r>
    </w:p>
    <w:p w14:paraId="74ACD019" w14:textId="43E2DE2A" w:rsidR="00453751" w:rsidRDefault="00453751" w:rsidP="00681A5B">
      <w:pPr>
        <w:pStyle w:val="Paragraphedeliste"/>
        <w:numPr>
          <w:ilvl w:val="1"/>
          <w:numId w:val="197"/>
        </w:numPr>
      </w:pPr>
      <w:r>
        <w:t>Suppléments de vitamine D</w:t>
      </w:r>
    </w:p>
    <w:p w14:paraId="4D229CB6" w14:textId="7171C83F" w:rsidR="00453751" w:rsidRDefault="00453751" w:rsidP="00681A5B">
      <w:pPr>
        <w:pStyle w:val="Paragraphedeliste"/>
        <w:numPr>
          <w:ilvl w:val="1"/>
          <w:numId w:val="197"/>
        </w:numPr>
      </w:pPr>
      <w:proofErr w:type="spellStart"/>
      <w:r>
        <w:t>Calcitriol</w:t>
      </w:r>
      <w:proofErr w:type="spellEnd"/>
      <w:r>
        <w:t xml:space="preserve"> (1.25 (ON)2 vitamine D)</w:t>
      </w:r>
    </w:p>
    <w:p w14:paraId="06F3FB09" w14:textId="77777777" w:rsidR="000000AF" w:rsidRDefault="000000AF" w:rsidP="000000AF"/>
    <w:p w14:paraId="737D7746" w14:textId="1422EC20" w:rsidR="000000AF" w:rsidRDefault="000000AF" w:rsidP="00C14724">
      <w:pPr>
        <w:pStyle w:val="Titre2"/>
      </w:pPr>
      <w:r>
        <w:t>Traitement de l’hypercalcémie</w:t>
      </w:r>
    </w:p>
    <w:p w14:paraId="1AC94572" w14:textId="77777777" w:rsidR="000000AF" w:rsidRDefault="000000AF" w:rsidP="000000AF"/>
    <w:p w14:paraId="3679D445" w14:textId="7F715C4F" w:rsidR="000000AF" w:rsidRDefault="000000AF" w:rsidP="00681A5B">
      <w:pPr>
        <w:pStyle w:val="Paragraphedeliste"/>
        <w:numPr>
          <w:ilvl w:val="0"/>
          <w:numId w:val="232"/>
        </w:numPr>
      </w:pPr>
      <w:r>
        <w:t>Évaluer le niveau d’hydratation</w:t>
      </w:r>
    </w:p>
    <w:p w14:paraId="1F89AAFD" w14:textId="09DA932A" w:rsidR="000000AF" w:rsidRDefault="000000AF" w:rsidP="00681A5B">
      <w:pPr>
        <w:pStyle w:val="Paragraphedeliste"/>
        <w:numPr>
          <w:ilvl w:val="0"/>
          <w:numId w:val="232"/>
        </w:numPr>
      </w:pPr>
      <w:r>
        <w:t>Réhydratation avec normal salin (</w:t>
      </w:r>
      <w:proofErr w:type="spellStart"/>
      <w:r>
        <w:t>NaCL</w:t>
      </w:r>
      <w:proofErr w:type="spellEnd"/>
      <w:r>
        <w:t xml:space="preserve"> 0.9) IV au besoin</w:t>
      </w:r>
    </w:p>
    <w:p w14:paraId="3AEF4FF1" w14:textId="1A101EAA" w:rsidR="000000AF" w:rsidRDefault="000000AF" w:rsidP="00681A5B">
      <w:pPr>
        <w:pStyle w:val="Paragraphedeliste"/>
        <w:numPr>
          <w:ilvl w:val="1"/>
          <w:numId w:val="232"/>
        </w:numPr>
      </w:pPr>
      <w:r>
        <w:t>Rétablir la fonction rénale</w:t>
      </w:r>
    </w:p>
    <w:p w14:paraId="521E73B3" w14:textId="69A79FEB" w:rsidR="000000AF" w:rsidRDefault="000000AF" w:rsidP="00681A5B">
      <w:pPr>
        <w:pStyle w:val="Paragraphedeliste"/>
        <w:numPr>
          <w:ilvl w:val="0"/>
          <w:numId w:val="232"/>
        </w:numPr>
      </w:pPr>
      <w:r>
        <w:t>Diurétiques de l’anse</w:t>
      </w:r>
    </w:p>
    <w:p w14:paraId="5EAEF660" w14:textId="0F7BA76B" w:rsidR="000000AF" w:rsidRDefault="000000AF" w:rsidP="00681A5B">
      <w:pPr>
        <w:pStyle w:val="Paragraphedeliste"/>
        <w:numPr>
          <w:ilvl w:val="1"/>
          <w:numId w:val="232"/>
        </w:numPr>
      </w:pPr>
      <w:r>
        <w:t>Furosémide</w:t>
      </w:r>
    </w:p>
    <w:p w14:paraId="792EB250" w14:textId="44B3C8EB" w:rsidR="000000AF" w:rsidRDefault="000000AF" w:rsidP="00681A5B">
      <w:pPr>
        <w:pStyle w:val="Paragraphedeliste"/>
        <w:numPr>
          <w:ilvl w:val="0"/>
          <w:numId w:val="232"/>
        </w:numPr>
      </w:pPr>
      <w:proofErr w:type="spellStart"/>
      <w:r>
        <w:t>Biphosphonates</w:t>
      </w:r>
      <w:proofErr w:type="spellEnd"/>
    </w:p>
    <w:p w14:paraId="15D26D32" w14:textId="5EE9DBDB" w:rsidR="000000AF" w:rsidRDefault="000000AF" w:rsidP="00681A5B">
      <w:pPr>
        <w:pStyle w:val="Paragraphedeliste"/>
        <w:numPr>
          <w:ilvl w:val="1"/>
          <w:numId w:val="232"/>
        </w:numPr>
      </w:pPr>
      <w:r>
        <w:t xml:space="preserve">Inhibition de l’activité </w:t>
      </w:r>
      <w:proofErr w:type="spellStart"/>
      <w:r>
        <w:t>ostéoclastiques</w:t>
      </w:r>
      <w:proofErr w:type="spellEnd"/>
    </w:p>
    <w:p w14:paraId="7BB1612C" w14:textId="531C2FD4" w:rsidR="000000AF" w:rsidRDefault="000000AF" w:rsidP="00681A5B">
      <w:pPr>
        <w:pStyle w:val="Paragraphedeliste"/>
        <w:numPr>
          <w:ilvl w:val="0"/>
          <w:numId w:val="232"/>
        </w:numPr>
      </w:pPr>
      <w:r>
        <w:t>Calcitonine synthétique</w:t>
      </w:r>
    </w:p>
    <w:p w14:paraId="4CA43899" w14:textId="2C5B9880" w:rsidR="000000AF" w:rsidRDefault="000000AF" w:rsidP="00681A5B">
      <w:pPr>
        <w:pStyle w:val="Paragraphedeliste"/>
        <w:numPr>
          <w:ilvl w:val="1"/>
          <w:numId w:val="232"/>
        </w:numPr>
      </w:pPr>
      <w:r>
        <w:t xml:space="preserve">Inhibition de l’activité </w:t>
      </w:r>
      <w:proofErr w:type="spellStart"/>
      <w:r>
        <w:t>ostéoclastique</w:t>
      </w:r>
      <w:proofErr w:type="spellEnd"/>
    </w:p>
    <w:p w14:paraId="3A06A7AE" w14:textId="192DB887" w:rsidR="000000AF" w:rsidRDefault="000000AF" w:rsidP="00681A5B">
      <w:pPr>
        <w:pStyle w:val="Paragraphedeliste"/>
        <w:numPr>
          <w:ilvl w:val="0"/>
          <w:numId w:val="232"/>
        </w:numPr>
      </w:pPr>
      <w:r>
        <w:t>Glucocorticoïdes</w:t>
      </w:r>
    </w:p>
    <w:p w14:paraId="45423D12" w14:textId="7D751534" w:rsidR="000000AF" w:rsidRDefault="000000AF" w:rsidP="00681A5B">
      <w:pPr>
        <w:pStyle w:val="Paragraphedeliste"/>
        <w:numPr>
          <w:ilvl w:val="1"/>
          <w:numId w:val="232"/>
        </w:numPr>
      </w:pPr>
      <w:r>
        <w:sym w:font="Symbol" w:char="F0AF"/>
      </w:r>
      <w:r>
        <w:t xml:space="preserve"> de l’absorption intestinale de calcium</w:t>
      </w:r>
    </w:p>
    <w:p w14:paraId="079515E1" w14:textId="21CA6217" w:rsidR="000000AF" w:rsidRDefault="000000AF" w:rsidP="00681A5B">
      <w:pPr>
        <w:pStyle w:val="Paragraphedeliste"/>
        <w:numPr>
          <w:ilvl w:val="1"/>
          <w:numId w:val="232"/>
        </w:numPr>
      </w:pPr>
      <w:r>
        <w:sym w:font="Symbol" w:char="F0AF"/>
      </w:r>
      <w:r>
        <w:t xml:space="preserve"> de la réabsorption rénale de calcium</w:t>
      </w:r>
    </w:p>
    <w:p w14:paraId="300CD5CC" w14:textId="77777777" w:rsidR="009841F6" w:rsidRDefault="009841F6" w:rsidP="009841F6"/>
    <w:p w14:paraId="7529B39C" w14:textId="77777777" w:rsidR="009841F6" w:rsidRDefault="009841F6" w:rsidP="009841F6">
      <w:pPr>
        <w:pStyle w:val="Titre2"/>
      </w:pPr>
      <w:r>
        <w:t>Traitement de l’hyperparathyroïdie primaire</w:t>
      </w:r>
    </w:p>
    <w:p w14:paraId="4EFA8FB4" w14:textId="77777777" w:rsidR="009841F6" w:rsidRPr="009841F6" w:rsidRDefault="009841F6" w:rsidP="009841F6"/>
    <w:p w14:paraId="5BDC6699" w14:textId="77777777" w:rsidR="009841F6" w:rsidRDefault="009841F6" w:rsidP="00A33EF5">
      <w:pPr>
        <w:pStyle w:val="Paragraphedeliste"/>
        <w:numPr>
          <w:ilvl w:val="0"/>
          <w:numId w:val="327"/>
        </w:numPr>
        <w:jc w:val="left"/>
        <w:rPr>
          <w:rFonts w:cs="Times New Roman"/>
        </w:rPr>
      </w:pPr>
      <w:r>
        <w:rPr>
          <w:rFonts w:cs="Times New Roman"/>
        </w:rPr>
        <w:t>Observation</w:t>
      </w:r>
    </w:p>
    <w:p w14:paraId="3158F065" w14:textId="77777777" w:rsidR="009841F6" w:rsidRDefault="009841F6" w:rsidP="00A33EF5">
      <w:pPr>
        <w:pStyle w:val="Paragraphedeliste"/>
        <w:numPr>
          <w:ilvl w:val="1"/>
          <w:numId w:val="327"/>
        </w:numPr>
        <w:jc w:val="left"/>
        <w:rPr>
          <w:rFonts w:cs="Times New Roman"/>
        </w:rPr>
      </w:pPr>
      <w:r>
        <w:rPr>
          <w:rFonts w:cs="Times New Roman"/>
        </w:rPr>
        <w:t>Si hyperparathyroïdie primaire asymptomatique</w:t>
      </w:r>
    </w:p>
    <w:p w14:paraId="3C0B3359" w14:textId="77777777" w:rsidR="009841F6" w:rsidRDefault="009841F6" w:rsidP="00A33EF5">
      <w:pPr>
        <w:pStyle w:val="Paragraphedeliste"/>
        <w:numPr>
          <w:ilvl w:val="1"/>
          <w:numId w:val="327"/>
        </w:numPr>
        <w:jc w:val="left"/>
        <w:rPr>
          <w:rFonts w:cs="Times New Roman"/>
        </w:rPr>
      </w:pPr>
      <w:r>
        <w:rPr>
          <w:rFonts w:cs="Times New Roman"/>
        </w:rPr>
        <w:t>Si absence de critères chirurgicaux</w:t>
      </w:r>
    </w:p>
    <w:p w14:paraId="14BDC350" w14:textId="77777777" w:rsidR="009841F6" w:rsidRPr="00941F69" w:rsidRDefault="009841F6" w:rsidP="00A33EF5">
      <w:pPr>
        <w:pStyle w:val="Paragraphedeliste"/>
        <w:numPr>
          <w:ilvl w:val="0"/>
          <w:numId w:val="327"/>
        </w:numPr>
        <w:jc w:val="left"/>
        <w:rPr>
          <w:rFonts w:cs="Times New Roman"/>
        </w:rPr>
      </w:pPr>
      <w:r>
        <w:rPr>
          <w:rFonts w:cs="Times New Roman"/>
        </w:rPr>
        <w:t>Chirurgie si présence de critères chirurgicaux (voir objectif 30)</w:t>
      </w:r>
    </w:p>
    <w:p w14:paraId="3FE074D6" w14:textId="77777777" w:rsidR="009841F6" w:rsidRPr="000000AF" w:rsidRDefault="009841F6" w:rsidP="009841F6"/>
    <w:p w14:paraId="7DE560F1" w14:textId="77777777" w:rsidR="00911B66" w:rsidRPr="00911B66" w:rsidRDefault="00911B66" w:rsidP="00911B66"/>
    <w:p w14:paraId="56B2E636" w14:textId="0F49BCD4" w:rsidR="00911B66" w:rsidRDefault="00911B66" w:rsidP="004A0224">
      <w:pPr>
        <w:pStyle w:val="Titre3"/>
      </w:pPr>
      <w:r w:rsidRPr="00102660">
        <w:t>29.   Nommer les différentes classes de médicaments utiles dans le traitement de l’hypercalcémie et leurs principaux mécanismes d’action</w:t>
      </w:r>
    </w:p>
    <w:p w14:paraId="58FE4261" w14:textId="77777777" w:rsidR="00102660" w:rsidRDefault="00102660" w:rsidP="00102660"/>
    <w:p w14:paraId="2D455C7B" w14:textId="664B189A" w:rsidR="00102660" w:rsidRDefault="00102660" w:rsidP="00681A5B">
      <w:pPr>
        <w:pStyle w:val="Paragraphedeliste"/>
        <w:numPr>
          <w:ilvl w:val="0"/>
          <w:numId w:val="250"/>
        </w:numPr>
      </w:pPr>
      <w:r>
        <w:t>Diurétique de l’anse</w:t>
      </w:r>
    </w:p>
    <w:p w14:paraId="32D9BD97" w14:textId="7B46C5CF" w:rsidR="00102660" w:rsidRDefault="00102660" w:rsidP="00681A5B">
      <w:pPr>
        <w:pStyle w:val="Paragraphedeliste"/>
        <w:numPr>
          <w:ilvl w:val="0"/>
          <w:numId w:val="250"/>
        </w:numPr>
      </w:pPr>
      <w:proofErr w:type="spellStart"/>
      <w:r>
        <w:t>Biphosphonate</w:t>
      </w:r>
      <w:proofErr w:type="spellEnd"/>
    </w:p>
    <w:p w14:paraId="69FBC879" w14:textId="094C8E69" w:rsidR="00102660" w:rsidRDefault="00102660" w:rsidP="00681A5B">
      <w:pPr>
        <w:pStyle w:val="Paragraphedeliste"/>
        <w:numPr>
          <w:ilvl w:val="0"/>
          <w:numId w:val="250"/>
        </w:numPr>
      </w:pPr>
      <w:r>
        <w:t>Calcitonine synthétique</w:t>
      </w:r>
    </w:p>
    <w:p w14:paraId="0A978D4B" w14:textId="77777777" w:rsidR="00102660" w:rsidRDefault="00102660" w:rsidP="00681A5B">
      <w:pPr>
        <w:pStyle w:val="Paragraphedeliste"/>
        <w:numPr>
          <w:ilvl w:val="0"/>
          <w:numId w:val="250"/>
        </w:numPr>
      </w:pPr>
      <w:r>
        <w:t xml:space="preserve">Glucocorticoïdes </w:t>
      </w:r>
    </w:p>
    <w:p w14:paraId="2B74A8FC" w14:textId="77777777" w:rsidR="00102660" w:rsidRDefault="00102660" w:rsidP="00102660">
      <w:pPr>
        <w:ind w:left="360"/>
      </w:pPr>
    </w:p>
    <w:p w14:paraId="651FA011" w14:textId="1D3BA7CE" w:rsidR="00102660" w:rsidRPr="00102660" w:rsidRDefault="00102660" w:rsidP="00102660">
      <w:pPr>
        <w:ind w:left="360"/>
      </w:pPr>
      <w:r>
        <w:sym w:font="Wingdings" w:char="F0E0"/>
      </w:r>
      <w:r>
        <w:t xml:space="preserve"> </w:t>
      </w:r>
      <w:proofErr w:type="gramStart"/>
      <w:r>
        <w:t>voir</w:t>
      </w:r>
      <w:proofErr w:type="gramEnd"/>
      <w:r>
        <w:t xml:space="preserve"> objectif 28</w:t>
      </w:r>
    </w:p>
    <w:p w14:paraId="1ADDC9BD" w14:textId="77777777" w:rsidR="00911B66" w:rsidRPr="00911B66" w:rsidRDefault="00911B66" w:rsidP="00911B66"/>
    <w:p w14:paraId="0957E59E" w14:textId="77777777" w:rsidR="00764B0E" w:rsidRDefault="00764B0E">
      <w:pPr>
        <w:jc w:val="left"/>
        <w:rPr>
          <w:rFonts w:eastAsiaTheme="majorEastAsia" w:cs="Verdana"/>
          <w:i/>
          <w:color w:val="000000" w:themeColor="text1"/>
          <w:sz w:val="24"/>
          <w:lang w:val="fr-CA"/>
        </w:rPr>
      </w:pPr>
      <w:r>
        <w:br w:type="page"/>
      </w:r>
    </w:p>
    <w:p w14:paraId="272E5D00" w14:textId="635D3219" w:rsidR="00911B66" w:rsidRDefault="00911B66" w:rsidP="004A0224">
      <w:pPr>
        <w:pStyle w:val="Titre3"/>
      </w:pPr>
      <w:r>
        <w:lastRenderedPageBreak/>
        <w:t>30.   Nommer les indications chirurgicales de l’hyperparathyroïdie primaire</w:t>
      </w:r>
    </w:p>
    <w:p w14:paraId="02ABB0A4" w14:textId="77777777" w:rsidR="000000AF" w:rsidRDefault="000000AF" w:rsidP="000000AF"/>
    <w:p w14:paraId="677E6974" w14:textId="7601881F" w:rsidR="000000AF" w:rsidRDefault="000000AF" w:rsidP="00C14724">
      <w:pPr>
        <w:pStyle w:val="Titre2"/>
      </w:pPr>
      <w:r>
        <w:t>Indications chirurgicales</w:t>
      </w:r>
    </w:p>
    <w:p w14:paraId="77A067B8" w14:textId="0FC3FAAD" w:rsidR="000000AF" w:rsidRPr="000000AF" w:rsidRDefault="000000AF" w:rsidP="00681A5B">
      <w:pPr>
        <w:pStyle w:val="Paragraphedeliste"/>
        <w:numPr>
          <w:ilvl w:val="0"/>
          <w:numId w:val="233"/>
        </w:numPr>
      </w:pPr>
      <w:r>
        <w:t xml:space="preserve">Augmentation du calcium total </w:t>
      </w:r>
      <m:oMath>
        <m:r>
          <w:rPr>
            <w:rFonts w:ascii="Cambria Math" w:hAnsi="Cambria Math"/>
          </w:rPr>
          <m:t>≥</m:t>
        </m:r>
      </m:oMath>
      <w:r>
        <w:rPr>
          <w:rFonts w:eastAsiaTheme="minorEastAsia"/>
        </w:rPr>
        <w:t xml:space="preserve"> 0.25 mmol/L au-dessus de la limite normale</w:t>
      </w:r>
    </w:p>
    <w:p w14:paraId="6A53111A" w14:textId="48616233" w:rsidR="000000AF" w:rsidRPr="000000AF" w:rsidRDefault="000000AF" w:rsidP="00681A5B">
      <w:pPr>
        <w:pStyle w:val="Paragraphedeliste"/>
        <w:numPr>
          <w:ilvl w:val="0"/>
          <w:numId w:val="233"/>
        </w:numPr>
      </w:pPr>
      <w:r>
        <w:rPr>
          <w:rFonts w:eastAsiaTheme="minorEastAsia"/>
        </w:rPr>
        <w:t>Densité minérale osseuse diminuée (score T &lt; 2.5)</w:t>
      </w:r>
    </w:p>
    <w:p w14:paraId="6C74655C" w14:textId="519DFC03" w:rsidR="000000AF" w:rsidRPr="000000AF" w:rsidRDefault="000000AF" w:rsidP="00681A5B">
      <w:pPr>
        <w:pStyle w:val="Paragraphedeliste"/>
        <w:numPr>
          <w:ilvl w:val="0"/>
          <w:numId w:val="233"/>
        </w:numPr>
      </w:pPr>
      <w:r>
        <w:rPr>
          <w:rFonts w:eastAsiaTheme="minorEastAsia"/>
        </w:rPr>
        <w:t>Fx vertébrales</w:t>
      </w:r>
    </w:p>
    <w:p w14:paraId="5B010808" w14:textId="26B9D93C" w:rsidR="000000AF" w:rsidRPr="000000AF" w:rsidRDefault="000000AF" w:rsidP="00681A5B">
      <w:pPr>
        <w:pStyle w:val="Paragraphedeliste"/>
        <w:numPr>
          <w:ilvl w:val="0"/>
          <w:numId w:val="233"/>
        </w:numPr>
      </w:pPr>
      <w:r>
        <w:rPr>
          <w:rFonts w:eastAsiaTheme="minorEastAsia"/>
        </w:rPr>
        <w:t>Diminution de la clairance de la créatinine &lt; 60 ml/min</w:t>
      </w:r>
    </w:p>
    <w:p w14:paraId="34D9E884" w14:textId="3213926D" w:rsidR="000000AF" w:rsidRPr="000000AF" w:rsidRDefault="000000AF" w:rsidP="00681A5B">
      <w:pPr>
        <w:pStyle w:val="Paragraphedeliste"/>
        <w:numPr>
          <w:ilvl w:val="0"/>
          <w:numId w:val="233"/>
        </w:numPr>
      </w:pPr>
      <w:r>
        <w:rPr>
          <w:rFonts w:eastAsiaTheme="minorEastAsia"/>
        </w:rPr>
        <w:t>Calcium urinaire &gt; 400 mg/jour</w:t>
      </w:r>
    </w:p>
    <w:p w14:paraId="42CF9F00" w14:textId="7932EDE1" w:rsidR="000000AF" w:rsidRPr="000000AF" w:rsidRDefault="000000AF" w:rsidP="00681A5B">
      <w:pPr>
        <w:pStyle w:val="Paragraphedeliste"/>
        <w:numPr>
          <w:ilvl w:val="0"/>
          <w:numId w:val="233"/>
        </w:numPr>
      </w:pPr>
      <w:proofErr w:type="spellStart"/>
      <w:r>
        <w:rPr>
          <w:rFonts w:eastAsiaTheme="minorEastAsia"/>
        </w:rPr>
        <w:t>Néphrolithiases</w:t>
      </w:r>
      <w:proofErr w:type="spellEnd"/>
      <w:r>
        <w:rPr>
          <w:rFonts w:eastAsiaTheme="minorEastAsia"/>
        </w:rPr>
        <w:t xml:space="preserve"> ou </w:t>
      </w:r>
      <w:proofErr w:type="spellStart"/>
      <w:r>
        <w:rPr>
          <w:rFonts w:eastAsiaTheme="minorEastAsia"/>
        </w:rPr>
        <w:t>néphrocalcinose</w:t>
      </w:r>
      <w:proofErr w:type="spellEnd"/>
    </w:p>
    <w:p w14:paraId="33E527C1" w14:textId="025097ED" w:rsidR="000000AF" w:rsidRPr="000000AF" w:rsidRDefault="000000AF" w:rsidP="00681A5B">
      <w:pPr>
        <w:pStyle w:val="Paragraphedeliste"/>
        <w:numPr>
          <w:ilvl w:val="0"/>
          <w:numId w:val="233"/>
        </w:numPr>
      </w:pPr>
      <w:r>
        <w:rPr>
          <w:rFonts w:eastAsiaTheme="minorEastAsia"/>
        </w:rPr>
        <w:t>Âge &lt; 50 ans</w:t>
      </w:r>
    </w:p>
    <w:p w14:paraId="7B7CEB02" w14:textId="68E11DA9" w:rsidR="000000AF" w:rsidRPr="009C59EE" w:rsidRDefault="000000AF" w:rsidP="00681A5B">
      <w:pPr>
        <w:pStyle w:val="Paragraphedeliste"/>
        <w:numPr>
          <w:ilvl w:val="0"/>
          <w:numId w:val="233"/>
        </w:numPr>
      </w:pPr>
      <w:r>
        <w:rPr>
          <w:rFonts w:eastAsiaTheme="minorEastAsia"/>
        </w:rPr>
        <w:t>Suivi difficile</w:t>
      </w:r>
    </w:p>
    <w:p w14:paraId="7212578C" w14:textId="77777777" w:rsidR="00764B0E" w:rsidRDefault="00764B0E">
      <w:pPr>
        <w:jc w:val="left"/>
        <w:rPr>
          <w:rFonts w:eastAsiaTheme="majorEastAsia" w:cstheme="majorBidi"/>
          <w:color w:val="538135" w:themeColor="accent6" w:themeShade="BF"/>
          <w:sz w:val="48"/>
          <w:szCs w:val="32"/>
        </w:rPr>
      </w:pPr>
      <w:r>
        <w:br w:type="page"/>
      </w:r>
    </w:p>
    <w:p w14:paraId="4465AF04" w14:textId="0C108D88" w:rsidR="009C59EE" w:rsidRDefault="009C59EE" w:rsidP="009C59EE">
      <w:pPr>
        <w:pStyle w:val="Titre1"/>
      </w:pPr>
      <w:bookmarkStart w:id="6" w:name="_Toc453168036"/>
      <w:r>
        <w:lastRenderedPageBreak/>
        <w:t>Références</w:t>
      </w:r>
      <w:bookmarkEnd w:id="6"/>
    </w:p>
    <w:p w14:paraId="05710C08" w14:textId="77777777" w:rsidR="009C59EE" w:rsidRDefault="009C59EE" w:rsidP="009C59EE"/>
    <w:p w14:paraId="4DD84DBB" w14:textId="2728423C" w:rsidR="00006605" w:rsidRDefault="009C59EE" w:rsidP="009C59EE">
      <w:r>
        <w:t>*Les tableaux des objectifs 6, 15 &amp; 20 du thème 8 proviennent des notes de cours d’</w:t>
      </w:r>
      <w:proofErr w:type="spellStart"/>
      <w:r>
        <w:t>Andrée-Anne</w:t>
      </w:r>
      <w:proofErr w:type="spellEnd"/>
      <w:r>
        <w:t xml:space="preserve"> </w:t>
      </w:r>
      <w:proofErr w:type="spellStart"/>
      <w:r>
        <w:t>Pelland</w:t>
      </w:r>
      <w:proofErr w:type="spellEnd"/>
      <w:r>
        <w:t xml:space="preserve"> fait à la session d’été 2014.</w:t>
      </w:r>
    </w:p>
    <w:p w14:paraId="130F72BC" w14:textId="6E299FE7" w:rsidR="003115AC" w:rsidRDefault="003115AC" w:rsidP="009C59EE">
      <w:r>
        <w:t xml:space="preserve">*Les notes de cours sont </w:t>
      </w:r>
      <w:r w:rsidR="00D62A40">
        <w:t>basées</w:t>
      </w:r>
      <w:r>
        <w:t xml:space="preserve"> sur les notions vues en classe.</w:t>
      </w:r>
    </w:p>
    <w:p w14:paraId="4E81BAA2" w14:textId="77777777" w:rsidR="00880FFD" w:rsidRDefault="00880FFD" w:rsidP="009C59EE"/>
    <w:p w14:paraId="61E1B397" w14:textId="77777777" w:rsidR="00880FFD" w:rsidRDefault="00880FFD" w:rsidP="009C59EE"/>
    <w:p w14:paraId="2AB3806C" w14:textId="77777777" w:rsidR="00880FFD" w:rsidRDefault="00880FFD" w:rsidP="009C59EE"/>
    <w:p w14:paraId="43527D89" w14:textId="77777777" w:rsidR="00880FFD" w:rsidRDefault="00880FFD" w:rsidP="009C59EE"/>
    <w:p w14:paraId="03666056" w14:textId="30FA1028" w:rsidR="00133100" w:rsidRPr="00866BC4" w:rsidRDefault="00880FFD" w:rsidP="0019558C">
      <w:pPr>
        <w:jc w:val="center"/>
        <w:rPr>
          <w:sz w:val="24"/>
        </w:rPr>
      </w:pPr>
      <w:r w:rsidRPr="00866BC4">
        <w:rPr>
          <w:sz w:val="24"/>
        </w:rPr>
        <w:t>Bonne Étude !</w:t>
      </w:r>
    </w:p>
    <w:p w14:paraId="3DDA4FBF" w14:textId="7B321718" w:rsidR="00880FFD" w:rsidRPr="00880FFD" w:rsidRDefault="00880FFD" w:rsidP="0019558C">
      <w:pPr>
        <w:jc w:val="center"/>
        <w:rPr>
          <w:rFonts w:ascii="Savoye LET Plain" w:hAnsi="Savoye LET Plain" w:cs="Apple Chancery"/>
          <w:sz w:val="48"/>
        </w:rPr>
      </w:pPr>
      <w:r w:rsidRPr="00880FFD">
        <w:rPr>
          <w:rFonts w:ascii="Savoye LET Plain" w:hAnsi="Savoye LET Plain" w:cs="Apple Chancery"/>
          <w:sz w:val="48"/>
        </w:rPr>
        <w:t xml:space="preserve">Josiane </w:t>
      </w:r>
      <w:proofErr w:type="spellStart"/>
      <w:r w:rsidRPr="00880FFD">
        <w:rPr>
          <w:rFonts w:ascii="Savoye LET Plain" w:hAnsi="Savoye LET Plain" w:cs="Apple Chancery"/>
          <w:sz w:val="48"/>
        </w:rPr>
        <w:t>Vadnais</w:t>
      </w:r>
      <w:proofErr w:type="spellEnd"/>
    </w:p>
    <w:sectPr w:rsidR="00880FFD" w:rsidRPr="00880FFD" w:rsidSect="00EB2E43">
      <w:footerReference w:type="even" r:id="rId170"/>
      <w:footerReference w:type="default" r:id="rId171"/>
      <w:pgSz w:w="12240" w:h="15840"/>
      <w:pgMar w:top="1440" w:right="1800" w:bottom="1440" w:left="1800" w:header="708" w:footer="708" w:gutter="0"/>
      <w:pgBorders w:display="firstPage">
        <w:top w:val="single" w:sz="4" w:space="1" w:color="auto"/>
        <w:left w:val="single" w:sz="4" w:space="4" w:color="auto"/>
        <w:bottom w:val="single" w:sz="4" w:space="1" w:color="auto"/>
        <w:right w:val="single" w:sz="4" w:space="4" w:color="auto"/>
      </w:pgBorders>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7FCC2F2" w14:textId="77777777" w:rsidR="007457E6" w:rsidRDefault="007457E6" w:rsidP="001E19B2">
      <w:r>
        <w:separator/>
      </w:r>
    </w:p>
  </w:endnote>
  <w:endnote w:type="continuationSeparator" w:id="0">
    <w:p w14:paraId="623D5878" w14:textId="77777777" w:rsidR="007457E6" w:rsidRDefault="007457E6" w:rsidP="001E19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Verdana">
    <w:panose1 w:val="020B0604030504040204"/>
    <w:charset w:val="00"/>
    <w:family w:val="swiss"/>
    <w:pitch w:val="variable"/>
    <w:sig w:usb0="A10006FF" w:usb1="4000205B" w:usb2="00000010" w:usb3="00000000" w:csb0="0000019F" w:csb1="00000000"/>
  </w:font>
  <w:font w:name="Cambria Math">
    <w:panose1 w:val="02040503050406030204"/>
    <w:charset w:val="00"/>
    <w:family w:val="roman"/>
    <w:pitch w:val="variable"/>
    <w:sig w:usb0="E00002FF" w:usb1="420024FF" w:usb2="00000000" w:usb3="00000000" w:csb0="0000019F" w:csb1="00000000"/>
  </w:font>
  <w:font w:name="Arial">
    <w:panose1 w:val="020B0604020202020204"/>
    <w:charset w:val="00"/>
    <w:family w:val="swiss"/>
    <w:pitch w:val="variable"/>
    <w:sig w:usb0="E0002EFF" w:usb1="C0007843"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Savoye LET Plain">
    <w:altName w:val="Times New Roman"/>
    <w:charset w:val="00"/>
    <w:family w:val="auto"/>
    <w:pitch w:val="variable"/>
    <w:sig w:usb0="00000001" w:usb1="5000005B" w:usb2="00000000" w:usb3="00000000" w:csb0="0000019F" w:csb1="00000000"/>
  </w:font>
  <w:font w:name="Apple Chancery">
    <w:charset w:val="00"/>
    <w:family w:val="auto"/>
    <w:pitch w:val="variable"/>
    <w:sig w:usb0="80000067" w:usb1="00000003" w:usb2="00000000" w:usb3="00000000" w:csb0="000001F3"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8EE632" w14:textId="77777777" w:rsidR="001B373E" w:rsidRDefault="001B373E" w:rsidP="00EB2E43">
    <w:pPr>
      <w:pStyle w:val="Pieddepage"/>
      <w:framePr w:wrap="none"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end"/>
    </w:r>
  </w:p>
  <w:p w14:paraId="6621FFED" w14:textId="77777777" w:rsidR="001B373E" w:rsidRDefault="001B373E" w:rsidP="001E19B2">
    <w:pPr>
      <w:pStyle w:val="Pieddepage"/>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82AFED4" w14:textId="77777777" w:rsidR="001B373E" w:rsidRDefault="001B373E" w:rsidP="00407101">
    <w:pPr>
      <w:pStyle w:val="Pieddepage"/>
      <w:framePr w:wrap="none" w:vAnchor="text" w:hAnchor="page" w:x="10162" w:y="-478"/>
      <w:rPr>
        <w:rStyle w:val="Numrodepage"/>
      </w:rPr>
    </w:pPr>
    <w:r>
      <w:rPr>
        <w:rStyle w:val="Numrodepage"/>
      </w:rPr>
      <w:fldChar w:fldCharType="begin"/>
    </w:r>
    <w:r>
      <w:rPr>
        <w:rStyle w:val="Numrodepage"/>
      </w:rPr>
      <w:instrText xml:space="preserve">PAGE  </w:instrText>
    </w:r>
    <w:r>
      <w:rPr>
        <w:rStyle w:val="Numrodepage"/>
      </w:rPr>
      <w:fldChar w:fldCharType="separate"/>
    </w:r>
    <w:r w:rsidR="005F2D10">
      <w:rPr>
        <w:rStyle w:val="Numrodepage"/>
        <w:noProof/>
      </w:rPr>
      <w:t>138</w:t>
    </w:r>
    <w:r>
      <w:rPr>
        <w:rStyle w:val="Numrodepage"/>
      </w:rPr>
      <w:fldChar w:fldCharType="end"/>
    </w:r>
  </w:p>
  <w:p w14:paraId="647EE7C6" w14:textId="77777777" w:rsidR="001B373E" w:rsidRDefault="001B373E" w:rsidP="001E19B2">
    <w:pPr>
      <w:pStyle w:val="Pieddepage"/>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1A4CB8B" w14:textId="77777777" w:rsidR="007457E6" w:rsidRDefault="007457E6" w:rsidP="001E19B2">
      <w:r>
        <w:separator/>
      </w:r>
    </w:p>
  </w:footnote>
  <w:footnote w:type="continuationSeparator" w:id="0">
    <w:p w14:paraId="2FAE6AF1" w14:textId="77777777" w:rsidR="007457E6" w:rsidRDefault="007457E6" w:rsidP="001E19B2">
      <w:r>
        <w:continuationSeparator/>
      </w:r>
    </w:p>
  </w:footnote>
  <w:footnote w:id="1">
    <w:p w14:paraId="2B440058" w14:textId="0409ED44" w:rsidR="001B373E" w:rsidRPr="002B6A8B" w:rsidRDefault="001B373E" w:rsidP="002B6A8B">
      <w:pPr>
        <w:rPr>
          <w:lang w:val="fr-CA"/>
        </w:rPr>
      </w:pPr>
      <w:r>
        <w:rPr>
          <w:rStyle w:val="Appelnotedebasdep"/>
        </w:rPr>
        <w:footnoteRef/>
      </w:r>
      <w:r>
        <w:t xml:space="preserve"> Y compris le diabète auto-immun latent chez l’adulte, terme utilisé pour décrire le petit nombre de personnes qui présentent un diabète de type 2 apparent et chez qui il semble y avoir une perte de cellules bêta du pancréas à médiation immunitaire.</w:t>
      </w:r>
    </w:p>
  </w:footnote>
  <w:footnote w:id="2">
    <w:p w14:paraId="4F75F48E" w14:textId="74CC1499" w:rsidR="001B373E" w:rsidRPr="00AA2427" w:rsidRDefault="001B373E" w:rsidP="00CA4CED">
      <w:pPr>
        <w:pStyle w:val="Notedebasdepage"/>
        <w:rPr>
          <w:lang w:val="fr-CA"/>
        </w:rPr>
      </w:pPr>
      <w:r>
        <w:rPr>
          <w:rStyle w:val="Appelnotedebasdep"/>
        </w:rPr>
        <w:footnoteRef/>
      </w:r>
      <w:r>
        <w:t xml:space="preserve"> </w:t>
      </w:r>
      <w:r w:rsidRPr="00AA2427">
        <w:rPr>
          <w:sz w:val="22"/>
        </w:rPr>
        <w:t>Synonyme de « pipi au lit », l'énurésie est le terme médical pour désigner le fait d'uriner inconsciemment et invo</w:t>
      </w:r>
      <w:r>
        <w:rPr>
          <w:sz w:val="22"/>
        </w:rPr>
        <w:t>lontairement durant le sommeil ;</w:t>
      </w:r>
      <w:r w:rsidRPr="00AA2427">
        <w:rPr>
          <w:sz w:val="22"/>
        </w:rPr>
        <w:t xml:space="preserve"> que ce soit la nuit ou le jour au cours d'une sieste.</w:t>
      </w:r>
    </w:p>
  </w:footnote>
  <w:footnote w:id="3">
    <w:p w14:paraId="263904C4" w14:textId="739D18B9" w:rsidR="001B373E" w:rsidRPr="009A2DDB" w:rsidRDefault="001B373E">
      <w:pPr>
        <w:pStyle w:val="Notedebasdepage"/>
        <w:rPr>
          <w:lang w:val="fr-CA"/>
        </w:rPr>
      </w:pPr>
      <w:r>
        <w:rPr>
          <w:rStyle w:val="Appelnotedebasdep"/>
        </w:rPr>
        <w:footnoteRef/>
      </w:r>
      <w:r>
        <w:t xml:space="preserve"> </w:t>
      </w:r>
      <w:r w:rsidRPr="009A2DDB">
        <w:rPr>
          <w:sz w:val="20"/>
        </w:rPr>
        <w:t>Le réflexe achilléen est un réflexe attendu lors de la percussion du tendon d'Achille. Ce stimulus doit entraîner chez le patient une extension de la cheville.</w:t>
      </w:r>
    </w:p>
  </w:footnote>
  <w:footnote w:id="4">
    <w:p w14:paraId="6ACE0598" w14:textId="3FC38416" w:rsidR="001B373E" w:rsidRPr="005E1C62" w:rsidRDefault="001B373E">
      <w:pPr>
        <w:pStyle w:val="Notedebasdepage"/>
        <w:rPr>
          <w:lang w:val="fr-CA"/>
        </w:rPr>
      </w:pPr>
      <w:r>
        <w:rPr>
          <w:rStyle w:val="Appelnotedebasdep"/>
        </w:rPr>
        <w:footnoteRef/>
      </w:r>
      <w:r>
        <w:t xml:space="preserve"> </w:t>
      </w:r>
      <w:r w:rsidRPr="005F0477">
        <w:rPr>
          <w:sz w:val="20"/>
          <w:szCs w:val="20"/>
        </w:rPr>
        <w:t xml:space="preserve">Le gène SRY (de l'anglais </w:t>
      </w:r>
      <w:proofErr w:type="spellStart"/>
      <w:r w:rsidRPr="005F0477">
        <w:rPr>
          <w:sz w:val="20"/>
          <w:szCs w:val="20"/>
        </w:rPr>
        <w:t>Sex-determining</w:t>
      </w:r>
      <w:proofErr w:type="spellEnd"/>
      <w:r w:rsidRPr="005F0477">
        <w:rPr>
          <w:sz w:val="20"/>
          <w:szCs w:val="20"/>
        </w:rPr>
        <w:t xml:space="preserve"> </w:t>
      </w:r>
      <w:proofErr w:type="spellStart"/>
      <w:r w:rsidRPr="005F0477">
        <w:rPr>
          <w:sz w:val="20"/>
          <w:szCs w:val="20"/>
        </w:rPr>
        <w:t>Region</w:t>
      </w:r>
      <w:proofErr w:type="spellEnd"/>
      <w:r w:rsidRPr="005F0477">
        <w:rPr>
          <w:sz w:val="20"/>
          <w:szCs w:val="20"/>
        </w:rPr>
        <w:t xml:space="preserve"> of Y chromosome) est un </w:t>
      </w:r>
      <w:hyperlink r:id="rId1" w:history="1">
        <w:r w:rsidRPr="005F0477">
          <w:rPr>
            <w:sz w:val="20"/>
            <w:szCs w:val="20"/>
          </w:rPr>
          <w:t>gène</w:t>
        </w:r>
      </w:hyperlink>
      <w:r w:rsidRPr="005F0477">
        <w:rPr>
          <w:sz w:val="20"/>
          <w:szCs w:val="20"/>
        </w:rPr>
        <w:t xml:space="preserve"> situé sur le </w:t>
      </w:r>
      <w:hyperlink r:id="rId2" w:history="1">
        <w:r w:rsidRPr="005F0477">
          <w:rPr>
            <w:sz w:val="20"/>
            <w:szCs w:val="20"/>
          </w:rPr>
          <w:t>chromosome Y</w:t>
        </w:r>
      </w:hyperlink>
      <w:r w:rsidRPr="005F0477">
        <w:rPr>
          <w:sz w:val="20"/>
          <w:szCs w:val="20"/>
        </w:rPr>
        <w:t xml:space="preserve"> chez l'Homme. La protéine qu'il code est le </w:t>
      </w:r>
      <w:hyperlink r:id="rId3" w:history="1">
        <w:r w:rsidRPr="005F0477">
          <w:rPr>
            <w:sz w:val="20"/>
            <w:szCs w:val="20"/>
          </w:rPr>
          <w:t>Facteur Déterminant des Testicules</w:t>
        </w:r>
      </w:hyperlink>
      <w:r w:rsidRPr="005F0477">
        <w:rPr>
          <w:sz w:val="20"/>
          <w:szCs w:val="20"/>
        </w:rPr>
        <w:t xml:space="preserve">, ou FDT, qui est un </w:t>
      </w:r>
      <w:hyperlink r:id="rId4" w:history="1">
        <w:r w:rsidRPr="005F0477">
          <w:rPr>
            <w:sz w:val="20"/>
            <w:szCs w:val="20"/>
          </w:rPr>
          <w:t>facteur de transcription</w:t>
        </w:r>
      </w:hyperlink>
      <w:r w:rsidRPr="005F0477">
        <w:rPr>
          <w:sz w:val="20"/>
          <w:szCs w:val="20"/>
        </w:rPr>
        <w:t xml:space="preserve"> de la famille des </w:t>
      </w:r>
      <w:hyperlink r:id="rId5" w:history="1">
        <w:r w:rsidRPr="005F0477">
          <w:rPr>
            <w:sz w:val="20"/>
            <w:szCs w:val="20"/>
          </w:rPr>
          <w:t>protéines SOX</w:t>
        </w:r>
      </w:hyperlink>
      <w:r w:rsidRPr="005F0477">
        <w:rPr>
          <w:sz w:val="20"/>
          <w:szCs w:val="20"/>
        </w:rPr>
        <w:t>. La synthèse de cette protéine active sa propre expression et celle d'autres gènes, ce qui entraîne la différenciation des gonades indifférenciées de l'embryon en testicules. Sans le gène SRY, l'évolution des gonades indifférenciées en testicules est impossible.</w:t>
      </w:r>
    </w:p>
  </w:footnote>
  <w:footnote w:id="5">
    <w:p w14:paraId="7ACD36D3" w14:textId="647D30AD" w:rsidR="001B373E" w:rsidRDefault="001B373E" w:rsidP="00C50AA1">
      <w:pPr>
        <w:widowControl w:val="0"/>
        <w:autoSpaceDE w:val="0"/>
        <w:autoSpaceDN w:val="0"/>
        <w:adjustRightInd w:val="0"/>
        <w:rPr>
          <w:rFonts w:ascii="Arial" w:hAnsi="Arial" w:cs="Arial"/>
          <w:color w:val="212121"/>
          <w:sz w:val="24"/>
        </w:rPr>
      </w:pPr>
      <w:r>
        <w:rPr>
          <w:rStyle w:val="Appelnotedebasdep"/>
        </w:rPr>
        <w:footnoteRef/>
      </w:r>
      <w:r>
        <w:t xml:space="preserve"> </w:t>
      </w:r>
      <w:r w:rsidRPr="005F0477">
        <w:rPr>
          <w:sz w:val="20"/>
        </w:rPr>
        <w:t xml:space="preserve">Centre cérébral de contrôle du processus ovulatoire. Il se situe dans la partie du </w:t>
      </w:r>
      <w:hyperlink r:id="rId6" w:history="1">
        <w:r w:rsidRPr="005F0477">
          <w:rPr>
            <w:sz w:val="20"/>
          </w:rPr>
          <w:t>cerveau</w:t>
        </w:r>
      </w:hyperlink>
      <w:r w:rsidRPr="005F0477">
        <w:rPr>
          <w:sz w:val="20"/>
        </w:rPr>
        <w:t xml:space="preserve"> appelé </w:t>
      </w:r>
      <w:hyperlink r:id="rId7" w:history="1">
        <w:r w:rsidRPr="005F0477">
          <w:rPr>
            <w:sz w:val="20"/>
          </w:rPr>
          <w:t>hypothalamus</w:t>
        </w:r>
      </w:hyperlink>
      <w:r w:rsidRPr="005F0477">
        <w:rPr>
          <w:sz w:val="20"/>
        </w:rPr>
        <w:t xml:space="preserve">. Il produit d'une manière pulsatile (un pulse par heure) une </w:t>
      </w:r>
      <w:hyperlink r:id="rId8" w:history="1">
        <w:r w:rsidRPr="005F0477">
          <w:rPr>
            <w:sz w:val="20"/>
          </w:rPr>
          <w:t>hormone</w:t>
        </w:r>
      </w:hyperlink>
      <w:r w:rsidRPr="005F0477">
        <w:rPr>
          <w:sz w:val="20"/>
        </w:rPr>
        <w:t>, la GnRH, qui agit sur l'</w:t>
      </w:r>
      <w:hyperlink r:id="rId9" w:history="1">
        <w:r w:rsidRPr="005F0477">
          <w:rPr>
            <w:sz w:val="20"/>
          </w:rPr>
          <w:t>hypophyse</w:t>
        </w:r>
      </w:hyperlink>
      <w:r w:rsidRPr="005F0477">
        <w:rPr>
          <w:sz w:val="20"/>
        </w:rPr>
        <w:t xml:space="preserve"> qui en réponse sécrète de la </w:t>
      </w:r>
      <w:hyperlink r:id="rId10" w:history="1">
        <w:r w:rsidRPr="005F0477">
          <w:rPr>
            <w:sz w:val="20"/>
          </w:rPr>
          <w:t>FSH</w:t>
        </w:r>
      </w:hyperlink>
      <w:r w:rsidRPr="005F0477">
        <w:rPr>
          <w:sz w:val="20"/>
        </w:rPr>
        <w:t xml:space="preserve"> et de la LH.</w:t>
      </w:r>
    </w:p>
    <w:p w14:paraId="3663FD15" w14:textId="15D17AC6" w:rsidR="001B373E" w:rsidRPr="00C50AA1" w:rsidRDefault="001B373E">
      <w:pPr>
        <w:pStyle w:val="Notedebasdepage"/>
        <w:rPr>
          <w:lang w:val="fr-CA"/>
        </w:rPr>
      </w:pPr>
    </w:p>
  </w:footnote>
  <w:footnote w:id="6">
    <w:p w14:paraId="23DF6112" w14:textId="3FA2C855" w:rsidR="001B373E" w:rsidRPr="003662AB" w:rsidRDefault="001B373E">
      <w:pPr>
        <w:pStyle w:val="Notedebasdepage"/>
        <w:rPr>
          <w:lang w:val="fr-CA"/>
        </w:rPr>
      </w:pPr>
      <w:r>
        <w:rPr>
          <w:rStyle w:val="Appelnotedebasdep"/>
        </w:rPr>
        <w:footnoteRef/>
      </w:r>
      <w:r>
        <w:t xml:space="preserve"> </w:t>
      </w:r>
      <w:r w:rsidRPr="005F0477">
        <w:rPr>
          <w:sz w:val="20"/>
          <w:lang w:val="fr-CA"/>
        </w:rPr>
        <w:t xml:space="preserve">Aide à diagnostiquer le cancer du testicule et surveiller la réaction au traitement (pour les tumeurs non </w:t>
      </w:r>
      <w:proofErr w:type="spellStart"/>
      <w:r w:rsidRPr="005F0477">
        <w:rPr>
          <w:sz w:val="20"/>
          <w:lang w:val="fr-CA"/>
        </w:rPr>
        <w:t>séminomateuses</w:t>
      </w:r>
      <w:proofErr w:type="spellEnd"/>
      <w:r w:rsidRPr="005F0477">
        <w:rPr>
          <w:sz w:val="20"/>
          <w:lang w:val="fr-CA"/>
        </w:rPr>
        <w:t>)</w:t>
      </w:r>
      <w:r>
        <w:rPr>
          <w:sz w:val="20"/>
          <w:lang w:val="fr-CA"/>
        </w:rPr>
        <w:t>.</w:t>
      </w:r>
    </w:p>
  </w:footnote>
  <w:footnote w:id="7">
    <w:p w14:paraId="1E0B9257" w14:textId="5255C63C" w:rsidR="001B373E" w:rsidRPr="005F0477" w:rsidRDefault="001B373E">
      <w:pPr>
        <w:pStyle w:val="Notedebasdepage"/>
        <w:rPr>
          <w:lang w:val="fr-CA"/>
        </w:rPr>
      </w:pPr>
      <w:r>
        <w:rPr>
          <w:rStyle w:val="Appelnotedebasdep"/>
        </w:rPr>
        <w:footnoteRef/>
      </w:r>
      <w:r>
        <w:t xml:space="preserve"> </w:t>
      </w:r>
      <w:r w:rsidRPr="005F0477">
        <w:rPr>
          <w:sz w:val="20"/>
        </w:rPr>
        <w:t xml:space="preserve">L'aromatase fait partie de la superfamille du </w:t>
      </w:r>
      <w:hyperlink r:id="rId11" w:history="1">
        <w:r w:rsidRPr="005F0477">
          <w:rPr>
            <w:sz w:val="20"/>
          </w:rPr>
          <w:t>Cytochrome P450</w:t>
        </w:r>
      </w:hyperlink>
      <w:r w:rsidRPr="005F0477">
        <w:rPr>
          <w:sz w:val="20"/>
        </w:rPr>
        <w:t xml:space="preserve">, dont la fonction est d'aromatiser les </w:t>
      </w:r>
      <w:hyperlink r:id="rId12" w:history="1">
        <w:r w:rsidRPr="005F0477">
          <w:rPr>
            <w:sz w:val="20"/>
          </w:rPr>
          <w:t>androgènes</w:t>
        </w:r>
      </w:hyperlink>
      <w:r w:rsidRPr="005F0477">
        <w:rPr>
          <w:sz w:val="20"/>
        </w:rPr>
        <w:t xml:space="preserve"> et ainsi produire des </w:t>
      </w:r>
      <w:hyperlink r:id="rId13" w:history="1">
        <w:r w:rsidRPr="005F0477">
          <w:rPr>
            <w:sz w:val="20"/>
          </w:rPr>
          <w:t>œstrogènes</w:t>
        </w:r>
      </w:hyperlink>
      <w:r w:rsidRPr="005F0477">
        <w:rPr>
          <w:sz w:val="20"/>
        </w:rPr>
        <w:t xml:space="preserve">. L'aromatase peut être trouvée dans de nombreux tissus comme les </w:t>
      </w:r>
      <w:hyperlink r:id="rId14" w:history="1">
        <w:r w:rsidRPr="005F0477">
          <w:rPr>
            <w:sz w:val="20"/>
          </w:rPr>
          <w:t>gonades</w:t>
        </w:r>
      </w:hyperlink>
      <w:r w:rsidRPr="005F0477">
        <w:rPr>
          <w:sz w:val="20"/>
        </w:rPr>
        <w:t xml:space="preserve">, le </w:t>
      </w:r>
      <w:hyperlink r:id="rId15" w:history="1">
        <w:r w:rsidRPr="005F0477">
          <w:rPr>
            <w:sz w:val="20"/>
          </w:rPr>
          <w:t>cerveau</w:t>
        </w:r>
      </w:hyperlink>
      <w:r w:rsidRPr="005F0477">
        <w:rPr>
          <w:sz w:val="20"/>
        </w:rPr>
        <w:t xml:space="preserve">, le </w:t>
      </w:r>
      <w:hyperlink r:id="rId16" w:history="1">
        <w:r w:rsidRPr="005F0477">
          <w:rPr>
            <w:sz w:val="20"/>
          </w:rPr>
          <w:t>tissu adipeux</w:t>
        </w:r>
      </w:hyperlink>
      <w:r w:rsidRPr="005F0477">
        <w:rPr>
          <w:sz w:val="20"/>
        </w:rPr>
        <w:t xml:space="preserve">, le </w:t>
      </w:r>
      <w:hyperlink r:id="rId17" w:history="1">
        <w:r w:rsidRPr="005F0477">
          <w:rPr>
            <w:sz w:val="20"/>
          </w:rPr>
          <w:t>placenta</w:t>
        </w:r>
      </w:hyperlink>
      <w:r w:rsidRPr="005F0477">
        <w:rPr>
          <w:sz w:val="20"/>
        </w:rPr>
        <w:t xml:space="preserve">, les </w:t>
      </w:r>
      <w:hyperlink r:id="rId18" w:history="1">
        <w:r w:rsidRPr="005F0477">
          <w:rPr>
            <w:sz w:val="20"/>
          </w:rPr>
          <w:t>vaisseaux sanguins</w:t>
        </w:r>
      </w:hyperlink>
      <w:r w:rsidRPr="005F0477">
        <w:rPr>
          <w:sz w:val="20"/>
        </w:rPr>
        <w:t xml:space="preserve">, la </w:t>
      </w:r>
      <w:hyperlink r:id="rId19" w:history="1">
        <w:r w:rsidRPr="005F0477">
          <w:rPr>
            <w:sz w:val="20"/>
          </w:rPr>
          <w:t>peau</w:t>
        </w:r>
      </w:hyperlink>
      <w:r w:rsidRPr="005F0477">
        <w:rPr>
          <w:sz w:val="20"/>
        </w:rPr>
        <w:t xml:space="preserve">, les </w:t>
      </w:r>
      <w:hyperlink r:id="rId20" w:history="1">
        <w:r w:rsidRPr="005F0477">
          <w:rPr>
            <w:sz w:val="20"/>
          </w:rPr>
          <w:t>os</w:t>
        </w:r>
      </w:hyperlink>
      <w:r w:rsidRPr="005F0477">
        <w:rPr>
          <w:sz w:val="20"/>
        </w:rPr>
        <w:t xml:space="preserve">, la </w:t>
      </w:r>
      <w:hyperlink r:id="rId21" w:history="1">
        <w:r w:rsidRPr="005F0477">
          <w:rPr>
            <w:sz w:val="20"/>
          </w:rPr>
          <w:t>muqueuse utérine</w:t>
        </w:r>
      </w:hyperlink>
      <w:r w:rsidRPr="005F0477">
        <w:rPr>
          <w:sz w:val="20"/>
        </w:rPr>
        <w:t>.</w:t>
      </w:r>
    </w:p>
  </w:footnote>
  <w:footnote w:id="8">
    <w:p w14:paraId="66AD87B8" w14:textId="6FF52FEE" w:rsidR="001B373E" w:rsidRPr="00454023" w:rsidRDefault="001B373E">
      <w:pPr>
        <w:pStyle w:val="Notedebasdepage"/>
        <w:rPr>
          <w:lang w:val="fr-CA"/>
        </w:rPr>
      </w:pPr>
      <w:r>
        <w:rPr>
          <w:rStyle w:val="Appelnotedebasdep"/>
        </w:rPr>
        <w:footnoteRef/>
      </w:r>
      <w:r>
        <w:t xml:space="preserve"> </w:t>
      </w:r>
      <w:r w:rsidRPr="00454023">
        <w:rPr>
          <w:sz w:val="20"/>
        </w:rPr>
        <w:t>L'</w:t>
      </w:r>
      <w:proofErr w:type="spellStart"/>
      <w:r w:rsidRPr="00454023">
        <w:rPr>
          <w:sz w:val="20"/>
        </w:rPr>
        <w:t>eunuch</w:t>
      </w:r>
      <w:r>
        <w:rPr>
          <w:sz w:val="20"/>
        </w:rPr>
        <w:t>oïdoi</w:t>
      </w:r>
      <w:r w:rsidRPr="00454023">
        <w:rPr>
          <w:sz w:val="20"/>
        </w:rPr>
        <w:t>sme</w:t>
      </w:r>
      <w:proofErr w:type="spellEnd"/>
      <w:r w:rsidRPr="00454023">
        <w:rPr>
          <w:sz w:val="20"/>
        </w:rPr>
        <w:t xml:space="preserve"> est l'état d'un individu, depuis l'enfance, dont la sécrétion testiculaire ou ovarienne (glandes génitales internes) a été diminuée.</w:t>
      </w:r>
    </w:p>
  </w:footnote>
  <w:footnote w:id="9">
    <w:p w14:paraId="338B6194" w14:textId="21FB2E50" w:rsidR="001B373E" w:rsidRPr="006A7F45" w:rsidRDefault="001B373E">
      <w:pPr>
        <w:pStyle w:val="Notedebasdepage"/>
        <w:rPr>
          <w:lang w:val="fr-CA"/>
        </w:rPr>
      </w:pPr>
      <w:r>
        <w:rPr>
          <w:rStyle w:val="Appelnotedebasdep"/>
        </w:rPr>
        <w:footnoteRef/>
      </w:r>
      <w:r>
        <w:t xml:space="preserve"> </w:t>
      </w:r>
      <w:r>
        <w:rPr>
          <w:sz w:val="20"/>
        </w:rPr>
        <w:t>L’a</w:t>
      </w:r>
      <w:r w:rsidRPr="006A7F45">
        <w:rPr>
          <w:sz w:val="20"/>
        </w:rPr>
        <w:t xml:space="preserve">zoospermie est une absence totale de </w:t>
      </w:r>
      <w:hyperlink r:id="rId22" w:history="1">
        <w:r w:rsidRPr="006A7F45">
          <w:rPr>
            <w:sz w:val="20"/>
          </w:rPr>
          <w:t>spermatozoïdes</w:t>
        </w:r>
      </w:hyperlink>
      <w:r w:rsidRPr="006A7F45">
        <w:rPr>
          <w:sz w:val="20"/>
        </w:rPr>
        <w:t xml:space="preserve"> dans le </w:t>
      </w:r>
      <w:hyperlink r:id="rId23" w:history="1">
        <w:r w:rsidRPr="006A7F45">
          <w:rPr>
            <w:sz w:val="20"/>
          </w:rPr>
          <w:t>sperme</w:t>
        </w:r>
      </w:hyperlink>
      <w:r>
        <w:rPr>
          <w:sz w:val="20"/>
        </w:rPr>
        <w:t>.</w:t>
      </w:r>
    </w:p>
  </w:footnote>
  <w:footnote w:id="10">
    <w:p w14:paraId="12B76E4A" w14:textId="4917E39E" w:rsidR="007A4315" w:rsidRPr="007A4315" w:rsidRDefault="007A4315">
      <w:pPr>
        <w:pStyle w:val="Notedebasdepage"/>
        <w:rPr>
          <w:lang w:val="fr-CA"/>
        </w:rPr>
      </w:pPr>
      <w:r>
        <w:rPr>
          <w:rStyle w:val="Appelnotedebasdep"/>
        </w:rPr>
        <w:footnoteRef/>
      </w:r>
      <w:r>
        <w:t xml:space="preserve"> </w:t>
      </w:r>
      <w:r w:rsidRPr="007A4315">
        <w:rPr>
          <w:sz w:val="20"/>
        </w:rPr>
        <w:t>Présence de spermatozoïdes en quantité anormalement faible.</w:t>
      </w:r>
    </w:p>
  </w:footnote>
  <w:footnote w:id="11">
    <w:p w14:paraId="092F585B" w14:textId="2CBA9C08" w:rsidR="0037084E" w:rsidRPr="0037084E" w:rsidRDefault="0037084E">
      <w:pPr>
        <w:pStyle w:val="Notedebasdepage"/>
        <w:rPr>
          <w:lang w:val="fr-CA"/>
        </w:rPr>
      </w:pPr>
      <w:r>
        <w:rPr>
          <w:rStyle w:val="Appelnotedebasdep"/>
        </w:rPr>
        <w:footnoteRef/>
      </w:r>
      <w:r>
        <w:t xml:space="preserve"> </w:t>
      </w:r>
      <w:r w:rsidRPr="0037084E">
        <w:rPr>
          <w:sz w:val="20"/>
        </w:rPr>
        <w:t xml:space="preserve">Le priapisme est une situation pénible et dangereuse dans laquelle le </w:t>
      </w:r>
      <w:hyperlink r:id="rId24" w:history="1">
        <w:r w:rsidRPr="0037084E">
          <w:rPr>
            <w:sz w:val="20"/>
          </w:rPr>
          <w:t>pénis</w:t>
        </w:r>
      </w:hyperlink>
      <w:r w:rsidRPr="0037084E">
        <w:rPr>
          <w:sz w:val="20"/>
        </w:rPr>
        <w:t xml:space="preserve"> après l'</w:t>
      </w:r>
      <w:hyperlink r:id="rId25" w:history="1">
        <w:r w:rsidRPr="0037084E">
          <w:rPr>
            <w:sz w:val="20"/>
          </w:rPr>
          <w:t>érection</w:t>
        </w:r>
      </w:hyperlink>
      <w:r w:rsidRPr="0037084E">
        <w:rPr>
          <w:sz w:val="20"/>
        </w:rPr>
        <w:t xml:space="preserve"> ne retrouve pas sa flaccidité normale au bout de quatre heures, même en l'absence de toute stimulation physique ou psychologique.</w:t>
      </w:r>
    </w:p>
  </w:footnote>
  <w:footnote w:id="12">
    <w:p w14:paraId="189FDA6B" w14:textId="6D47B1C0" w:rsidR="009479AB" w:rsidRPr="009479AB" w:rsidRDefault="009479AB" w:rsidP="009479AB">
      <w:r>
        <w:rPr>
          <w:rStyle w:val="Appelnotedebasdep"/>
        </w:rPr>
        <w:footnoteRef/>
      </w:r>
      <w:r>
        <w:t xml:space="preserve"> </w:t>
      </w:r>
      <w:r w:rsidRPr="009479AB">
        <w:rPr>
          <w:sz w:val="20"/>
        </w:rPr>
        <w:t>Expulsé du follicule au milieu de chaque cycle menstruel, l’ovocyte va cheminer le long des trompes de Fallope et se transformer en ovule lors de la rencontre éventuelle avec un spermatozoïde pour donner un embryon.</w:t>
      </w:r>
    </w:p>
  </w:footnote>
  <w:footnote w:id="13">
    <w:p w14:paraId="5F219AE3" w14:textId="2CAECC78" w:rsidR="001B373E" w:rsidRPr="00F73BD7" w:rsidRDefault="001B373E">
      <w:pPr>
        <w:pStyle w:val="Notedebasdepage"/>
        <w:rPr>
          <w:lang w:val="fr-CA"/>
        </w:rPr>
      </w:pPr>
      <w:r>
        <w:rPr>
          <w:rStyle w:val="Appelnotedebasdep"/>
        </w:rPr>
        <w:footnoteRef/>
      </w:r>
      <w:r>
        <w:t xml:space="preserve"> </w:t>
      </w:r>
      <w:r w:rsidR="009479AB" w:rsidRPr="00F73BD7">
        <w:rPr>
          <w:sz w:val="20"/>
          <w:lang w:val="fr-CA"/>
        </w:rPr>
        <w:t>Thèque</w:t>
      </w:r>
      <w:r w:rsidRPr="00F73BD7">
        <w:rPr>
          <w:sz w:val="20"/>
          <w:lang w:val="fr-CA"/>
        </w:rPr>
        <w:t xml:space="preserve"> : cellules du follicule au </w:t>
      </w:r>
      <w:r w:rsidR="009479AB" w:rsidRPr="00F73BD7">
        <w:rPr>
          <w:sz w:val="20"/>
          <w:lang w:val="fr-CA"/>
        </w:rPr>
        <w:t>pourtour</w:t>
      </w:r>
      <w:r w:rsidRPr="00F73BD7">
        <w:rPr>
          <w:sz w:val="20"/>
          <w:lang w:val="fr-CA"/>
        </w:rPr>
        <w:t xml:space="preserve"> qui sécrètent des estrogènes qui sera transformé en progestérone </w:t>
      </w:r>
      <w:r w:rsidRPr="00F73BD7">
        <w:rPr>
          <w:sz w:val="20"/>
          <w:lang w:val="fr-CA"/>
        </w:rPr>
        <w:sym w:font="Wingdings" w:char="F0E0"/>
      </w:r>
      <w:r w:rsidRPr="00F73BD7">
        <w:rPr>
          <w:sz w:val="20"/>
          <w:lang w:val="fr-CA"/>
        </w:rPr>
        <w:t xml:space="preserve"> c’est la structure du follicule.</w:t>
      </w:r>
    </w:p>
  </w:footnote>
  <w:footnote w:id="14">
    <w:p w14:paraId="748410A0" w14:textId="2CD00058" w:rsidR="001B373E" w:rsidRPr="0073708D" w:rsidRDefault="001B373E">
      <w:pPr>
        <w:pStyle w:val="Notedebasdepage"/>
        <w:rPr>
          <w:lang w:val="fr-CA"/>
        </w:rPr>
      </w:pPr>
      <w:r>
        <w:rPr>
          <w:rStyle w:val="Appelnotedebasdep"/>
        </w:rPr>
        <w:footnoteRef/>
      </w:r>
      <w:r>
        <w:t xml:space="preserve"> </w:t>
      </w:r>
      <w:proofErr w:type="spellStart"/>
      <w:r w:rsidRPr="0073708D">
        <w:rPr>
          <w:sz w:val="20"/>
          <w:lang w:val="fr-CA"/>
        </w:rPr>
        <w:t>Ménarche</w:t>
      </w:r>
      <w:proofErr w:type="spellEnd"/>
      <w:r w:rsidRPr="0073708D">
        <w:rPr>
          <w:sz w:val="20"/>
          <w:lang w:val="fr-CA"/>
        </w:rPr>
        <w:t> : Date des premières menstruations.</w:t>
      </w:r>
    </w:p>
  </w:footnote>
  <w:footnote w:id="15">
    <w:p w14:paraId="4F6B01E8" w14:textId="56FFC25B" w:rsidR="001B373E" w:rsidRPr="0073708D" w:rsidRDefault="001B373E">
      <w:pPr>
        <w:pStyle w:val="Notedebasdepage"/>
        <w:rPr>
          <w:sz w:val="20"/>
          <w:lang w:val="fr-CA"/>
        </w:rPr>
      </w:pPr>
      <w:r>
        <w:rPr>
          <w:rStyle w:val="Appelnotedebasdep"/>
        </w:rPr>
        <w:footnoteRef/>
      </w:r>
      <w:r>
        <w:t xml:space="preserve"> </w:t>
      </w:r>
      <w:proofErr w:type="spellStart"/>
      <w:r w:rsidRPr="0073708D">
        <w:rPr>
          <w:sz w:val="20"/>
          <w:lang w:val="fr-CA"/>
        </w:rPr>
        <w:t>Thélarche</w:t>
      </w:r>
      <w:proofErr w:type="spellEnd"/>
      <w:r w:rsidRPr="0073708D">
        <w:rPr>
          <w:sz w:val="20"/>
          <w:lang w:val="fr-CA"/>
        </w:rPr>
        <w:t> : Début du développement des seins à la puberté.</w:t>
      </w:r>
    </w:p>
  </w:footnote>
  <w:footnote w:id="16">
    <w:p w14:paraId="63681B72" w14:textId="77777777" w:rsidR="001B373E" w:rsidRPr="0073708D" w:rsidRDefault="001B373E" w:rsidP="0073708D">
      <w:pPr>
        <w:pStyle w:val="Notedebasdepage"/>
        <w:rPr>
          <w:sz w:val="20"/>
          <w:lang w:val="fr-CA"/>
        </w:rPr>
      </w:pPr>
      <w:r>
        <w:rPr>
          <w:rStyle w:val="Appelnotedebasdep"/>
        </w:rPr>
        <w:footnoteRef/>
      </w:r>
      <w:r>
        <w:t xml:space="preserve"> </w:t>
      </w:r>
      <w:proofErr w:type="spellStart"/>
      <w:r w:rsidRPr="0073708D">
        <w:rPr>
          <w:sz w:val="20"/>
          <w:lang w:val="fr-CA"/>
        </w:rPr>
        <w:t>Pubarche</w:t>
      </w:r>
      <w:proofErr w:type="spellEnd"/>
      <w:r w:rsidRPr="0073708D">
        <w:rPr>
          <w:sz w:val="20"/>
          <w:lang w:val="fr-CA"/>
        </w:rPr>
        <w:t> : Début de l’apparition des poils du pubis.</w:t>
      </w:r>
    </w:p>
    <w:p w14:paraId="7115C1FA" w14:textId="51BB6611" w:rsidR="001B373E" w:rsidRPr="0073708D" w:rsidRDefault="001B373E">
      <w:pPr>
        <w:pStyle w:val="Notedebasdepage"/>
        <w:rPr>
          <w:lang w:val="fr-CA"/>
        </w:rPr>
      </w:pPr>
    </w:p>
  </w:footnote>
  <w:footnote w:id="17">
    <w:p w14:paraId="193E46B6" w14:textId="3F436920" w:rsidR="001B373E" w:rsidRPr="00A14769" w:rsidRDefault="001B373E">
      <w:pPr>
        <w:pStyle w:val="Notedebasdepage"/>
        <w:rPr>
          <w:lang w:val="fr-CA"/>
        </w:rPr>
      </w:pPr>
      <w:r>
        <w:rPr>
          <w:rStyle w:val="Appelnotedebasdep"/>
        </w:rPr>
        <w:footnoteRef/>
      </w:r>
      <w:r>
        <w:t xml:space="preserve"> </w:t>
      </w:r>
      <w:r w:rsidRPr="00A14769">
        <w:rPr>
          <w:sz w:val="20"/>
        </w:rPr>
        <w:t>OPG est un récepteur soluble qui se lie à RANK-ligand (</w:t>
      </w:r>
      <w:hyperlink r:id="rId26" w:history="1">
        <w:r w:rsidRPr="00A14769">
          <w:rPr>
            <w:sz w:val="20"/>
          </w:rPr>
          <w:t>RANKL</w:t>
        </w:r>
      </w:hyperlink>
      <w:r w:rsidRPr="00A14769">
        <w:rPr>
          <w:sz w:val="20"/>
        </w:rPr>
        <w:t xml:space="preserve">), une molécule produite par les </w:t>
      </w:r>
      <w:hyperlink r:id="rId27" w:history="1">
        <w:r w:rsidRPr="00A14769">
          <w:rPr>
            <w:sz w:val="20"/>
          </w:rPr>
          <w:t>ostéoblastes</w:t>
        </w:r>
      </w:hyperlink>
      <w:r w:rsidRPr="00A14769">
        <w:rPr>
          <w:sz w:val="20"/>
        </w:rPr>
        <w:t>.</w:t>
      </w:r>
      <w:r>
        <w:rPr>
          <w:sz w:val="20"/>
        </w:rPr>
        <w:t xml:space="preserve"> </w:t>
      </w:r>
      <w:r w:rsidRPr="00A14769">
        <w:rPr>
          <w:sz w:val="20"/>
        </w:rPr>
        <w:t>Lorsque l'</w:t>
      </w:r>
      <w:proofErr w:type="spellStart"/>
      <w:r w:rsidRPr="00A14769">
        <w:rPr>
          <w:sz w:val="20"/>
        </w:rPr>
        <w:t>ostéoprotégérine</w:t>
      </w:r>
      <w:proofErr w:type="spellEnd"/>
      <w:r w:rsidRPr="00A14769">
        <w:rPr>
          <w:sz w:val="20"/>
        </w:rPr>
        <w:t xml:space="preserve"> se lie à RANKL, elle bloque l’interaction de celui-ci avec le récepteur RANK, interaction responsable de la différenciation et de l'activation des </w:t>
      </w:r>
      <w:hyperlink r:id="rId28" w:history="1">
        <w:r w:rsidRPr="00A14769">
          <w:rPr>
            <w:sz w:val="20"/>
          </w:rPr>
          <w:t>ostéoclastes</w:t>
        </w:r>
      </w:hyperlink>
      <w:r w:rsidRPr="00A14769">
        <w:rPr>
          <w:sz w:val="20"/>
        </w:rPr>
        <w:t>.</w:t>
      </w:r>
    </w:p>
  </w:footnote>
  <w:footnote w:id="18">
    <w:p w14:paraId="41E00F6D" w14:textId="0DA35B2C" w:rsidR="001B373E" w:rsidRPr="008C068E" w:rsidRDefault="001B373E">
      <w:pPr>
        <w:pStyle w:val="Notedebasdepage"/>
        <w:rPr>
          <w:lang w:val="fr-CA"/>
        </w:rPr>
      </w:pPr>
      <w:r>
        <w:rPr>
          <w:rStyle w:val="Appelnotedebasdep"/>
        </w:rPr>
        <w:footnoteRef/>
      </w:r>
      <w:r>
        <w:t xml:space="preserve"> </w:t>
      </w:r>
      <w:r w:rsidRPr="008C068E">
        <w:rPr>
          <w:sz w:val="20"/>
          <w:lang w:val="fr-CA"/>
        </w:rPr>
        <w:t xml:space="preserve">UI : Unité Internationale </w:t>
      </w:r>
      <w:r w:rsidRPr="008C068E">
        <w:rPr>
          <w:sz w:val="20"/>
        </w:rPr>
        <w:t>est une unité de mesure pour la quantité d'une substance, basée sur l'activité biologique mesurée (ou son effet).</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0D0A19"/>
    <w:multiLevelType w:val="hybridMultilevel"/>
    <w:tmpl w:val="0D141A7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12B6DAF"/>
    <w:multiLevelType w:val="hybridMultilevel"/>
    <w:tmpl w:val="67941A58"/>
    <w:lvl w:ilvl="0" w:tplc="040C0003">
      <w:start w:val="1"/>
      <w:numFmt w:val="bullet"/>
      <w:lvlText w:val="o"/>
      <w:lvlJc w:val="left"/>
      <w:pPr>
        <w:ind w:left="720" w:hanging="360"/>
      </w:pPr>
      <w:rPr>
        <w:rFonts w:ascii="Courier New" w:hAnsi="Courier New" w:cs="Courier New"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13D3B5A"/>
    <w:multiLevelType w:val="hybridMultilevel"/>
    <w:tmpl w:val="C8AC21D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1425FA2"/>
    <w:multiLevelType w:val="hybridMultilevel"/>
    <w:tmpl w:val="1A1AC7CA"/>
    <w:lvl w:ilvl="0" w:tplc="040C0017">
      <w:start w:val="1"/>
      <w:numFmt w:val="lowerLetter"/>
      <w:lvlText w:val="%1)"/>
      <w:lvlJc w:val="left"/>
      <w:pPr>
        <w:ind w:left="720" w:hanging="360"/>
      </w:pPr>
      <w:rPr>
        <w:rFonts w:hint="default"/>
      </w:rPr>
    </w:lvl>
    <w:lvl w:ilvl="1" w:tplc="040C0001">
      <w:start w:val="1"/>
      <w:numFmt w:val="bullet"/>
      <w:lvlText w:val=""/>
      <w:lvlJc w:val="left"/>
      <w:pPr>
        <w:ind w:left="720" w:hanging="360"/>
      </w:pPr>
      <w:rPr>
        <w:rFonts w:ascii="Symbol" w:hAnsi="Symbol" w:hint="default"/>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1623554"/>
    <w:multiLevelType w:val="hybridMultilevel"/>
    <w:tmpl w:val="4A563E98"/>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hint="default"/>
      </w:rPr>
    </w:lvl>
    <w:lvl w:ilvl="2" w:tplc="040C0005">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5" w15:restartNumberingAfterBreak="0">
    <w:nsid w:val="02676075"/>
    <w:multiLevelType w:val="hybridMultilevel"/>
    <w:tmpl w:val="AB788D3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03463344"/>
    <w:multiLevelType w:val="hybridMultilevel"/>
    <w:tmpl w:val="D4BE347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04335558"/>
    <w:multiLevelType w:val="hybridMultilevel"/>
    <w:tmpl w:val="74C0724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045E3695"/>
    <w:multiLevelType w:val="hybridMultilevel"/>
    <w:tmpl w:val="539E6BF8"/>
    <w:lvl w:ilvl="0" w:tplc="040C0001">
      <w:start w:val="1"/>
      <w:numFmt w:val="bullet"/>
      <w:lvlText w:val=""/>
      <w:lvlJc w:val="left"/>
      <w:pPr>
        <w:ind w:left="720" w:hanging="360"/>
      </w:pPr>
      <w:rPr>
        <w:rFonts w:ascii="Symbol" w:hAnsi="Symbol"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04DE638A"/>
    <w:multiLevelType w:val="hybridMultilevel"/>
    <w:tmpl w:val="E97CD40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05B360C1"/>
    <w:multiLevelType w:val="hybridMultilevel"/>
    <w:tmpl w:val="1CE24CD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05FB29A1"/>
    <w:multiLevelType w:val="hybridMultilevel"/>
    <w:tmpl w:val="8B4A236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06B03A79"/>
    <w:multiLevelType w:val="hybridMultilevel"/>
    <w:tmpl w:val="0CF690F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06BA4346"/>
    <w:multiLevelType w:val="hybridMultilevel"/>
    <w:tmpl w:val="CE1A55C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06C4441F"/>
    <w:multiLevelType w:val="hybridMultilevel"/>
    <w:tmpl w:val="1E2826C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06FE7BEE"/>
    <w:multiLevelType w:val="hybridMultilevel"/>
    <w:tmpl w:val="580C48E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070F6BFE"/>
    <w:multiLevelType w:val="hybridMultilevel"/>
    <w:tmpl w:val="798435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07212831"/>
    <w:multiLevelType w:val="hybridMultilevel"/>
    <w:tmpl w:val="2C8EAD1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07270DB5"/>
    <w:multiLevelType w:val="hybridMultilevel"/>
    <w:tmpl w:val="15EA2E7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073235F6"/>
    <w:multiLevelType w:val="hybridMultilevel"/>
    <w:tmpl w:val="9970E42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08BF330B"/>
    <w:multiLevelType w:val="hybridMultilevel"/>
    <w:tmpl w:val="E3526C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08F3060D"/>
    <w:multiLevelType w:val="hybridMultilevel"/>
    <w:tmpl w:val="7C7624F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093D1779"/>
    <w:multiLevelType w:val="hybridMultilevel"/>
    <w:tmpl w:val="8856EA4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09B3371C"/>
    <w:multiLevelType w:val="hybridMultilevel"/>
    <w:tmpl w:val="D2303A3A"/>
    <w:lvl w:ilvl="0" w:tplc="040C0001">
      <w:start w:val="1"/>
      <w:numFmt w:val="bullet"/>
      <w:lvlText w:val=""/>
      <w:lvlJc w:val="left"/>
      <w:pPr>
        <w:ind w:left="1068" w:hanging="360"/>
      </w:pPr>
      <w:rPr>
        <w:rFonts w:ascii="Symbol" w:hAnsi="Symbol"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24" w15:restartNumberingAfterBreak="0">
    <w:nsid w:val="09BC1FA2"/>
    <w:multiLevelType w:val="hybridMultilevel"/>
    <w:tmpl w:val="BF00E49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0A3B1EF0"/>
    <w:multiLevelType w:val="hybridMultilevel"/>
    <w:tmpl w:val="255CACB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0A5169A9"/>
    <w:multiLevelType w:val="hybridMultilevel"/>
    <w:tmpl w:val="909E707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0A521ED5"/>
    <w:multiLevelType w:val="hybridMultilevel"/>
    <w:tmpl w:val="FCF84186"/>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0A6E4309"/>
    <w:multiLevelType w:val="hybridMultilevel"/>
    <w:tmpl w:val="D94A6B98"/>
    <w:lvl w:ilvl="0" w:tplc="040C0001">
      <w:start w:val="1"/>
      <w:numFmt w:val="bullet"/>
      <w:lvlText w:val=""/>
      <w:lvlJc w:val="left"/>
      <w:pPr>
        <w:ind w:left="720" w:hanging="360"/>
      </w:pPr>
      <w:rPr>
        <w:rFonts w:ascii="Symbol" w:hAnsi="Symbol" w:hint="default"/>
      </w:rPr>
    </w:lvl>
    <w:lvl w:ilvl="1" w:tplc="040C000F">
      <w:start w:val="1"/>
      <w:numFmt w:val="decimal"/>
      <w:lvlText w:val="%2."/>
      <w:lvlJc w:val="left"/>
      <w:pPr>
        <w:ind w:left="720" w:hanging="360"/>
      </w:pPr>
      <w:rPr>
        <w:rFonts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0A86682E"/>
    <w:multiLevelType w:val="hybridMultilevel"/>
    <w:tmpl w:val="CFC0982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0A9A591D"/>
    <w:multiLevelType w:val="hybridMultilevel"/>
    <w:tmpl w:val="D4FC64C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0AA17260"/>
    <w:multiLevelType w:val="hybridMultilevel"/>
    <w:tmpl w:val="19CE6C4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0AA80AF0"/>
    <w:multiLevelType w:val="hybridMultilevel"/>
    <w:tmpl w:val="2C38E044"/>
    <w:lvl w:ilvl="0" w:tplc="60287BAE">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hint="default"/>
      </w:rPr>
    </w:lvl>
    <w:lvl w:ilvl="2" w:tplc="040C0005">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3" w15:restartNumberingAfterBreak="0">
    <w:nsid w:val="0ABD1926"/>
    <w:multiLevelType w:val="hybridMultilevel"/>
    <w:tmpl w:val="FF32AF1A"/>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34" w15:restartNumberingAfterBreak="0">
    <w:nsid w:val="0AEC313B"/>
    <w:multiLevelType w:val="hybridMultilevel"/>
    <w:tmpl w:val="A6F492E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0B127057"/>
    <w:multiLevelType w:val="hybridMultilevel"/>
    <w:tmpl w:val="FBD6EF7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0ED52E2C"/>
    <w:multiLevelType w:val="hybridMultilevel"/>
    <w:tmpl w:val="1C542664"/>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7" w15:restartNumberingAfterBreak="0">
    <w:nsid w:val="0EE75DE9"/>
    <w:multiLevelType w:val="hybridMultilevel"/>
    <w:tmpl w:val="D7CC55A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0F8A46F3"/>
    <w:multiLevelType w:val="hybridMultilevel"/>
    <w:tmpl w:val="90BAC4D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0F8C29CA"/>
    <w:multiLevelType w:val="hybridMultilevel"/>
    <w:tmpl w:val="D8DC08D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0F9465D8"/>
    <w:multiLevelType w:val="hybridMultilevel"/>
    <w:tmpl w:val="944EF3C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0FA97E96"/>
    <w:multiLevelType w:val="hybridMultilevel"/>
    <w:tmpl w:val="244AA2AA"/>
    <w:lvl w:ilvl="0" w:tplc="CB366368">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10360C18"/>
    <w:multiLevelType w:val="hybridMultilevel"/>
    <w:tmpl w:val="632C12E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10484E84"/>
    <w:multiLevelType w:val="hybridMultilevel"/>
    <w:tmpl w:val="56A21108"/>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44" w15:restartNumberingAfterBreak="0">
    <w:nsid w:val="107B5F32"/>
    <w:multiLevelType w:val="hybridMultilevel"/>
    <w:tmpl w:val="9950F77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10954B78"/>
    <w:multiLevelType w:val="hybridMultilevel"/>
    <w:tmpl w:val="009E2D4E"/>
    <w:lvl w:ilvl="0" w:tplc="040C0003">
      <w:start w:val="1"/>
      <w:numFmt w:val="bullet"/>
      <w:lvlText w:val="o"/>
      <w:lvlJc w:val="left"/>
      <w:pPr>
        <w:ind w:left="1491" w:hanging="360"/>
      </w:pPr>
      <w:rPr>
        <w:rFonts w:ascii="Courier New" w:hAnsi="Courier New" w:cs="Courier New" w:hint="default"/>
      </w:rPr>
    </w:lvl>
    <w:lvl w:ilvl="1" w:tplc="040C0003" w:tentative="1">
      <w:start w:val="1"/>
      <w:numFmt w:val="bullet"/>
      <w:lvlText w:val="o"/>
      <w:lvlJc w:val="left"/>
      <w:pPr>
        <w:ind w:left="2211" w:hanging="360"/>
      </w:pPr>
      <w:rPr>
        <w:rFonts w:ascii="Courier New" w:hAnsi="Courier New" w:cs="Courier New" w:hint="default"/>
      </w:rPr>
    </w:lvl>
    <w:lvl w:ilvl="2" w:tplc="040C0005" w:tentative="1">
      <w:start w:val="1"/>
      <w:numFmt w:val="bullet"/>
      <w:lvlText w:val=""/>
      <w:lvlJc w:val="left"/>
      <w:pPr>
        <w:ind w:left="2931" w:hanging="360"/>
      </w:pPr>
      <w:rPr>
        <w:rFonts w:ascii="Wingdings" w:hAnsi="Wingdings" w:hint="default"/>
      </w:rPr>
    </w:lvl>
    <w:lvl w:ilvl="3" w:tplc="040C0001" w:tentative="1">
      <w:start w:val="1"/>
      <w:numFmt w:val="bullet"/>
      <w:lvlText w:val=""/>
      <w:lvlJc w:val="left"/>
      <w:pPr>
        <w:ind w:left="3651" w:hanging="360"/>
      </w:pPr>
      <w:rPr>
        <w:rFonts w:ascii="Symbol" w:hAnsi="Symbol" w:hint="default"/>
      </w:rPr>
    </w:lvl>
    <w:lvl w:ilvl="4" w:tplc="040C0003" w:tentative="1">
      <w:start w:val="1"/>
      <w:numFmt w:val="bullet"/>
      <w:lvlText w:val="o"/>
      <w:lvlJc w:val="left"/>
      <w:pPr>
        <w:ind w:left="4371" w:hanging="360"/>
      </w:pPr>
      <w:rPr>
        <w:rFonts w:ascii="Courier New" w:hAnsi="Courier New" w:cs="Courier New" w:hint="default"/>
      </w:rPr>
    </w:lvl>
    <w:lvl w:ilvl="5" w:tplc="040C0005" w:tentative="1">
      <w:start w:val="1"/>
      <w:numFmt w:val="bullet"/>
      <w:lvlText w:val=""/>
      <w:lvlJc w:val="left"/>
      <w:pPr>
        <w:ind w:left="5091" w:hanging="360"/>
      </w:pPr>
      <w:rPr>
        <w:rFonts w:ascii="Wingdings" w:hAnsi="Wingdings" w:hint="default"/>
      </w:rPr>
    </w:lvl>
    <w:lvl w:ilvl="6" w:tplc="040C0001" w:tentative="1">
      <w:start w:val="1"/>
      <w:numFmt w:val="bullet"/>
      <w:lvlText w:val=""/>
      <w:lvlJc w:val="left"/>
      <w:pPr>
        <w:ind w:left="5811" w:hanging="360"/>
      </w:pPr>
      <w:rPr>
        <w:rFonts w:ascii="Symbol" w:hAnsi="Symbol" w:hint="default"/>
      </w:rPr>
    </w:lvl>
    <w:lvl w:ilvl="7" w:tplc="040C0003" w:tentative="1">
      <w:start w:val="1"/>
      <w:numFmt w:val="bullet"/>
      <w:lvlText w:val="o"/>
      <w:lvlJc w:val="left"/>
      <w:pPr>
        <w:ind w:left="6531" w:hanging="360"/>
      </w:pPr>
      <w:rPr>
        <w:rFonts w:ascii="Courier New" w:hAnsi="Courier New" w:cs="Courier New" w:hint="default"/>
      </w:rPr>
    </w:lvl>
    <w:lvl w:ilvl="8" w:tplc="040C0005" w:tentative="1">
      <w:start w:val="1"/>
      <w:numFmt w:val="bullet"/>
      <w:lvlText w:val=""/>
      <w:lvlJc w:val="left"/>
      <w:pPr>
        <w:ind w:left="7251" w:hanging="360"/>
      </w:pPr>
      <w:rPr>
        <w:rFonts w:ascii="Wingdings" w:hAnsi="Wingdings" w:hint="default"/>
      </w:rPr>
    </w:lvl>
  </w:abstractNum>
  <w:abstractNum w:abstractNumId="46" w15:restartNumberingAfterBreak="0">
    <w:nsid w:val="10A8353C"/>
    <w:multiLevelType w:val="hybridMultilevel"/>
    <w:tmpl w:val="E010831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10FE1E48"/>
    <w:multiLevelType w:val="hybridMultilevel"/>
    <w:tmpl w:val="E39EA2E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8" w15:restartNumberingAfterBreak="0">
    <w:nsid w:val="1123184B"/>
    <w:multiLevelType w:val="hybridMultilevel"/>
    <w:tmpl w:val="F62A4B0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9" w15:restartNumberingAfterBreak="0">
    <w:nsid w:val="11B917DA"/>
    <w:multiLevelType w:val="hybridMultilevel"/>
    <w:tmpl w:val="9B2693D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0" w15:restartNumberingAfterBreak="0">
    <w:nsid w:val="126E34F8"/>
    <w:multiLevelType w:val="hybridMultilevel"/>
    <w:tmpl w:val="786C5EC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1" w15:restartNumberingAfterBreak="0">
    <w:nsid w:val="1278381E"/>
    <w:multiLevelType w:val="hybridMultilevel"/>
    <w:tmpl w:val="4D92302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2" w15:restartNumberingAfterBreak="0">
    <w:nsid w:val="132E7F23"/>
    <w:multiLevelType w:val="hybridMultilevel"/>
    <w:tmpl w:val="DBBEC9C8"/>
    <w:lvl w:ilvl="0" w:tplc="0C0C0001">
      <w:start w:val="1"/>
      <w:numFmt w:val="bullet"/>
      <w:lvlText w:val=""/>
      <w:lvlJc w:val="left"/>
      <w:pPr>
        <w:tabs>
          <w:tab w:val="num" w:pos="720"/>
        </w:tabs>
        <w:ind w:left="720" w:hanging="360"/>
      </w:pPr>
      <w:rPr>
        <w:rFonts w:ascii="Symbol" w:hAnsi="Symbol" w:hint="default"/>
      </w:rPr>
    </w:lvl>
    <w:lvl w:ilvl="1" w:tplc="0C0C0003">
      <w:start w:val="1"/>
      <w:numFmt w:val="bullet"/>
      <w:lvlText w:val="o"/>
      <w:lvlJc w:val="left"/>
      <w:pPr>
        <w:tabs>
          <w:tab w:val="num" w:pos="1440"/>
        </w:tabs>
        <w:ind w:left="1440" w:hanging="360"/>
      </w:pPr>
      <w:rPr>
        <w:rFonts w:ascii="Courier New" w:hAnsi="Courier New" w:cs="Courier New" w:hint="default"/>
      </w:rPr>
    </w:lvl>
    <w:lvl w:ilvl="2" w:tplc="0C0C0005">
      <w:start w:val="1"/>
      <w:numFmt w:val="bullet"/>
      <w:lvlText w:val=""/>
      <w:lvlJc w:val="left"/>
      <w:pPr>
        <w:tabs>
          <w:tab w:val="num" w:pos="2160"/>
        </w:tabs>
        <w:ind w:left="2160" w:hanging="360"/>
      </w:pPr>
      <w:rPr>
        <w:rFonts w:ascii="Wingdings" w:hAnsi="Wingdings" w:hint="default"/>
      </w:rPr>
    </w:lvl>
    <w:lvl w:ilvl="3" w:tplc="0C0C0001">
      <w:start w:val="1"/>
      <w:numFmt w:val="bullet"/>
      <w:lvlText w:val=""/>
      <w:lvlJc w:val="left"/>
      <w:pPr>
        <w:tabs>
          <w:tab w:val="num" w:pos="2880"/>
        </w:tabs>
        <w:ind w:left="2880" w:hanging="360"/>
      </w:pPr>
      <w:rPr>
        <w:rFonts w:ascii="Symbol" w:hAnsi="Symbol" w:hint="default"/>
      </w:rPr>
    </w:lvl>
    <w:lvl w:ilvl="4" w:tplc="0C0C0003">
      <w:start w:val="1"/>
      <w:numFmt w:val="bullet"/>
      <w:lvlText w:val="o"/>
      <w:lvlJc w:val="left"/>
      <w:pPr>
        <w:tabs>
          <w:tab w:val="num" w:pos="3600"/>
        </w:tabs>
        <w:ind w:left="3600" w:hanging="360"/>
      </w:pPr>
      <w:rPr>
        <w:rFonts w:ascii="Courier New" w:hAnsi="Courier New" w:cs="Courier New" w:hint="default"/>
      </w:rPr>
    </w:lvl>
    <w:lvl w:ilvl="5" w:tplc="0C0C0005" w:tentative="1">
      <w:start w:val="1"/>
      <w:numFmt w:val="bullet"/>
      <w:lvlText w:val=""/>
      <w:lvlJc w:val="left"/>
      <w:pPr>
        <w:tabs>
          <w:tab w:val="num" w:pos="4320"/>
        </w:tabs>
        <w:ind w:left="4320" w:hanging="360"/>
      </w:pPr>
      <w:rPr>
        <w:rFonts w:ascii="Wingdings" w:hAnsi="Wingdings" w:hint="default"/>
      </w:rPr>
    </w:lvl>
    <w:lvl w:ilvl="6" w:tplc="0C0C0001" w:tentative="1">
      <w:start w:val="1"/>
      <w:numFmt w:val="bullet"/>
      <w:lvlText w:val=""/>
      <w:lvlJc w:val="left"/>
      <w:pPr>
        <w:tabs>
          <w:tab w:val="num" w:pos="5040"/>
        </w:tabs>
        <w:ind w:left="5040" w:hanging="360"/>
      </w:pPr>
      <w:rPr>
        <w:rFonts w:ascii="Symbol" w:hAnsi="Symbol" w:hint="default"/>
      </w:rPr>
    </w:lvl>
    <w:lvl w:ilvl="7" w:tplc="0C0C0003" w:tentative="1">
      <w:start w:val="1"/>
      <w:numFmt w:val="bullet"/>
      <w:lvlText w:val="o"/>
      <w:lvlJc w:val="left"/>
      <w:pPr>
        <w:tabs>
          <w:tab w:val="num" w:pos="5760"/>
        </w:tabs>
        <w:ind w:left="5760" w:hanging="360"/>
      </w:pPr>
      <w:rPr>
        <w:rFonts w:ascii="Courier New" w:hAnsi="Courier New" w:cs="Courier New" w:hint="default"/>
      </w:rPr>
    </w:lvl>
    <w:lvl w:ilvl="8" w:tplc="0C0C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14442E17"/>
    <w:multiLevelType w:val="hybridMultilevel"/>
    <w:tmpl w:val="C85C28B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4" w15:restartNumberingAfterBreak="0">
    <w:nsid w:val="14AE0136"/>
    <w:multiLevelType w:val="hybridMultilevel"/>
    <w:tmpl w:val="636C9B6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5" w15:restartNumberingAfterBreak="0">
    <w:nsid w:val="14C32A4D"/>
    <w:multiLevelType w:val="hybridMultilevel"/>
    <w:tmpl w:val="1952DC1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6" w15:restartNumberingAfterBreak="0">
    <w:nsid w:val="14F949E5"/>
    <w:multiLevelType w:val="hybridMultilevel"/>
    <w:tmpl w:val="E31A1E16"/>
    <w:lvl w:ilvl="0" w:tplc="040C0003">
      <w:start w:val="1"/>
      <w:numFmt w:val="bullet"/>
      <w:lvlText w:val="o"/>
      <w:lvlJc w:val="left"/>
      <w:pPr>
        <w:ind w:left="1358" w:hanging="360"/>
      </w:pPr>
      <w:rPr>
        <w:rFonts w:ascii="Courier New" w:hAnsi="Courier New" w:cs="Courier New" w:hint="default"/>
      </w:rPr>
    </w:lvl>
    <w:lvl w:ilvl="1" w:tplc="040C0003" w:tentative="1">
      <w:start w:val="1"/>
      <w:numFmt w:val="bullet"/>
      <w:lvlText w:val="o"/>
      <w:lvlJc w:val="left"/>
      <w:pPr>
        <w:ind w:left="2078" w:hanging="360"/>
      </w:pPr>
      <w:rPr>
        <w:rFonts w:ascii="Courier New" w:hAnsi="Courier New" w:cs="Courier New" w:hint="default"/>
      </w:rPr>
    </w:lvl>
    <w:lvl w:ilvl="2" w:tplc="040C0005" w:tentative="1">
      <w:start w:val="1"/>
      <w:numFmt w:val="bullet"/>
      <w:lvlText w:val=""/>
      <w:lvlJc w:val="left"/>
      <w:pPr>
        <w:ind w:left="2798" w:hanging="360"/>
      </w:pPr>
      <w:rPr>
        <w:rFonts w:ascii="Wingdings" w:hAnsi="Wingdings" w:hint="default"/>
      </w:rPr>
    </w:lvl>
    <w:lvl w:ilvl="3" w:tplc="040C0001" w:tentative="1">
      <w:start w:val="1"/>
      <w:numFmt w:val="bullet"/>
      <w:lvlText w:val=""/>
      <w:lvlJc w:val="left"/>
      <w:pPr>
        <w:ind w:left="3518" w:hanging="360"/>
      </w:pPr>
      <w:rPr>
        <w:rFonts w:ascii="Symbol" w:hAnsi="Symbol" w:hint="default"/>
      </w:rPr>
    </w:lvl>
    <w:lvl w:ilvl="4" w:tplc="040C0003" w:tentative="1">
      <w:start w:val="1"/>
      <w:numFmt w:val="bullet"/>
      <w:lvlText w:val="o"/>
      <w:lvlJc w:val="left"/>
      <w:pPr>
        <w:ind w:left="4238" w:hanging="360"/>
      </w:pPr>
      <w:rPr>
        <w:rFonts w:ascii="Courier New" w:hAnsi="Courier New" w:cs="Courier New" w:hint="default"/>
      </w:rPr>
    </w:lvl>
    <w:lvl w:ilvl="5" w:tplc="040C0005" w:tentative="1">
      <w:start w:val="1"/>
      <w:numFmt w:val="bullet"/>
      <w:lvlText w:val=""/>
      <w:lvlJc w:val="left"/>
      <w:pPr>
        <w:ind w:left="4958" w:hanging="360"/>
      </w:pPr>
      <w:rPr>
        <w:rFonts w:ascii="Wingdings" w:hAnsi="Wingdings" w:hint="default"/>
      </w:rPr>
    </w:lvl>
    <w:lvl w:ilvl="6" w:tplc="040C0001" w:tentative="1">
      <w:start w:val="1"/>
      <w:numFmt w:val="bullet"/>
      <w:lvlText w:val=""/>
      <w:lvlJc w:val="left"/>
      <w:pPr>
        <w:ind w:left="5678" w:hanging="360"/>
      </w:pPr>
      <w:rPr>
        <w:rFonts w:ascii="Symbol" w:hAnsi="Symbol" w:hint="default"/>
      </w:rPr>
    </w:lvl>
    <w:lvl w:ilvl="7" w:tplc="040C0003" w:tentative="1">
      <w:start w:val="1"/>
      <w:numFmt w:val="bullet"/>
      <w:lvlText w:val="o"/>
      <w:lvlJc w:val="left"/>
      <w:pPr>
        <w:ind w:left="6398" w:hanging="360"/>
      </w:pPr>
      <w:rPr>
        <w:rFonts w:ascii="Courier New" w:hAnsi="Courier New" w:cs="Courier New" w:hint="default"/>
      </w:rPr>
    </w:lvl>
    <w:lvl w:ilvl="8" w:tplc="040C0005" w:tentative="1">
      <w:start w:val="1"/>
      <w:numFmt w:val="bullet"/>
      <w:lvlText w:val=""/>
      <w:lvlJc w:val="left"/>
      <w:pPr>
        <w:ind w:left="7118" w:hanging="360"/>
      </w:pPr>
      <w:rPr>
        <w:rFonts w:ascii="Wingdings" w:hAnsi="Wingdings" w:hint="default"/>
      </w:rPr>
    </w:lvl>
  </w:abstractNum>
  <w:abstractNum w:abstractNumId="57" w15:restartNumberingAfterBreak="0">
    <w:nsid w:val="16185BD5"/>
    <w:multiLevelType w:val="hybridMultilevel"/>
    <w:tmpl w:val="DCD0D2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8" w15:restartNumberingAfterBreak="0">
    <w:nsid w:val="16353348"/>
    <w:multiLevelType w:val="hybridMultilevel"/>
    <w:tmpl w:val="1DAA84B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9" w15:restartNumberingAfterBreak="0">
    <w:nsid w:val="16672050"/>
    <w:multiLevelType w:val="hybridMultilevel"/>
    <w:tmpl w:val="AE16347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0" w15:restartNumberingAfterBreak="0">
    <w:nsid w:val="169D2C74"/>
    <w:multiLevelType w:val="hybridMultilevel"/>
    <w:tmpl w:val="562C61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1" w15:restartNumberingAfterBreak="0">
    <w:nsid w:val="16BF5F0D"/>
    <w:multiLevelType w:val="hybridMultilevel"/>
    <w:tmpl w:val="A2DEA5DE"/>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62" w15:restartNumberingAfterBreak="0">
    <w:nsid w:val="17164EB1"/>
    <w:multiLevelType w:val="hybridMultilevel"/>
    <w:tmpl w:val="226A8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3" w15:restartNumberingAfterBreak="0">
    <w:nsid w:val="173C030C"/>
    <w:multiLevelType w:val="hybridMultilevel"/>
    <w:tmpl w:val="A716818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4" w15:restartNumberingAfterBreak="0">
    <w:nsid w:val="17A6743D"/>
    <w:multiLevelType w:val="hybridMultilevel"/>
    <w:tmpl w:val="1C289F8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5" w15:restartNumberingAfterBreak="0">
    <w:nsid w:val="17DC75F8"/>
    <w:multiLevelType w:val="hybridMultilevel"/>
    <w:tmpl w:val="FA70240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6" w15:restartNumberingAfterBreak="0">
    <w:nsid w:val="18192DEB"/>
    <w:multiLevelType w:val="hybridMultilevel"/>
    <w:tmpl w:val="842AB5B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7" w15:restartNumberingAfterBreak="0">
    <w:nsid w:val="18FF3591"/>
    <w:multiLevelType w:val="hybridMultilevel"/>
    <w:tmpl w:val="5490AE8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8" w15:restartNumberingAfterBreak="0">
    <w:nsid w:val="1904614C"/>
    <w:multiLevelType w:val="hybridMultilevel"/>
    <w:tmpl w:val="FA009056"/>
    <w:lvl w:ilvl="0" w:tplc="040C0001">
      <w:start w:val="1"/>
      <w:numFmt w:val="bullet"/>
      <w:lvlText w:val=""/>
      <w:lvlJc w:val="left"/>
      <w:pPr>
        <w:ind w:left="1080" w:hanging="360"/>
      </w:pPr>
      <w:rPr>
        <w:rFonts w:ascii="Symbol" w:hAnsi="Symbol" w:hint="default"/>
      </w:rPr>
    </w:lvl>
    <w:lvl w:ilvl="1" w:tplc="040C0003">
      <w:start w:val="1"/>
      <w:numFmt w:val="bullet"/>
      <w:lvlText w:val="o"/>
      <w:lvlJc w:val="left"/>
      <w:pPr>
        <w:ind w:left="1800" w:hanging="360"/>
      </w:pPr>
      <w:rPr>
        <w:rFonts w:ascii="Courier New" w:hAnsi="Courier New" w:cs="Courier New" w:hint="default"/>
      </w:rPr>
    </w:lvl>
    <w:lvl w:ilvl="2" w:tplc="040C0005">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69" w15:restartNumberingAfterBreak="0">
    <w:nsid w:val="19336537"/>
    <w:multiLevelType w:val="hybridMultilevel"/>
    <w:tmpl w:val="91D413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0" w15:restartNumberingAfterBreak="0">
    <w:nsid w:val="193B2D7A"/>
    <w:multiLevelType w:val="hybridMultilevel"/>
    <w:tmpl w:val="63A2AF3A"/>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1" w15:restartNumberingAfterBreak="0">
    <w:nsid w:val="1A282497"/>
    <w:multiLevelType w:val="hybridMultilevel"/>
    <w:tmpl w:val="F364EF3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2" w15:restartNumberingAfterBreak="0">
    <w:nsid w:val="1A3F1A86"/>
    <w:multiLevelType w:val="hybridMultilevel"/>
    <w:tmpl w:val="57EC5A7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3" w15:restartNumberingAfterBreak="0">
    <w:nsid w:val="1B3D2E94"/>
    <w:multiLevelType w:val="hybridMultilevel"/>
    <w:tmpl w:val="65F8314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4" w15:restartNumberingAfterBreak="0">
    <w:nsid w:val="1B7D4366"/>
    <w:multiLevelType w:val="hybridMultilevel"/>
    <w:tmpl w:val="DDF8EC5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5" w15:restartNumberingAfterBreak="0">
    <w:nsid w:val="1BFE1090"/>
    <w:multiLevelType w:val="hybridMultilevel"/>
    <w:tmpl w:val="17F69AD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6" w15:restartNumberingAfterBreak="0">
    <w:nsid w:val="1C0A6372"/>
    <w:multiLevelType w:val="hybridMultilevel"/>
    <w:tmpl w:val="9E107B0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7" w15:restartNumberingAfterBreak="0">
    <w:nsid w:val="1C5E6B69"/>
    <w:multiLevelType w:val="hybridMultilevel"/>
    <w:tmpl w:val="B7CEC99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8" w15:restartNumberingAfterBreak="0">
    <w:nsid w:val="1CAD40E2"/>
    <w:multiLevelType w:val="hybridMultilevel"/>
    <w:tmpl w:val="E1CCDD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9" w15:restartNumberingAfterBreak="0">
    <w:nsid w:val="1CBA38E3"/>
    <w:multiLevelType w:val="hybridMultilevel"/>
    <w:tmpl w:val="587E51F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0" w15:restartNumberingAfterBreak="0">
    <w:nsid w:val="1CD12A4C"/>
    <w:multiLevelType w:val="hybridMultilevel"/>
    <w:tmpl w:val="B8A4E90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1" w15:restartNumberingAfterBreak="0">
    <w:nsid w:val="1CFC1FDC"/>
    <w:multiLevelType w:val="hybridMultilevel"/>
    <w:tmpl w:val="D1E28A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2" w15:restartNumberingAfterBreak="0">
    <w:nsid w:val="1D102A2C"/>
    <w:multiLevelType w:val="hybridMultilevel"/>
    <w:tmpl w:val="48F8E6F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3" w15:restartNumberingAfterBreak="0">
    <w:nsid w:val="1E363FE3"/>
    <w:multiLevelType w:val="hybridMultilevel"/>
    <w:tmpl w:val="4524068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4" w15:restartNumberingAfterBreak="0">
    <w:nsid w:val="1E8E6C16"/>
    <w:multiLevelType w:val="hybridMultilevel"/>
    <w:tmpl w:val="E3EA41F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5" w15:restartNumberingAfterBreak="0">
    <w:nsid w:val="1ECA6655"/>
    <w:multiLevelType w:val="hybridMultilevel"/>
    <w:tmpl w:val="4E44FC3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6" w15:restartNumberingAfterBreak="0">
    <w:nsid w:val="1F0130DB"/>
    <w:multiLevelType w:val="hybridMultilevel"/>
    <w:tmpl w:val="E4AC4C3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7" w15:restartNumberingAfterBreak="0">
    <w:nsid w:val="1F221A46"/>
    <w:multiLevelType w:val="hybridMultilevel"/>
    <w:tmpl w:val="2E6A064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8" w15:restartNumberingAfterBreak="0">
    <w:nsid w:val="1F5F26DE"/>
    <w:multiLevelType w:val="hybridMultilevel"/>
    <w:tmpl w:val="A3F0C1F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9" w15:restartNumberingAfterBreak="0">
    <w:nsid w:val="1F6F29FB"/>
    <w:multiLevelType w:val="hybridMultilevel"/>
    <w:tmpl w:val="9402788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0" w15:restartNumberingAfterBreak="0">
    <w:nsid w:val="200B083F"/>
    <w:multiLevelType w:val="hybridMultilevel"/>
    <w:tmpl w:val="2312E94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1" w15:restartNumberingAfterBreak="0">
    <w:nsid w:val="20657386"/>
    <w:multiLevelType w:val="hybridMultilevel"/>
    <w:tmpl w:val="7C58D1D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2" w15:restartNumberingAfterBreak="0">
    <w:nsid w:val="2070303D"/>
    <w:multiLevelType w:val="hybridMultilevel"/>
    <w:tmpl w:val="7C681C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3" w15:restartNumberingAfterBreak="0">
    <w:nsid w:val="210D3649"/>
    <w:multiLevelType w:val="hybridMultilevel"/>
    <w:tmpl w:val="76C2790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4" w15:restartNumberingAfterBreak="0">
    <w:nsid w:val="2115671A"/>
    <w:multiLevelType w:val="hybridMultilevel"/>
    <w:tmpl w:val="15EC810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5" w15:restartNumberingAfterBreak="0">
    <w:nsid w:val="214F1A54"/>
    <w:multiLevelType w:val="hybridMultilevel"/>
    <w:tmpl w:val="88B27B1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6" w15:restartNumberingAfterBreak="0">
    <w:nsid w:val="2196264F"/>
    <w:multiLevelType w:val="hybridMultilevel"/>
    <w:tmpl w:val="B476C66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7" w15:restartNumberingAfterBreak="0">
    <w:nsid w:val="21D34518"/>
    <w:multiLevelType w:val="hybridMultilevel"/>
    <w:tmpl w:val="DD96523A"/>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98" w15:restartNumberingAfterBreak="0">
    <w:nsid w:val="223748C4"/>
    <w:multiLevelType w:val="hybridMultilevel"/>
    <w:tmpl w:val="8C702246"/>
    <w:lvl w:ilvl="0" w:tplc="040C0001">
      <w:start w:val="1"/>
      <w:numFmt w:val="bullet"/>
      <w:lvlText w:val=""/>
      <w:lvlJc w:val="left"/>
      <w:pPr>
        <w:ind w:left="1068" w:hanging="360"/>
      </w:pPr>
      <w:rPr>
        <w:rFonts w:ascii="Symbol" w:hAnsi="Symbol"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99" w15:restartNumberingAfterBreak="0">
    <w:nsid w:val="229856EA"/>
    <w:multiLevelType w:val="hybridMultilevel"/>
    <w:tmpl w:val="48A8C2E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0" w15:restartNumberingAfterBreak="0">
    <w:nsid w:val="22EC7628"/>
    <w:multiLevelType w:val="hybridMultilevel"/>
    <w:tmpl w:val="3FAE55A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1" w15:restartNumberingAfterBreak="0">
    <w:nsid w:val="23261EDF"/>
    <w:multiLevelType w:val="hybridMultilevel"/>
    <w:tmpl w:val="F5426F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2" w15:restartNumberingAfterBreak="0">
    <w:nsid w:val="23884A23"/>
    <w:multiLevelType w:val="hybridMultilevel"/>
    <w:tmpl w:val="DCBCBE3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3" w15:restartNumberingAfterBreak="0">
    <w:nsid w:val="24841DE0"/>
    <w:multiLevelType w:val="hybridMultilevel"/>
    <w:tmpl w:val="BA165D0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4" w15:restartNumberingAfterBreak="0">
    <w:nsid w:val="24C71848"/>
    <w:multiLevelType w:val="hybridMultilevel"/>
    <w:tmpl w:val="C0A8715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5" w15:restartNumberingAfterBreak="0">
    <w:nsid w:val="24E93E62"/>
    <w:multiLevelType w:val="hybridMultilevel"/>
    <w:tmpl w:val="106C60B2"/>
    <w:lvl w:ilvl="0" w:tplc="0C0C0001">
      <w:start w:val="1"/>
      <w:numFmt w:val="bullet"/>
      <w:lvlText w:val=""/>
      <w:lvlJc w:val="left"/>
      <w:pPr>
        <w:tabs>
          <w:tab w:val="num" w:pos="720"/>
        </w:tabs>
        <w:ind w:left="720" w:hanging="360"/>
      </w:pPr>
      <w:rPr>
        <w:rFonts w:ascii="Symbol" w:hAnsi="Symbol" w:hint="default"/>
      </w:rPr>
    </w:lvl>
    <w:lvl w:ilvl="1" w:tplc="0C0C0003">
      <w:start w:val="1"/>
      <w:numFmt w:val="bullet"/>
      <w:lvlText w:val="o"/>
      <w:lvlJc w:val="left"/>
      <w:pPr>
        <w:tabs>
          <w:tab w:val="num" w:pos="1440"/>
        </w:tabs>
        <w:ind w:left="1440" w:hanging="360"/>
      </w:pPr>
      <w:rPr>
        <w:rFonts w:ascii="Courier New" w:hAnsi="Courier New" w:cs="Courier New" w:hint="default"/>
      </w:rPr>
    </w:lvl>
    <w:lvl w:ilvl="2" w:tplc="0C0C0005">
      <w:start w:val="1"/>
      <w:numFmt w:val="bullet"/>
      <w:lvlText w:val=""/>
      <w:lvlJc w:val="left"/>
      <w:pPr>
        <w:tabs>
          <w:tab w:val="num" w:pos="2160"/>
        </w:tabs>
        <w:ind w:left="2160" w:hanging="360"/>
      </w:pPr>
      <w:rPr>
        <w:rFonts w:ascii="Wingdings" w:hAnsi="Wingdings" w:hint="default"/>
      </w:rPr>
    </w:lvl>
    <w:lvl w:ilvl="3" w:tplc="0C0C0001" w:tentative="1">
      <w:start w:val="1"/>
      <w:numFmt w:val="bullet"/>
      <w:lvlText w:val=""/>
      <w:lvlJc w:val="left"/>
      <w:pPr>
        <w:tabs>
          <w:tab w:val="num" w:pos="2880"/>
        </w:tabs>
        <w:ind w:left="2880" w:hanging="360"/>
      </w:pPr>
      <w:rPr>
        <w:rFonts w:ascii="Symbol" w:hAnsi="Symbol" w:hint="default"/>
      </w:rPr>
    </w:lvl>
    <w:lvl w:ilvl="4" w:tplc="0C0C0003" w:tentative="1">
      <w:start w:val="1"/>
      <w:numFmt w:val="bullet"/>
      <w:lvlText w:val="o"/>
      <w:lvlJc w:val="left"/>
      <w:pPr>
        <w:tabs>
          <w:tab w:val="num" w:pos="3600"/>
        </w:tabs>
        <w:ind w:left="3600" w:hanging="360"/>
      </w:pPr>
      <w:rPr>
        <w:rFonts w:ascii="Courier New" w:hAnsi="Courier New" w:cs="Courier New" w:hint="default"/>
      </w:rPr>
    </w:lvl>
    <w:lvl w:ilvl="5" w:tplc="0C0C0005" w:tentative="1">
      <w:start w:val="1"/>
      <w:numFmt w:val="bullet"/>
      <w:lvlText w:val=""/>
      <w:lvlJc w:val="left"/>
      <w:pPr>
        <w:tabs>
          <w:tab w:val="num" w:pos="4320"/>
        </w:tabs>
        <w:ind w:left="4320" w:hanging="360"/>
      </w:pPr>
      <w:rPr>
        <w:rFonts w:ascii="Wingdings" w:hAnsi="Wingdings" w:hint="default"/>
      </w:rPr>
    </w:lvl>
    <w:lvl w:ilvl="6" w:tplc="0C0C0001" w:tentative="1">
      <w:start w:val="1"/>
      <w:numFmt w:val="bullet"/>
      <w:lvlText w:val=""/>
      <w:lvlJc w:val="left"/>
      <w:pPr>
        <w:tabs>
          <w:tab w:val="num" w:pos="5040"/>
        </w:tabs>
        <w:ind w:left="5040" w:hanging="360"/>
      </w:pPr>
      <w:rPr>
        <w:rFonts w:ascii="Symbol" w:hAnsi="Symbol" w:hint="default"/>
      </w:rPr>
    </w:lvl>
    <w:lvl w:ilvl="7" w:tplc="0C0C0003" w:tentative="1">
      <w:start w:val="1"/>
      <w:numFmt w:val="bullet"/>
      <w:lvlText w:val="o"/>
      <w:lvlJc w:val="left"/>
      <w:pPr>
        <w:tabs>
          <w:tab w:val="num" w:pos="5760"/>
        </w:tabs>
        <w:ind w:left="5760" w:hanging="360"/>
      </w:pPr>
      <w:rPr>
        <w:rFonts w:ascii="Courier New" w:hAnsi="Courier New" w:cs="Courier New" w:hint="default"/>
      </w:rPr>
    </w:lvl>
    <w:lvl w:ilvl="8" w:tplc="0C0C0005" w:tentative="1">
      <w:start w:val="1"/>
      <w:numFmt w:val="bullet"/>
      <w:lvlText w:val=""/>
      <w:lvlJc w:val="left"/>
      <w:pPr>
        <w:tabs>
          <w:tab w:val="num" w:pos="6480"/>
        </w:tabs>
        <w:ind w:left="6480" w:hanging="360"/>
      </w:pPr>
      <w:rPr>
        <w:rFonts w:ascii="Wingdings" w:hAnsi="Wingdings" w:hint="default"/>
      </w:rPr>
    </w:lvl>
  </w:abstractNum>
  <w:abstractNum w:abstractNumId="106" w15:restartNumberingAfterBreak="0">
    <w:nsid w:val="254C2014"/>
    <w:multiLevelType w:val="hybridMultilevel"/>
    <w:tmpl w:val="B128C51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7" w15:restartNumberingAfterBreak="0">
    <w:nsid w:val="25723005"/>
    <w:multiLevelType w:val="hybridMultilevel"/>
    <w:tmpl w:val="C936C76A"/>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8" w15:restartNumberingAfterBreak="0">
    <w:nsid w:val="257D579E"/>
    <w:multiLevelType w:val="hybridMultilevel"/>
    <w:tmpl w:val="47F850FE"/>
    <w:lvl w:ilvl="0" w:tplc="040C0011">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9" w15:restartNumberingAfterBreak="0">
    <w:nsid w:val="25DA535E"/>
    <w:multiLevelType w:val="hybridMultilevel"/>
    <w:tmpl w:val="CAB40F64"/>
    <w:lvl w:ilvl="0" w:tplc="040C0017">
      <w:start w:val="1"/>
      <w:numFmt w:val="lowerLetter"/>
      <w:lvlText w:val="%1)"/>
      <w:lvlJc w:val="left"/>
      <w:pPr>
        <w:ind w:left="720" w:hanging="360"/>
      </w:pPr>
      <w:rPr>
        <w:rFonts w:hint="default"/>
      </w:rPr>
    </w:lvl>
    <w:lvl w:ilvl="1" w:tplc="040C0001">
      <w:start w:val="1"/>
      <w:numFmt w:val="bullet"/>
      <w:lvlText w:val=""/>
      <w:lvlJc w:val="left"/>
      <w:pPr>
        <w:ind w:left="720" w:hanging="360"/>
      </w:pPr>
      <w:rPr>
        <w:rFonts w:ascii="Symbol" w:hAnsi="Symbol" w:hint="default"/>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0" w15:restartNumberingAfterBreak="0">
    <w:nsid w:val="26246513"/>
    <w:multiLevelType w:val="hybridMultilevel"/>
    <w:tmpl w:val="3E6E6A4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1" w15:restartNumberingAfterBreak="0">
    <w:nsid w:val="26430C4B"/>
    <w:multiLevelType w:val="hybridMultilevel"/>
    <w:tmpl w:val="752C9AA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2" w15:restartNumberingAfterBreak="0">
    <w:nsid w:val="27191E34"/>
    <w:multiLevelType w:val="hybridMultilevel"/>
    <w:tmpl w:val="348C2E30"/>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hint="default"/>
      </w:rPr>
    </w:lvl>
    <w:lvl w:ilvl="2" w:tplc="040C0005">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13" w15:restartNumberingAfterBreak="0">
    <w:nsid w:val="27286B7D"/>
    <w:multiLevelType w:val="hybridMultilevel"/>
    <w:tmpl w:val="BF5A964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4" w15:restartNumberingAfterBreak="0">
    <w:nsid w:val="278D0A96"/>
    <w:multiLevelType w:val="hybridMultilevel"/>
    <w:tmpl w:val="8968FC2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5" w15:restartNumberingAfterBreak="0">
    <w:nsid w:val="280170D3"/>
    <w:multiLevelType w:val="hybridMultilevel"/>
    <w:tmpl w:val="81808F9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6" w15:restartNumberingAfterBreak="0">
    <w:nsid w:val="285E58A1"/>
    <w:multiLevelType w:val="hybridMultilevel"/>
    <w:tmpl w:val="CAF00C9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7" w15:restartNumberingAfterBreak="0">
    <w:nsid w:val="291D039E"/>
    <w:multiLevelType w:val="hybridMultilevel"/>
    <w:tmpl w:val="2ACADF1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8" w15:restartNumberingAfterBreak="0">
    <w:nsid w:val="295D11A1"/>
    <w:multiLevelType w:val="hybridMultilevel"/>
    <w:tmpl w:val="9FF88ED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9" w15:restartNumberingAfterBreak="0">
    <w:nsid w:val="29CD5E25"/>
    <w:multiLevelType w:val="hybridMultilevel"/>
    <w:tmpl w:val="0246A1F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0" w15:restartNumberingAfterBreak="0">
    <w:nsid w:val="2A2161CE"/>
    <w:multiLevelType w:val="hybridMultilevel"/>
    <w:tmpl w:val="DB3630AE"/>
    <w:lvl w:ilvl="0" w:tplc="040C0001">
      <w:start w:val="1"/>
      <w:numFmt w:val="bullet"/>
      <w:lvlText w:val=""/>
      <w:lvlJc w:val="left"/>
      <w:pPr>
        <w:ind w:left="1068" w:hanging="360"/>
      </w:pPr>
      <w:rPr>
        <w:rFonts w:ascii="Symbol" w:hAnsi="Symbol"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21" w15:restartNumberingAfterBreak="0">
    <w:nsid w:val="2A287BF5"/>
    <w:multiLevelType w:val="hybridMultilevel"/>
    <w:tmpl w:val="6BF27A38"/>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22" w15:restartNumberingAfterBreak="0">
    <w:nsid w:val="2A8E54DE"/>
    <w:multiLevelType w:val="hybridMultilevel"/>
    <w:tmpl w:val="036ECAD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3" w15:restartNumberingAfterBreak="0">
    <w:nsid w:val="2B615CD2"/>
    <w:multiLevelType w:val="hybridMultilevel"/>
    <w:tmpl w:val="A562333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4" w15:restartNumberingAfterBreak="0">
    <w:nsid w:val="2C127743"/>
    <w:multiLevelType w:val="hybridMultilevel"/>
    <w:tmpl w:val="39C82B0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5" w15:restartNumberingAfterBreak="0">
    <w:nsid w:val="2CCB2445"/>
    <w:multiLevelType w:val="hybridMultilevel"/>
    <w:tmpl w:val="3ECEF4C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6" w15:restartNumberingAfterBreak="0">
    <w:nsid w:val="2CD518CD"/>
    <w:multiLevelType w:val="hybridMultilevel"/>
    <w:tmpl w:val="61D6A3E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7" w15:restartNumberingAfterBreak="0">
    <w:nsid w:val="2D4C09AA"/>
    <w:multiLevelType w:val="hybridMultilevel"/>
    <w:tmpl w:val="FC5CEC36"/>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28" w15:restartNumberingAfterBreak="0">
    <w:nsid w:val="2E7457E5"/>
    <w:multiLevelType w:val="hybridMultilevel"/>
    <w:tmpl w:val="868C455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9" w15:restartNumberingAfterBreak="0">
    <w:nsid w:val="2E8D1B2D"/>
    <w:multiLevelType w:val="hybridMultilevel"/>
    <w:tmpl w:val="AC3E558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0" w15:restartNumberingAfterBreak="0">
    <w:nsid w:val="30032132"/>
    <w:multiLevelType w:val="hybridMultilevel"/>
    <w:tmpl w:val="5BB8329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1" w15:restartNumberingAfterBreak="0">
    <w:nsid w:val="302114F5"/>
    <w:multiLevelType w:val="hybridMultilevel"/>
    <w:tmpl w:val="82D8396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2" w15:restartNumberingAfterBreak="0">
    <w:nsid w:val="30492A22"/>
    <w:multiLevelType w:val="hybridMultilevel"/>
    <w:tmpl w:val="2D38109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3" w15:restartNumberingAfterBreak="0">
    <w:nsid w:val="30F44BFF"/>
    <w:multiLevelType w:val="hybridMultilevel"/>
    <w:tmpl w:val="BED0B8D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4" w15:restartNumberingAfterBreak="0">
    <w:nsid w:val="3169564D"/>
    <w:multiLevelType w:val="hybridMultilevel"/>
    <w:tmpl w:val="21D8BC8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5" w15:restartNumberingAfterBreak="0">
    <w:nsid w:val="318C7DBC"/>
    <w:multiLevelType w:val="hybridMultilevel"/>
    <w:tmpl w:val="256C1DC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6" w15:restartNumberingAfterBreak="0">
    <w:nsid w:val="31F133B0"/>
    <w:multiLevelType w:val="hybridMultilevel"/>
    <w:tmpl w:val="4FAAC22C"/>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7" w15:restartNumberingAfterBreak="0">
    <w:nsid w:val="32220E10"/>
    <w:multiLevelType w:val="hybridMultilevel"/>
    <w:tmpl w:val="7E30638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8" w15:restartNumberingAfterBreak="0">
    <w:nsid w:val="32CF6627"/>
    <w:multiLevelType w:val="hybridMultilevel"/>
    <w:tmpl w:val="7D2A45D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9" w15:restartNumberingAfterBreak="0">
    <w:nsid w:val="33B13A44"/>
    <w:multiLevelType w:val="hybridMultilevel"/>
    <w:tmpl w:val="CCD2528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0" w15:restartNumberingAfterBreak="0">
    <w:nsid w:val="33BB37A5"/>
    <w:multiLevelType w:val="hybridMultilevel"/>
    <w:tmpl w:val="D8DADB3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1" w15:restartNumberingAfterBreak="0">
    <w:nsid w:val="33DC3F58"/>
    <w:multiLevelType w:val="hybridMultilevel"/>
    <w:tmpl w:val="99FE3172"/>
    <w:lvl w:ilvl="0" w:tplc="040C0013">
      <w:start w:val="1"/>
      <w:numFmt w:val="upperRoman"/>
      <w:lvlText w:val="%1."/>
      <w:lvlJc w:val="righ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2" w15:restartNumberingAfterBreak="0">
    <w:nsid w:val="345F6FB3"/>
    <w:multiLevelType w:val="hybridMultilevel"/>
    <w:tmpl w:val="F1EEF2F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3" w15:restartNumberingAfterBreak="0">
    <w:nsid w:val="35DA257C"/>
    <w:multiLevelType w:val="hybridMultilevel"/>
    <w:tmpl w:val="6E146A5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4" w15:restartNumberingAfterBreak="0">
    <w:nsid w:val="35F2307A"/>
    <w:multiLevelType w:val="hybridMultilevel"/>
    <w:tmpl w:val="0CE40C28"/>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5" w15:restartNumberingAfterBreak="0">
    <w:nsid w:val="35FA7C41"/>
    <w:multiLevelType w:val="hybridMultilevel"/>
    <w:tmpl w:val="D3FAA80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6" w15:restartNumberingAfterBreak="0">
    <w:nsid w:val="363F48A3"/>
    <w:multiLevelType w:val="hybridMultilevel"/>
    <w:tmpl w:val="93887112"/>
    <w:lvl w:ilvl="0" w:tplc="040C0011">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7" w15:restartNumberingAfterBreak="0">
    <w:nsid w:val="36B046B6"/>
    <w:multiLevelType w:val="hybridMultilevel"/>
    <w:tmpl w:val="7A3A954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8" w15:restartNumberingAfterBreak="0">
    <w:nsid w:val="36E6635E"/>
    <w:multiLevelType w:val="hybridMultilevel"/>
    <w:tmpl w:val="96D26D2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9" w15:restartNumberingAfterBreak="0">
    <w:nsid w:val="3747581C"/>
    <w:multiLevelType w:val="hybridMultilevel"/>
    <w:tmpl w:val="9C12D73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0" w15:restartNumberingAfterBreak="0">
    <w:nsid w:val="378063E0"/>
    <w:multiLevelType w:val="hybridMultilevel"/>
    <w:tmpl w:val="B694CC20"/>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1" w15:restartNumberingAfterBreak="0">
    <w:nsid w:val="38654C71"/>
    <w:multiLevelType w:val="hybridMultilevel"/>
    <w:tmpl w:val="9DA07FB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2" w15:restartNumberingAfterBreak="0">
    <w:nsid w:val="38705727"/>
    <w:multiLevelType w:val="hybridMultilevel"/>
    <w:tmpl w:val="53E4A14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3" w15:restartNumberingAfterBreak="0">
    <w:nsid w:val="38723980"/>
    <w:multiLevelType w:val="hybridMultilevel"/>
    <w:tmpl w:val="FCDE6DD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4" w15:restartNumberingAfterBreak="0">
    <w:nsid w:val="38A01885"/>
    <w:multiLevelType w:val="hybridMultilevel"/>
    <w:tmpl w:val="DDDCDA4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5" w15:restartNumberingAfterBreak="0">
    <w:nsid w:val="38B3654E"/>
    <w:multiLevelType w:val="hybridMultilevel"/>
    <w:tmpl w:val="4EA2FF0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6" w15:restartNumberingAfterBreak="0">
    <w:nsid w:val="39053BE0"/>
    <w:multiLevelType w:val="hybridMultilevel"/>
    <w:tmpl w:val="664C063E"/>
    <w:lvl w:ilvl="0" w:tplc="D5524A9A">
      <w:start w:val="3"/>
      <w:numFmt w:val="bullet"/>
      <w:lvlText w:val="-"/>
      <w:lvlJc w:val="left"/>
      <w:pPr>
        <w:ind w:left="720" w:hanging="360"/>
      </w:pPr>
      <w:rPr>
        <w:rFonts w:ascii="Times New Roman" w:eastAsiaTheme="minorHAnsi"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7" w15:restartNumberingAfterBreak="0">
    <w:nsid w:val="390E0D22"/>
    <w:multiLevelType w:val="hybridMultilevel"/>
    <w:tmpl w:val="E0D85ED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8" w15:restartNumberingAfterBreak="0">
    <w:nsid w:val="39D72E01"/>
    <w:multiLevelType w:val="hybridMultilevel"/>
    <w:tmpl w:val="100A8B4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9" w15:restartNumberingAfterBreak="0">
    <w:nsid w:val="39E42655"/>
    <w:multiLevelType w:val="hybridMultilevel"/>
    <w:tmpl w:val="94DE94F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0" w15:restartNumberingAfterBreak="0">
    <w:nsid w:val="39F06D08"/>
    <w:multiLevelType w:val="hybridMultilevel"/>
    <w:tmpl w:val="5104957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1" w15:restartNumberingAfterBreak="0">
    <w:nsid w:val="3A7D7DE0"/>
    <w:multiLevelType w:val="hybridMultilevel"/>
    <w:tmpl w:val="85E63AC0"/>
    <w:lvl w:ilvl="0" w:tplc="040C0001">
      <w:start w:val="1"/>
      <w:numFmt w:val="bullet"/>
      <w:lvlText w:val=""/>
      <w:lvlJc w:val="left"/>
      <w:pPr>
        <w:ind w:left="1068" w:hanging="360"/>
      </w:pPr>
      <w:rPr>
        <w:rFonts w:ascii="Symbol" w:hAnsi="Symbol"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2" w15:restartNumberingAfterBreak="0">
    <w:nsid w:val="3A9B0F5A"/>
    <w:multiLevelType w:val="hybridMultilevel"/>
    <w:tmpl w:val="564E577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3" w15:restartNumberingAfterBreak="0">
    <w:nsid w:val="3BC64EB1"/>
    <w:multiLevelType w:val="hybridMultilevel"/>
    <w:tmpl w:val="69544E48"/>
    <w:lvl w:ilvl="0" w:tplc="040C0003">
      <w:start w:val="1"/>
      <w:numFmt w:val="bullet"/>
      <w:lvlText w:val="o"/>
      <w:lvlJc w:val="left"/>
      <w:pPr>
        <w:ind w:left="1491" w:hanging="360"/>
      </w:pPr>
      <w:rPr>
        <w:rFonts w:ascii="Courier New" w:hAnsi="Courier New" w:cs="Courier New" w:hint="default"/>
      </w:rPr>
    </w:lvl>
    <w:lvl w:ilvl="1" w:tplc="040C0003" w:tentative="1">
      <w:start w:val="1"/>
      <w:numFmt w:val="bullet"/>
      <w:lvlText w:val="o"/>
      <w:lvlJc w:val="left"/>
      <w:pPr>
        <w:ind w:left="2211" w:hanging="360"/>
      </w:pPr>
      <w:rPr>
        <w:rFonts w:ascii="Courier New" w:hAnsi="Courier New" w:cs="Courier New" w:hint="default"/>
      </w:rPr>
    </w:lvl>
    <w:lvl w:ilvl="2" w:tplc="040C0005" w:tentative="1">
      <w:start w:val="1"/>
      <w:numFmt w:val="bullet"/>
      <w:lvlText w:val=""/>
      <w:lvlJc w:val="left"/>
      <w:pPr>
        <w:ind w:left="2931" w:hanging="360"/>
      </w:pPr>
      <w:rPr>
        <w:rFonts w:ascii="Wingdings" w:hAnsi="Wingdings" w:hint="default"/>
      </w:rPr>
    </w:lvl>
    <w:lvl w:ilvl="3" w:tplc="040C0001" w:tentative="1">
      <w:start w:val="1"/>
      <w:numFmt w:val="bullet"/>
      <w:lvlText w:val=""/>
      <w:lvlJc w:val="left"/>
      <w:pPr>
        <w:ind w:left="3651" w:hanging="360"/>
      </w:pPr>
      <w:rPr>
        <w:rFonts w:ascii="Symbol" w:hAnsi="Symbol" w:hint="default"/>
      </w:rPr>
    </w:lvl>
    <w:lvl w:ilvl="4" w:tplc="040C0003" w:tentative="1">
      <w:start w:val="1"/>
      <w:numFmt w:val="bullet"/>
      <w:lvlText w:val="o"/>
      <w:lvlJc w:val="left"/>
      <w:pPr>
        <w:ind w:left="4371" w:hanging="360"/>
      </w:pPr>
      <w:rPr>
        <w:rFonts w:ascii="Courier New" w:hAnsi="Courier New" w:cs="Courier New" w:hint="default"/>
      </w:rPr>
    </w:lvl>
    <w:lvl w:ilvl="5" w:tplc="040C0005" w:tentative="1">
      <w:start w:val="1"/>
      <w:numFmt w:val="bullet"/>
      <w:lvlText w:val=""/>
      <w:lvlJc w:val="left"/>
      <w:pPr>
        <w:ind w:left="5091" w:hanging="360"/>
      </w:pPr>
      <w:rPr>
        <w:rFonts w:ascii="Wingdings" w:hAnsi="Wingdings" w:hint="default"/>
      </w:rPr>
    </w:lvl>
    <w:lvl w:ilvl="6" w:tplc="040C0001" w:tentative="1">
      <w:start w:val="1"/>
      <w:numFmt w:val="bullet"/>
      <w:lvlText w:val=""/>
      <w:lvlJc w:val="left"/>
      <w:pPr>
        <w:ind w:left="5811" w:hanging="360"/>
      </w:pPr>
      <w:rPr>
        <w:rFonts w:ascii="Symbol" w:hAnsi="Symbol" w:hint="default"/>
      </w:rPr>
    </w:lvl>
    <w:lvl w:ilvl="7" w:tplc="040C0003" w:tentative="1">
      <w:start w:val="1"/>
      <w:numFmt w:val="bullet"/>
      <w:lvlText w:val="o"/>
      <w:lvlJc w:val="left"/>
      <w:pPr>
        <w:ind w:left="6531" w:hanging="360"/>
      </w:pPr>
      <w:rPr>
        <w:rFonts w:ascii="Courier New" w:hAnsi="Courier New" w:cs="Courier New" w:hint="default"/>
      </w:rPr>
    </w:lvl>
    <w:lvl w:ilvl="8" w:tplc="040C0005" w:tentative="1">
      <w:start w:val="1"/>
      <w:numFmt w:val="bullet"/>
      <w:lvlText w:val=""/>
      <w:lvlJc w:val="left"/>
      <w:pPr>
        <w:ind w:left="7251" w:hanging="360"/>
      </w:pPr>
      <w:rPr>
        <w:rFonts w:ascii="Wingdings" w:hAnsi="Wingdings" w:hint="default"/>
      </w:rPr>
    </w:lvl>
  </w:abstractNum>
  <w:abstractNum w:abstractNumId="164" w15:restartNumberingAfterBreak="0">
    <w:nsid w:val="3C3B5F41"/>
    <w:multiLevelType w:val="hybridMultilevel"/>
    <w:tmpl w:val="38EE6E1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5" w15:restartNumberingAfterBreak="0">
    <w:nsid w:val="3C442D27"/>
    <w:multiLevelType w:val="hybridMultilevel"/>
    <w:tmpl w:val="B73275BA"/>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66" w15:restartNumberingAfterBreak="0">
    <w:nsid w:val="3C942EB2"/>
    <w:multiLevelType w:val="hybridMultilevel"/>
    <w:tmpl w:val="50E824E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7" w15:restartNumberingAfterBreak="0">
    <w:nsid w:val="3CBB2285"/>
    <w:multiLevelType w:val="hybridMultilevel"/>
    <w:tmpl w:val="1C0A28EE"/>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68" w15:restartNumberingAfterBreak="0">
    <w:nsid w:val="3CE15210"/>
    <w:multiLevelType w:val="hybridMultilevel"/>
    <w:tmpl w:val="C1BAAA9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9" w15:restartNumberingAfterBreak="0">
    <w:nsid w:val="3CE97D68"/>
    <w:multiLevelType w:val="hybridMultilevel"/>
    <w:tmpl w:val="A9BAE97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0" w15:restartNumberingAfterBreak="0">
    <w:nsid w:val="3D191D87"/>
    <w:multiLevelType w:val="hybridMultilevel"/>
    <w:tmpl w:val="E820D91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1" w15:restartNumberingAfterBreak="0">
    <w:nsid w:val="3D7C0475"/>
    <w:multiLevelType w:val="hybridMultilevel"/>
    <w:tmpl w:val="6FDEF2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2" w15:restartNumberingAfterBreak="0">
    <w:nsid w:val="3DB04636"/>
    <w:multiLevelType w:val="hybridMultilevel"/>
    <w:tmpl w:val="8A4AD0E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3" w15:restartNumberingAfterBreak="0">
    <w:nsid w:val="3DFF31A7"/>
    <w:multiLevelType w:val="hybridMultilevel"/>
    <w:tmpl w:val="3A2AAA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080" w:hanging="360"/>
      </w:pPr>
      <w:rPr>
        <w:rFonts w:ascii="Courier New" w:hAnsi="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74" w15:restartNumberingAfterBreak="0">
    <w:nsid w:val="3E160801"/>
    <w:multiLevelType w:val="hybridMultilevel"/>
    <w:tmpl w:val="75D6EFA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3912" w:hanging="360"/>
      </w:pPr>
      <w:rPr>
        <w:rFonts w:ascii="Courier New" w:hAnsi="Courier New" w:hint="default"/>
      </w:rPr>
    </w:lvl>
    <w:lvl w:ilvl="2" w:tplc="040C0005" w:tentative="1">
      <w:start w:val="1"/>
      <w:numFmt w:val="bullet"/>
      <w:lvlText w:val=""/>
      <w:lvlJc w:val="left"/>
      <w:pPr>
        <w:ind w:left="4632" w:hanging="360"/>
      </w:pPr>
      <w:rPr>
        <w:rFonts w:ascii="Wingdings" w:hAnsi="Wingdings" w:hint="default"/>
      </w:rPr>
    </w:lvl>
    <w:lvl w:ilvl="3" w:tplc="040C0001" w:tentative="1">
      <w:start w:val="1"/>
      <w:numFmt w:val="bullet"/>
      <w:lvlText w:val=""/>
      <w:lvlJc w:val="left"/>
      <w:pPr>
        <w:ind w:left="5352" w:hanging="360"/>
      </w:pPr>
      <w:rPr>
        <w:rFonts w:ascii="Symbol" w:hAnsi="Symbol" w:hint="default"/>
      </w:rPr>
    </w:lvl>
    <w:lvl w:ilvl="4" w:tplc="040C0003" w:tentative="1">
      <w:start w:val="1"/>
      <w:numFmt w:val="bullet"/>
      <w:lvlText w:val="o"/>
      <w:lvlJc w:val="left"/>
      <w:pPr>
        <w:ind w:left="6072" w:hanging="360"/>
      </w:pPr>
      <w:rPr>
        <w:rFonts w:ascii="Courier New" w:hAnsi="Courier New" w:hint="default"/>
      </w:rPr>
    </w:lvl>
    <w:lvl w:ilvl="5" w:tplc="040C0005" w:tentative="1">
      <w:start w:val="1"/>
      <w:numFmt w:val="bullet"/>
      <w:lvlText w:val=""/>
      <w:lvlJc w:val="left"/>
      <w:pPr>
        <w:ind w:left="6792" w:hanging="360"/>
      </w:pPr>
      <w:rPr>
        <w:rFonts w:ascii="Wingdings" w:hAnsi="Wingdings" w:hint="default"/>
      </w:rPr>
    </w:lvl>
    <w:lvl w:ilvl="6" w:tplc="040C0001" w:tentative="1">
      <w:start w:val="1"/>
      <w:numFmt w:val="bullet"/>
      <w:lvlText w:val=""/>
      <w:lvlJc w:val="left"/>
      <w:pPr>
        <w:ind w:left="7512" w:hanging="360"/>
      </w:pPr>
      <w:rPr>
        <w:rFonts w:ascii="Symbol" w:hAnsi="Symbol" w:hint="default"/>
      </w:rPr>
    </w:lvl>
    <w:lvl w:ilvl="7" w:tplc="040C0003" w:tentative="1">
      <w:start w:val="1"/>
      <w:numFmt w:val="bullet"/>
      <w:lvlText w:val="o"/>
      <w:lvlJc w:val="left"/>
      <w:pPr>
        <w:ind w:left="8232" w:hanging="360"/>
      </w:pPr>
      <w:rPr>
        <w:rFonts w:ascii="Courier New" w:hAnsi="Courier New" w:hint="default"/>
      </w:rPr>
    </w:lvl>
    <w:lvl w:ilvl="8" w:tplc="040C0005" w:tentative="1">
      <w:start w:val="1"/>
      <w:numFmt w:val="bullet"/>
      <w:lvlText w:val=""/>
      <w:lvlJc w:val="left"/>
      <w:pPr>
        <w:ind w:left="8952" w:hanging="360"/>
      </w:pPr>
      <w:rPr>
        <w:rFonts w:ascii="Wingdings" w:hAnsi="Wingdings" w:hint="default"/>
      </w:rPr>
    </w:lvl>
  </w:abstractNum>
  <w:abstractNum w:abstractNumId="175" w15:restartNumberingAfterBreak="0">
    <w:nsid w:val="3E1F63A4"/>
    <w:multiLevelType w:val="hybridMultilevel"/>
    <w:tmpl w:val="B804EC16"/>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6" w15:restartNumberingAfterBreak="0">
    <w:nsid w:val="3ED113E1"/>
    <w:multiLevelType w:val="hybridMultilevel"/>
    <w:tmpl w:val="DA86E22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7" w15:restartNumberingAfterBreak="0">
    <w:nsid w:val="40A52DDE"/>
    <w:multiLevelType w:val="hybridMultilevel"/>
    <w:tmpl w:val="C206F8E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8" w15:restartNumberingAfterBreak="0">
    <w:nsid w:val="40FC33A2"/>
    <w:multiLevelType w:val="hybridMultilevel"/>
    <w:tmpl w:val="2C066C8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9" w15:restartNumberingAfterBreak="0">
    <w:nsid w:val="40FD5D7B"/>
    <w:multiLevelType w:val="hybridMultilevel"/>
    <w:tmpl w:val="487C3CB6"/>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80" w15:restartNumberingAfterBreak="0">
    <w:nsid w:val="41B04135"/>
    <w:multiLevelType w:val="hybridMultilevel"/>
    <w:tmpl w:val="EF60EA3E"/>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81" w15:restartNumberingAfterBreak="0">
    <w:nsid w:val="420B6DB5"/>
    <w:multiLevelType w:val="hybridMultilevel"/>
    <w:tmpl w:val="11EA80A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2" w15:restartNumberingAfterBreak="0">
    <w:nsid w:val="42806CA1"/>
    <w:multiLevelType w:val="hybridMultilevel"/>
    <w:tmpl w:val="BC0E16B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3" w15:restartNumberingAfterBreak="0">
    <w:nsid w:val="42FB5129"/>
    <w:multiLevelType w:val="hybridMultilevel"/>
    <w:tmpl w:val="BC768C4C"/>
    <w:lvl w:ilvl="0" w:tplc="040C0003">
      <w:start w:val="1"/>
      <w:numFmt w:val="bullet"/>
      <w:lvlText w:val="o"/>
      <w:lvlJc w:val="left"/>
      <w:pPr>
        <w:ind w:left="1491" w:hanging="360"/>
      </w:pPr>
      <w:rPr>
        <w:rFonts w:ascii="Courier New" w:hAnsi="Courier New" w:cs="Courier New" w:hint="default"/>
      </w:rPr>
    </w:lvl>
    <w:lvl w:ilvl="1" w:tplc="040C0003" w:tentative="1">
      <w:start w:val="1"/>
      <w:numFmt w:val="bullet"/>
      <w:lvlText w:val="o"/>
      <w:lvlJc w:val="left"/>
      <w:pPr>
        <w:ind w:left="2211" w:hanging="360"/>
      </w:pPr>
      <w:rPr>
        <w:rFonts w:ascii="Courier New" w:hAnsi="Courier New" w:cs="Courier New" w:hint="default"/>
      </w:rPr>
    </w:lvl>
    <w:lvl w:ilvl="2" w:tplc="040C0005" w:tentative="1">
      <w:start w:val="1"/>
      <w:numFmt w:val="bullet"/>
      <w:lvlText w:val=""/>
      <w:lvlJc w:val="left"/>
      <w:pPr>
        <w:ind w:left="2931" w:hanging="360"/>
      </w:pPr>
      <w:rPr>
        <w:rFonts w:ascii="Wingdings" w:hAnsi="Wingdings" w:hint="default"/>
      </w:rPr>
    </w:lvl>
    <w:lvl w:ilvl="3" w:tplc="040C0001" w:tentative="1">
      <w:start w:val="1"/>
      <w:numFmt w:val="bullet"/>
      <w:lvlText w:val=""/>
      <w:lvlJc w:val="left"/>
      <w:pPr>
        <w:ind w:left="3651" w:hanging="360"/>
      </w:pPr>
      <w:rPr>
        <w:rFonts w:ascii="Symbol" w:hAnsi="Symbol" w:hint="default"/>
      </w:rPr>
    </w:lvl>
    <w:lvl w:ilvl="4" w:tplc="040C0003" w:tentative="1">
      <w:start w:val="1"/>
      <w:numFmt w:val="bullet"/>
      <w:lvlText w:val="o"/>
      <w:lvlJc w:val="left"/>
      <w:pPr>
        <w:ind w:left="4371" w:hanging="360"/>
      </w:pPr>
      <w:rPr>
        <w:rFonts w:ascii="Courier New" w:hAnsi="Courier New" w:cs="Courier New" w:hint="default"/>
      </w:rPr>
    </w:lvl>
    <w:lvl w:ilvl="5" w:tplc="040C0005" w:tentative="1">
      <w:start w:val="1"/>
      <w:numFmt w:val="bullet"/>
      <w:lvlText w:val=""/>
      <w:lvlJc w:val="left"/>
      <w:pPr>
        <w:ind w:left="5091" w:hanging="360"/>
      </w:pPr>
      <w:rPr>
        <w:rFonts w:ascii="Wingdings" w:hAnsi="Wingdings" w:hint="default"/>
      </w:rPr>
    </w:lvl>
    <w:lvl w:ilvl="6" w:tplc="040C0001" w:tentative="1">
      <w:start w:val="1"/>
      <w:numFmt w:val="bullet"/>
      <w:lvlText w:val=""/>
      <w:lvlJc w:val="left"/>
      <w:pPr>
        <w:ind w:left="5811" w:hanging="360"/>
      </w:pPr>
      <w:rPr>
        <w:rFonts w:ascii="Symbol" w:hAnsi="Symbol" w:hint="default"/>
      </w:rPr>
    </w:lvl>
    <w:lvl w:ilvl="7" w:tplc="040C0003" w:tentative="1">
      <w:start w:val="1"/>
      <w:numFmt w:val="bullet"/>
      <w:lvlText w:val="o"/>
      <w:lvlJc w:val="left"/>
      <w:pPr>
        <w:ind w:left="6531" w:hanging="360"/>
      </w:pPr>
      <w:rPr>
        <w:rFonts w:ascii="Courier New" w:hAnsi="Courier New" w:cs="Courier New" w:hint="default"/>
      </w:rPr>
    </w:lvl>
    <w:lvl w:ilvl="8" w:tplc="040C0005" w:tentative="1">
      <w:start w:val="1"/>
      <w:numFmt w:val="bullet"/>
      <w:lvlText w:val=""/>
      <w:lvlJc w:val="left"/>
      <w:pPr>
        <w:ind w:left="7251" w:hanging="360"/>
      </w:pPr>
      <w:rPr>
        <w:rFonts w:ascii="Wingdings" w:hAnsi="Wingdings" w:hint="default"/>
      </w:rPr>
    </w:lvl>
  </w:abstractNum>
  <w:abstractNum w:abstractNumId="184" w15:restartNumberingAfterBreak="0">
    <w:nsid w:val="431F3DBB"/>
    <w:multiLevelType w:val="hybridMultilevel"/>
    <w:tmpl w:val="E690AC18"/>
    <w:lvl w:ilvl="0" w:tplc="040C0011">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5" w15:restartNumberingAfterBreak="0">
    <w:nsid w:val="4383343D"/>
    <w:multiLevelType w:val="hybridMultilevel"/>
    <w:tmpl w:val="4B5096F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6" w15:restartNumberingAfterBreak="0">
    <w:nsid w:val="44605AAA"/>
    <w:multiLevelType w:val="hybridMultilevel"/>
    <w:tmpl w:val="CD1C303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7" w15:restartNumberingAfterBreak="0">
    <w:nsid w:val="44675CE2"/>
    <w:multiLevelType w:val="hybridMultilevel"/>
    <w:tmpl w:val="A9D844C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8" w15:restartNumberingAfterBreak="0">
    <w:nsid w:val="448A2E32"/>
    <w:multiLevelType w:val="hybridMultilevel"/>
    <w:tmpl w:val="D576C75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9" w15:restartNumberingAfterBreak="0">
    <w:nsid w:val="44A073D7"/>
    <w:multiLevelType w:val="hybridMultilevel"/>
    <w:tmpl w:val="8478718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0" w15:restartNumberingAfterBreak="0">
    <w:nsid w:val="4619714D"/>
    <w:multiLevelType w:val="hybridMultilevel"/>
    <w:tmpl w:val="D1DEB4A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1" w15:restartNumberingAfterBreak="0">
    <w:nsid w:val="465D2650"/>
    <w:multiLevelType w:val="hybridMultilevel"/>
    <w:tmpl w:val="057488E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2" w15:restartNumberingAfterBreak="0">
    <w:nsid w:val="46AB5145"/>
    <w:multiLevelType w:val="hybridMultilevel"/>
    <w:tmpl w:val="F28CA86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3" w15:restartNumberingAfterBreak="0">
    <w:nsid w:val="474024EA"/>
    <w:multiLevelType w:val="hybridMultilevel"/>
    <w:tmpl w:val="9620D93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4" w15:restartNumberingAfterBreak="0">
    <w:nsid w:val="47AE29FC"/>
    <w:multiLevelType w:val="hybridMultilevel"/>
    <w:tmpl w:val="B8648B7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5" w15:restartNumberingAfterBreak="0">
    <w:nsid w:val="47D03C03"/>
    <w:multiLevelType w:val="hybridMultilevel"/>
    <w:tmpl w:val="03B8062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6" w15:restartNumberingAfterBreak="0">
    <w:nsid w:val="482627A7"/>
    <w:multiLevelType w:val="hybridMultilevel"/>
    <w:tmpl w:val="EB42D06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7" w15:restartNumberingAfterBreak="0">
    <w:nsid w:val="48790A5F"/>
    <w:multiLevelType w:val="hybridMultilevel"/>
    <w:tmpl w:val="2DF6C43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8" w15:restartNumberingAfterBreak="0">
    <w:nsid w:val="487C00E6"/>
    <w:multiLevelType w:val="hybridMultilevel"/>
    <w:tmpl w:val="E00A965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9" w15:restartNumberingAfterBreak="0">
    <w:nsid w:val="48AB0770"/>
    <w:multiLevelType w:val="hybridMultilevel"/>
    <w:tmpl w:val="1A047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0" w15:restartNumberingAfterBreak="0">
    <w:nsid w:val="48D378DC"/>
    <w:multiLevelType w:val="hybridMultilevel"/>
    <w:tmpl w:val="DDB4F3E4"/>
    <w:lvl w:ilvl="0" w:tplc="040C0001">
      <w:start w:val="1"/>
      <w:numFmt w:val="bullet"/>
      <w:lvlText w:val=""/>
      <w:lvlJc w:val="left"/>
      <w:pPr>
        <w:ind w:left="1068" w:hanging="360"/>
      </w:pPr>
      <w:rPr>
        <w:rFonts w:ascii="Symbol" w:hAnsi="Symbol"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201" w15:restartNumberingAfterBreak="0">
    <w:nsid w:val="48DE1E9A"/>
    <w:multiLevelType w:val="hybridMultilevel"/>
    <w:tmpl w:val="C0A8945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2" w15:restartNumberingAfterBreak="0">
    <w:nsid w:val="4A0B50F7"/>
    <w:multiLevelType w:val="hybridMultilevel"/>
    <w:tmpl w:val="D00842E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3" w15:restartNumberingAfterBreak="0">
    <w:nsid w:val="4A5C5CD0"/>
    <w:multiLevelType w:val="hybridMultilevel"/>
    <w:tmpl w:val="B06E119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4" w15:restartNumberingAfterBreak="0">
    <w:nsid w:val="4A864285"/>
    <w:multiLevelType w:val="hybridMultilevel"/>
    <w:tmpl w:val="33E65E1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5" w15:restartNumberingAfterBreak="0">
    <w:nsid w:val="4B472824"/>
    <w:multiLevelType w:val="hybridMultilevel"/>
    <w:tmpl w:val="4842A3F2"/>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6" w15:restartNumberingAfterBreak="0">
    <w:nsid w:val="4B791A83"/>
    <w:multiLevelType w:val="hybridMultilevel"/>
    <w:tmpl w:val="9318776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7" w15:restartNumberingAfterBreak="0">
    <w:nsid w:val="4B9557EF"/>
    <w:multiLevelType w:val="hybridMultilevel"/>
    <w:tmpl w:val="88E2E9D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8" w15:restartNumberingAfterBreak="0">
    <w:nsid w:val="4BBE70EE"/>
    <w:multiLevelType w:val="hybridMultilevel"/>
    <w:tmpl w:val="43A43A8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9" w15:restartNumberingAfterBreak="0">
    <w:nsid w:val="4BD32D5F"/>
    <w:multiLevelType w:val="hybridMultilevel"/>
    <w:tmpl w:val="B372BF2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0" w15:restartNumberingAfterBreak="0">
    <w:nsid w:val="4C3C71E5"/>
    <w:multiLevelType w:val="hybridMultilevel"/>
    <w:tmpl w:val="7D8AA3E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1" w15:restartNumberingAfterBreak="0">
    <w:nsid w:val="4D160F7A"/>
    <w:multiLevelType w:val="hybridMultilevel"/>
    <w:tmpl w:val="E7BEE25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2" w15:restartNumberingAfterBreak="0">
    <w:nsid w:val="4D6E3AF6"/>
    <w:multiLevelType w:val="hybridMultilevel"/>
    <w:tmpl w:val="4D947B0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3" w15:restartNumberingAfterBreak="0">
    <w:nsid w:val="4DC54C79"/>
    <w:multiLevelType w:val="hybridMultilevel"/>
    <w:tmpl w:val="27183CA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4" w15:restartNumberingAfterBreak="0">
    <w:nsid w:val="4DDF1EBD"/>
    <w:multiLevelType w:val="hybridMultilevel"/>
    <w:tmpl w:val="FDA8B1E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5" w15:restartNumberingAfterBreak="0">
    <w:nsid w:val="4E1C43FC"/>
    <w:multiLevelType w:val="hybridMultilevel"/>
    <w:tmpl w:val="F6C0D7B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6" w15:restartNumberingAfterBreak="0">
    <w:nsid w:val="4E363168"/>
    <w:multiLevelType w:val="hybridMultilevel"/>
    <w:tmpl w:val="22DCC76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7" w15:restartNumberingAfterBreak="0">
    <w:nsid w:val="4E8474B4"/>
    <w:multiLevelType w:val="hybridMultilevel"/>
    <w:tmpl w:val="BD26FB3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8" w15:restartNumberingAfterBreak="0">
    <w:nsid w:val="4EB25A0C"/>
    <w:multiLevelType w:val="hybridMultilevel"/>
    <w:tmpl w:val="A32C4EF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9" w15:restartNumberingAfterBreak="0">
    <w:nsid w:val="4F2E501D"/>
    <w:multiLevelType w:val="hybridMultilevel"/>
    <w:tmpl w:val="4E92B07C"/>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20" w15:restartNumberingAfterBreak="0">
    <w:nsid w:val="4F6D4EEE"/>
    <w:multiLevelType w:val="hybridMultilevel"/>
    <w:tmpl w:val="79762D9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1" w15:restartNumberingAfterBreak="0">
    <w:nsid w:val="4FDE2BBF"/>
    <w:multiLevelType w:val="hybridMultilevel"/>
    <w:tmpl w:val="EA74E94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2" w15:restartNumberingAfterBreak="0">
    <w:nsid w:val="50E05EAF"/>
    <w:multiLevelType w:val="hybridMultilevel"/>
    <w:tmpl w:val="3AE6EB2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3" w15:restartNumberingAfterBreak="0">
    <w:nsid w:val="511D11D6"/>
    <w:multiLevelType w:val="hybridMultilevel"/>
    <w:tmpl w:val="F5461734"/>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24" w15:restartNumberingAfterBreak="0">
    <w:nsid w:val="514E517A"/>
    <w:multiLevelType w:val="hybridMultilevel"/>
    <w:tmpl w:val="D48EE1E8"/>
    <w:lvl w:ilvl="0" w:tplc="60287BAE">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25" w15:restartNumberingAfterBreak="0">
    <w:nsid w:val="52677246"/>
    <w:multiLevelType w:val="hybridMultilevel"/>
    <w:tmpl w:val="4984C45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6" w15:restartNumberingAfterBreak="0">
    <w:nsid w:val="54840AA9"/>
    <w:multiLevelType w:val="hybridMultilevel"/>
    <w:tmpl w:val="73B8E5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7" w15:restartNumberingAfterBreak="0">
    <w:nsid w:val="548F2B06"/>
    <w:multiLevelType w:val="hybridMultilevel"/>
    <w:tmpl w:val="7090DCA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8" w15:restartNumberingAfterBreak="0">
    <w:nsid w:val="55171F11"/>
    <w:multiLevelType w:val="hybridMultilevel"/>
    <w:tmpl w:val="8A56865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9" w15:restartNumberingAfterBreak="0">
    <w:nsid w:val="55C942A9"/>
    <w:multiLevelType w:val="hybridMultilevel"/>
    <w:tmpl w:val="405EAA5C"/>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30" w15:restartNumberingAfterBreak="0">
    <w:nsid w:val="567476D6"/>
    <w:multiLevelType w:val="hybridMultilevel"/>
    <w:tmpl w:val="A4A60DE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1" w15:restartNumberingAfterBreak="0">
    <w:nsid w:val="57E700AD"/>
    <w:multiLevelType w:val="hybridMultilevel"/>
    <w:tmpl w:val="C01C89D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2" w15:restartNumberingAfterBreak="0">
    <w:nsid w:val="585A3A58"/>
    <w:multiLevelType w:val="hybridMultilevel"/>
    <w:tmpl w:val="DED6354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3" w15:restartNumberingAfterBreak="0">
    <w:nsid w:val="588F282F"/>
    <w:multiLevelType w:val="hybridMultilevel"/>
    <w:tmpl w:val="8DBAAB8A"/>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34" w15:restartNumberingAfterBreak="0">
    <w:nsid w:val="58C133CF"/>
    <w:multiLevelType w:val="hybridMultilevel"/>
    <w:tmpl w:val="723E165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35" w15:restartNumberingAfterBreak="0">
    <w:nsid w:val="58F87ABA"/>
    <w:multiLevelType w:val="hybridMultilevel"/>
    <w:tmpl w:val="ECB0ABC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6" w15:restartNumberingAfterBreak="0">
    <w:nsid w:val="59305983"/>
    <w:multiLevelType w:val="hybridMultilevel"/>
    <w:tmpl w:val="604807D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7" w15:restartNumberingAfterBreak="0">
    <w:nsid w:val="59333BE6"/>
    <w:multiLevelType w:val="hybridMultilevel"/>
    <w:tmpl w:val="6F1AA3A0"/>
    <w:lvl w:ilvl="0" w:tplc="040C0001">
      <w:start w:val="1"/>
      <w:numFmt w:val="bullet"/>
      <w:lvlText w:val=""/>
      <w:lvlJc w:val="left"/>
      <w:pPr>
        <w:ind w:left="1068" w:hanging="360"/>
      </w:pPr>
      <w:rPr>
        <w:rFonts w:ascii="Symbol" w:hAnsi="Symbol"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238" w15:restartNumberingAfterBreak="0">
    <w:nsid w:val="594B547E"/>
    <w:multiLevelType w:val="hybridMultilevel"/>
    <w:tmpl w:val="0F4EA8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9" w15:restartNumberingAfterBreak="0">
    <w:nsid w:val="5A0C37ED"/>
    <w:multiLevelType w:val="hybridMultilevel"/>
    <w:tmpl w:val="57002F9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0" w15:restartNumberingAfterBreak="0">
    <w:nsid w:val="5B371CCB"/>
    <w:multiLevelType w:val="hybridMultilevel"/>
    <w:tmpl w:val="9E383F6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1" w15:restartNumberingAfterBreak="0">
    <w:nsid w:val="5C173480"/>
    <w:multiLevelType w:val="hybridMultilevel"/>
    <w:tmpl w:val="24986832"/>
    <w:lvl w:ilvl="0" w:tplc="040C0017">
      <w:start w:val="1"/>
      <w:numFmt w:val="lowerLetter"/>
      <w:lvlText w:val="%1)"/>
      <w:lvlJc w:val="left"/>
      <w:pPr>
        <w:ind w:left="720" w:hanging="360"/>
      </w:pPr>
    </w:lvl>
    <w:lvl w:ilvl="1" w:tplc="040C0019" w:tentative="1">
      <w:start w:val="1"/>
      <w:numFmt w:val="lowerLetter"/>
      <w:lvlText w:val="%2."/>
      <w:lvlJc w:val="left"/>
      <w:pPr>
        <w:ind w:left="4320" w:hanging="360"/>
      </w:pPr>
    </w:lvl>
    <w:lvl w:ilvl="2" w:tplc="040C001B" w:tentative="1">
      <w:start w:val="1"/>
      <w:numFmt w:val="lowerRoman"/>
      <w:lvlText w:val="%3."/>
      <w:lvlJc w:val="right"/>
      <w:pPr>
        <w:ind w:left="5040" w:hanging="180"/>
      </w:pPr>
    </w:lvl>
    <w:lvl w:ilvl="3" w:tplc="040C000F" w:tentative="1">
      <w:start w:val="1"/>
      <w:numFmt w:val="decimal"/>
      <w:lvlText w:val="%4."/>
      <w:lvlJc w:val="left"/>
      <w:pPr>
        <w:ind w:left="5760" w:hanging="360"/>
      </w:pPr>
    </w:lvl>
    <w:lvl w:ilvl="4" w:tplc="040C0019" w:tentative="1">
      <w:start w:val="1"/>
      <w:numFmt w:val="lowerLetter"/>
      <w:lvlText w:val="%5."/>
      <w:lvlJc w:val="left"/>
      <w:pPr>
        <w:ind w:left="6480" w:hanging="360"/>
      </w:pPr>
    </w:lvl>
    <w:lvl w:ilvl="5" w:tplc="040C001B" w:tentative="1">
      <w:start w:val="1"/>
      <w:numFmt w:val="lowerRoman"/>
      <w:lvlText w:val="%6."/>
      <w:lvlJc w:val="right"/>
      <w:pPr>
        <w:ind w:left="7200" w:hanging="180"/>
      </w:pPr>
    </w:lvl>
    <w:lvl w:ilvl="6" w:tplc="040C000F" w:tentative="1">
      <w:start w:val="1"/>
      <w:numFmt w:val="decimal"/>
      <w:lvlText w:val="%7."/>
      <w:lvlJc w:val="left"/>
      <w:pPr>
        <w:ind w:left="7920" w:hanging="360"/>
      </w:pPr>
    </w:lvl>
    <w:lvl w:ilvl="7" w:tplc="040C0019" w:tentative="1">
      <w:start w:val="1"/>
      <w:numFmt w:val="lowerLetter"/>
      <w:lvlText w:val="%8."/>
      <w:lvlJc w:val="left"/>
      <w:pPr>
        <w:ind w:left="8640" w:hanging="360"/>
      </w:pPr>
    </w:lvl>
    <w:lvl w:ilvl="8" w:tplc="040C001B" w:tentative="1">
      <w:start w:val="1"/>
      <w:numFmt w:val="lowerRoman"/>
      <w:lvlText w:val="%9."/>
      <w:lvlJc w:val="right"/>
      <w:pPr>
        <w:ind w:left="9360" w:hanging="180"/>
      </w:pPr>
    </w:lvl>
  </w:abstractNum>
  <w:abstractNum w:abstractNumId="242" w15:restartNumberingAfterBreak="0">
    <w:nsid w:val="5C962DA5"/>
    <w:multiLevelType w:val="hybridMultilevel"/>
    <w:tmpl w:val="3D9E46D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3" w15:restartNumberingAfterBreak="0">
    <w:nsid w:val="5DF84F52"/>
    <w:multiLevelType w:val="hybridMultilevel"/>
    <w:tmpl w:val="9E6E4920"/>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4" w15:restartNumberingAfterBreak="0">
    <w:nsid w:val="5EA41205"/>
    <w:multiLevelType w:val="hybridMultilevel"/>
    <w:tmpl w:val="72D487F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5" w15:restartNumberingAfterBreak="0">
    <w:nsid w:val="5FB55C0A"/>
    <w:multiLevelType w:val="hybridMultilevel"/>
    <w:tmpl w:val="7C90426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6" w15:restartNumberingAfterBreak="0">
    <w:nsid w:val="5FB7315F"/>
    <w:multiLevelType w:val="hybridMultilevel"/>
    <w:tmpl w:val="A78E956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7" w15:restartNumberingAfterBreak="0">
    <w:nsid w:val="603476C4"/>
    <w:multiLevelType w:val="hybridMultilevel"/>
    <w:tmpl w:val="43B4D9D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8" w15:restartNumberingAfterBreak="0">
    <w:nsid w:val="6052780B"/>
    <w:multiLevelType w:val="hybridMultilevel"/>
    <w:tmpl w:val="FF4CA87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9" w15:restartNumberingAfterBreak="0">
    <w:nsid w:val="60A86A9F"/>
    <w:multiLevelType w:val="hybridMultilevel"/>
    <w:tmpl w:val="623C2D10"/>
    <w:lvl w:ilvl="0" w:tplc="CB366368">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0" w15:restartNumberingAfterBreak="0">
    <w:nsid w:val="61CC0911"/>
    <w:multiLevelType w:val="hybridMultilevel"/>
    <w:tmpl w:val="19402BA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1" w15:restartNumberingAfterBreak="0">
    <w:nsid w:val="62A40C72"/>
    <w:multiLevelType w:val="hybridMultilevel"/>
    <w:tmpl w:val="1C3C84E0"/>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52" w15:restartNumberingAfterBreak="0">
    <w:nsid w:val="639B0972"/>
    <w:multiLevelType w:val="hybridMultilevel"/>
    <w:tmpl w:val="F398CEA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3" w15:restartNumberingAfterBreak="0">
    <w:nsid w:val="63A75388"/>
    <w:multiLevelType w:val="hybridMultilevel"/>
    <w:tmpl w:val="8C343A7A"/>
    <w:lvl w:ilvl="0" w:tplc="040C0001">
      <w:start w:val="1"/>
      <w:numFmt w:val="bullet"/>
      <w:lvlText w:val=""/>
      <w:lvlJc w:val="left"/>
      <w:pPr>
        <w:ind w:left="720" w:hanging="360"/>
      </w:pPr>
      <w:rPr>
        <w:rFonts w:ascii="Symbol" w:hAnsi="Symbol"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54" w15:restartNumberingAfterBreak="0">
    <w:nsid w:val="649A2B7A"/>
    <w:multiLevelType w:val="hybridMultilevel"/>
    <w:tmpl w:val="6DC4800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5" w15:restartNumberingAfterBreak="0">
    <w:nsid w:val="64C17C79"/>
    <w:multiLevelType w:val="hybridMultilevel"/>
    <w:tmpl w:val="E014EF1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6" w15:restartNumberingAfterBreak="0">
    <w:nsid w:val="64F274F8"/>
    <w:multiLevelType w:val="hybridMultilevel"/>
    <w:tmpl w:val="412A72CE"/>
    <w:lvl w:ilvl="0" w:tplc="040C0003">
      <w:start w:val="1"/>
      <w:numFmt w:val="bullet"/>
      <w:lvlText w:val="o"/>
      <w:lvlJc w:val="left"/>
      <w:pPr>
        <w:ind w:left="1491" w:hanging="360"/>
      </w:pPr>
      <w:rPr>
        <w:rFonts w:ascii="Courier New" w:hAnsi="Courier New" w:cs="Courier New" w:hint="default"/>
      </w:rPr>
    </w:lvl>
    <w:lvl w:ilvl="1" w:tplc="040C0003" w:tentative="1">
      <w:start w:val="1"/>
      <w:numFmt w:val="bullet"/>
      <w:lvlText w:val="o"/>
      <w:lvlJc w:val="left"/>
      <w:pPr>
        <w:ind w:left="2211" w:hanging="360"/>
      </w:pPr>
      <w:rPr>
        <w:rFonts w:ascii="Courier New" w:hAnsi="Courier New" w:cs="Courier New" w:hint="default"/>
      </w:rPr>
    </w:lvl>
    <w:lvl w:ilvl="2" w:tplc="040C0005" w:tentative="1">
      <w:start w:val="1"/>
      <w:numFmt w:val="bullet"/>
      <w:lvlText w:val=""/>
      <w:lvlJc w:val="left"/>
      <w:pPr>
        <w:ind w:left="2931" w:hanging="360"/>
      </w:pPr>
      <w:rPr>
        <w:rFonts w:ascii="Wingdings" w:hAnsi="Wingdings" w:hint="default"/>
      </w:rPr>
    </w:lvl>
    <w:lvl w:ilvl="3" w:tplc="040C0001" w:tentative="1">
      <w:start w:val="1"/>
      <w:numFmt w:val="bullet"/>
      <w:lvlText w:val=""/>
      <w:lvlJc w:val="left"/>
      <w:pPr>
        <w:ind w:left="3651" w:hanging="360"/>
      </w:pPr>
      <w:rPr>
        <w:rFonts w:ascii="Symbol" w:hAnsi="Symbol" w:hint="default"/>
      </w:rPr>
    </w:lvl>
    <w:lvl w:ilvl="4" w:tplc="040C0003" w:tentative="1">
      <w:start w:val="1"/>
      <w:numFmt w:val="bullet"/>
      <w:lvlText w:val="o"/>
      <w:lvlJc w:val="left"/>
      <w:pPr>
        <w:ind w:left="4371" w:hanging="360"/>
      </w:pPr>
      <w:rPr>
        <w:rFonts w:ascii="Courier New" w:hAnsi="Courier New" w:cs="Courier New" w:hint="default"/>
      </w:rPr>
    </w:lvl>
    <w:lvl w:ilvl="5" w:tplc="040C0005" w:tentative="1">
      <w:start w:val="1"/>
      <w:numFmt w:val="bullet"/>
      <w:lvlText w:val=""/>
      <w:lvlJc w:val="left"/>
      <w:pPr>
        <w:ind w:left="5091" w:hanging="360"/>
      </w:pPr>
      <w:rPr>
        <w:rFonts w:ascii="Wingdings" w:hAnsi="Wingdings" w:hint="default"/>
      </w:rPr>
    </w:lvl>
    <w:lvl w:ilvl="6" w:tplc="040C0001" w:tentative="1">
      <w:start w:val="1"/>
      <w:numFmt w:val="bullet"/>
      <w:lvlText w:val=""/>
      <w:lvlJc w:val="left"/>
      <w:pPr>
        <w:ind w:left="5811" w:hanging="360"/>
      </w:pPr>
      <w:rPr>
        <w:rFonts w:ascii="Symbol" w:hAnsi="Symbol" w:hint="default"/>
      </w:rPr>
    </w:lvl>
    <w:lvl w:ilvl="7" w:tplc="040C0003" w:tentative="1">
      <w:start w:val="1"/>
      <w:numFmt w:val="bullet"/>
      <w:lvlText w:val="o"/>
      <w:lvlJc w:val="left"/>
      <w:pPr>
        <w:ind w:left="6531" w:hanging="360"/>
      </w:pPr>
      <w:rPr>
        <w:rFonts w:ascii="Courier New" w:hAnsi="Courier New" w:cs="Courier New" w:hint="default"/>
      </w:rPr>
    </w:lvl>
    <w:lvl w:ilvl="8" w:tplc="040C0005" w:tentative="1">
      <w:start w:val="1"/>
      <w:numFmt w:val="bullet"/>
      <w:lvlText w:val=""/>
      <w:lvlJc w:val="left"/>
      <w:pPr>
        <w:ind w:left="7251" w:hanging="360"/>
      </w:pPr>
      <w:rPr>
        <w:rFonts w:ascii="Wingdings" w:hAnsi="Wingdings" w:hint="default"/>
      </w:rPr>
    </w:lvl>
  </w:abstractNum>
  <w:abstractNum w:abstractNumId="257" w15:restartNumberingAfterBreak="0">
    <w:nsid w:val="650C3EF6"/>
    <w:multiLevelType w:val="hybridMultilevel"/>
    <w:tmpl w:val="4312876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8" w15:restartNumberingAfterBreak="0">
    <w:nsid w:val="655D5D1F"/>
    <w:multiLevelType w:val="hybridMultilevel"/>
    <w:tmpl w:val="636C931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9" w15:restartNumberingAfterBreak="0">
    <w:nsid w:val="65C1751D"/>
    <w:multiLevelType w:val="hybridMultilevel"/>
    <w:tmpl w:val="41AE197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0" w15:restartNumberingAfterBreak="0">
    <w:nsid w:val="65CA34E3"/>
    <w:multiLevelType w:val="hybridMultilevel"/>
    <w:tmpl w:val="3A9CCAD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1" w15:restartNumberingAfterBreak="0">
    <w:nsid w:val="65F36E1C"/>
    <w:multiLevelType w:val="hybridMultilevel"/>
    <w:tmpl w:val="0204AF8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2" w15:restartNumberingAfterBreak="0">
    <w:nsid w:val="66E51DC9"/>
    <w:multiLevelType w:val="hybridMultilevel"/>
    <w:tmpl w:val="A35459E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3" w15:restartNumberingAfterBreak="0">
    <w:nsid w:val="670B6844"/>
    <w:multiLevelType w:val="hybridMultilevel"/>
    <w:tmpl w:val="9554532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4" w15:restartNumberingAfterBreak="0">
    <w:nsid w:val="6752098A"/>
    <w:multiLevelType w:val="hybridMultilevel"/>
    <w:tmpl w:val="67522E0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5" w15:restartNumberingAfterBreak="0">
    <w:nsid w:val="676A1A8E"/>
    <w:multiLevelType w:val="hybridMultilevel"/>
    <w:tmpl w:val="F66C225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6" w15:restartNumberingAfterBreak="0">
    <w:nsid w:val="679F0100"/>
    <w:multiLevelType w:val="hybridMultilevel"/>
    <w:tmpl w:val="1D1AC46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7" w15:restartNumberingAfterBreak="0">
    <w:nsid w:val="680F43F5"/>
    <w:multiLevelType w:val="hybridMultilevel"/>
    <w:tmpl w:val="BFE2E9C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8" w15:restartNumberingAfterBreak="0">
    <w:nsid w:val="68E30CBF"/>
    <w:multiLevelType w:val="hybridMultilevel"/>
    <w:tmpl w:val="48EA970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9" w15:restartNumberingAfterBreak="0">
    <w:nsid w:val="697320BA"/>
    <w:multiLevelType w:val="hybridMultilevel"/>
    <w:tmpl w:val="49C6B612"/>
    <w:lvl w:ilvl="0" w:tplc="040C0017">
      <w:start w:val="1"/>
      <w:numFmt w:val="lowerLetter"/>
      <w:lvlText w:val="%1)"/>
      <w:lvlJc w:val="left"/>
      <w:pPr>
        <w:ind w:left="720" w:hanging="360"/>
      </w:pPr>
      <w:rPr>
        <w:rFonts w:hint="default"/>
      </w:rPr>
    </w:lvl>
    <w:lvl w:ilvl="1" w:tplc="040C0001">
      <w:start w:val="1"/>
      <w:numFmt w:val="bullet"/>
      <w:lvlText w:val=""/>
      <w:lvlJc w:val="left"/>
      <w:pPr>
        <w:ind w:left="720" w:hanging="360"/>
      </w:pPr>
      <w:rPr>
        <w:rFonts w:ascii="Symbol" w:hAnsi="Symbol" w:hint="default"/>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0" w15:restartNumberingAfterBreak="0">
    <w:nsid w:val="69756C9A"/>
    <w:multiLevelType w:val="hybridMultilevel"/>
    <w:tmpl w:val="4DF87A1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1" w15:restartNumberingAfterBreak="0">
    <w:nsid w:val="69FC2AD0"/>
    <w:multiLevelType w:val="hybridMultilevel"/>
    <w:tmpl w:val="55EE255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2" w15:restartNumberingAfterBreak="0">
    <w:nsid w:val="6A3240C3"/>
    <w:multiLevelType w:val="hybridMultilevel"/>
    <w:tmpl w:val="7AC2C8E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3" w15:restartNumberingAfterBreak="0">
    <w:nsid w:val="6B27161F"/>
    <w:multiLevelType w:val="hybridMultilevel"/>
    <w:tmpl w:val="C964A39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4" w15:restartNumberingAfterBreak="0">
    <w:nsid w:val="6B9326F5"/>
    <w:multiLevelType w:val="hybridMultilevel"/>
    <w:tmpl w:val="6B5E9380"/>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75" w15:restartNumberingAfterBreak="0">
    <w:nsid w:val="6B9A45DA"/>
    <w:multiLevelType w:val="hybridMultilevel"/>
    <w:tmpl w:val="F6D863F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6" w15:restartNumberingAfterBreak="0">
    <w:nsid w:val="6C1B25E4"/>
    <w:multiLevelType w:val="hybridMultilevel"/>
    <w:tmpl w:val="B128EC6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7" w15:restartNumberingAfterBreak="0">
    <w:nsid w:val="6C233F16"/>
    <w:multiLevelType w:val="hybridMultilevel"/>
    <w:tmpl w:val="33EAE25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8" w15:restartNumberingAfterBreak="0">
    <w:nsid w:val="6C931954"/>
    <w:multiLevelType w:val="hybridMultilevel"/>
    <w:tmpl w:val="A5C61B5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4A609D2E">
      <w:start w:val="25"/>
      <w:numFmt w:val="bullet"/>
      <w:lvlText w:val=""/>
      <w:lvlJc w:val="left"/>
      <w:pPr>
        <w:ind w:left="2880" w:hanging="360"/>
      </w:pPr>
      <w:rPr>
        <w:rFonts w:ascii="Wingdings" w:eastAsiaTheme="minorHAnsi" w:hAnsi="Wingdings" w:cstheme="minorBidi"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9" w15:restartNumberingAfterBreak="0">
    <w:nsid w:val="6D5528DE"/>
    <w:multiLevelType w:val="hybridMultilevel"/>
    <w:tmpl w:val="EA265DA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0" w15:restartNumberingAfterBreak="0">
    <w:nsid w:val="6D63453D"/>
    <w:multiLevelType w:val="hybridMultilevel"/>
    <w:tmpl w:val="E88CD2D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1" w15:restartNumberingAfterBreak="0">
    <w:nsid w:val="6D8306CB"/>
    <w:multiLevelType w:val="hybridMultilevel"/>
    <w:tmpl w:val="AAB21D94"/>
    <w:lvl w:ilvl="0" w:tplc="040C0011">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2" w15:restartNumberingAfterBreak="0">
    <w:nsid w:val="6DF7767E"/>
    <w:multiLevelType w:val="hybridMultilevel"/>
    <w:tmpl w:val="3504234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3" w15:restartNumberingAfterBreak="0">
    <w:nsid w:val="6F8054C7"/>
    <w:multiLevelType w:val="hybridMultilevel"/>
    <w:tmpl w:val="5FEEA266"/>
    <w:lvl w:ilvl="0" w:tplc="040C0011">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4" w15:restartNumberingAfterBreak="0">
    <w:nsid w:val="6FF72F01"/>
    <w:multiLevelType w:val="hybridMultilevel"/>
    <w:tmpl w:val="EA5670DE"/>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85" w15:restartNumberingAfterBreak="0">
    <w:nsid w:val="706F180A"/>
    <w:multiLevelType w:val="hybridMultilevel"/>
    <w:tmpl w:val="EBBAF7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6" w15:restartNumberingAfterBreak="0">
    <w:nsid w:val="707501CA"/>
    <w:multiLevelType w:val="hybridMultilevel"/>
    <w:tmpl w:val="90CC774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7" w15:restartNumberingAfterBreak="0">
    <w:nsid w:val="70AB1D46"/>
    <w:multiLevelType w:val="hybridMultilevel"/>
    <w:tmpl w:val="55063DC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8" w15:restartNumberingAfterBreak="0">
    <w:nsid w:val="70E66583"/>
    <w:multiLevelType w:val="hybridMultilevel"/>
    <w:tmpl w:val="6654298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9" w15:restartNumberingAfterBreak="0">
    <w:nsid w:val="711E5C0D"/>
    <w:multiLevelType w:val="hybridMultilevel"/>
    <w:tmpl w:val="5504F2F2"/>
    <w:lvl w:ilvl="0" w:tplc="CB366368">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0" w15:restartNumberingAfterBreak="0">
    <w:nsid w:val="71A75300"/>
    <w:multiLevelType w:val="hybridMultilevel"/>
    <w:tmpl w:val="A7DC381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1" w15:restartNumberingAfterBreak="0">
    <w:nsid w:val="71B50546"/>
    <w:multiLevelType w:val="hybridMultilevel"/>
    <w:tmpl w:val="F7B455D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2" w15:restartNumberingAfterBreak="0">
    <w:nsid w:val="71B75AF8"/>
    <w:multiLevelType w:val="hybridMultilevel"/>
    <w:tmpl w:val="5E08E1A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3" w15:restartNumberingAfterBreak="0">
    <w:nsid w:val="71DF43A7"/>
    <w:multiLevelType w:val="hybridMultilevel"/>
    <w:tmpl w:val="1C70506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4" w15:restartNumberingAfterBreak="0">
    <w:nsid w:val="721968A5"/>
    <w:multiLevelType w:val="hybridMultilevel"/>
    <w:tmpl w:val="AFB2CFCE"/>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95" w15:restartNumberingAfterBreak="0">
    <w:nsid w:val="72690919"/>
    <w:multiLevelType w:val="hybridMultilevel"/>
    <w:tmpl w:val="6F7696C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6" w15:restartNumberingAfterBreak="0">
    <w:nsid w:val="729640CF"/>
    <w:multiLevelType w:val="hybridMultilevel"/>
    <w:tmpl w:val="0D0268E8"/>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97" w15:restartNumberingAfterBreak="0">
    <w:nsid w:val="736B144F"/>
    <w:multiLevelType w:val="hybridMultilevel"/>
    <w:tmpl w:val="AFBC6F4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8" w15:restartNumberingAfterBreak="0">
    <w:nsid w:val="73E4480C"/>
    <w:multiLevelType w:val="hybridMultilevel"/>
    <w:tmpl w:val="894E1A0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9" w15:restartNumberingAfterBreak="0">
    <w:nsid w:val="73EC7FE5"/>
    <w:multiLevelType w:val="hybridMultilevel"/>
    <w:tmpl w:val="B3A697E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0" w15:restartNumberingAfterBreak="0">
    <w:nsid w:val="74374037"/>
    <w:multiLevelType w:val="hybridMultilevel"/>
    <w:tmpl w:val="96B083BC"/>
    <w:lvl w:ilvl="0" w:tplc="0C0C0001">
      <w:start w:val="1"/>
      <w:numFmt w:val="bullet"/>
      <w:lvlText w:val=""/>
      <w:lvlJc w:val="left"/>
      <w:pPr>
        <w:tabs>
          <w:tab w:val="num" w:pos="720"/>
        </w:tabs>
        <w:ind w:left="720" w:hanging="360"/>
      </w:pPr>
      <w:rPr>
        <w:rFonts w:ascii="Symbol" w:hAnsi="Symbol" w:hint="default"/>
      </w:rPr>
    </w:lvl>
    <w:lvl w:ilvl="1" w:tplc="0C0C0003">
      <w:start w:val="1"/>
      <w:numFmt w:val="bullet"/>
      <w:lvlText w:val="o"/>
      <w:lvlJc w:val="left"/>
      <w:pPr>
        <w:tabs>
          <w:tab w:val="num" w:pos="1440"/>
        </w:tabs>
        <w:ind w:left="1440" w:hanging="360"/>
      </w:pPr>
      <w:rPr>
        <w:rFonts w:ascii="Courier New" w:hAnsi="Courier New" w:cs="Courier New" w:hint="default"/>
      </w:rPr>
    </w:lvl>
    <w:lvl w:ilvl="2" w:tplc="0C0C0005">
      <w:start w:val="1"/>
      <w:numFmt w:val="bullet"/>
      <w:lvlText w:val=""/>
      <w:lvlJc w:val="left"/>
      <w:pPr>
        <w:tabs>
          <w:tab w:val="num" w:pos="2160"/>
        </w:tabs>
        <w:ind w:left="2160" w:hanging="360"/>
      </w:pPr>
      <w:rPr>
        <w:rFonts w:ascii="Wingdings" w:hAnsi="Wingdings" w:hint="default"/>
      </w:rPr>
    </w:lvl>
    <w:lvl w:ilvl="3" w:tplc="0C0C0001" w:tentative="1">
      <w:start w:val="1"/>
      <w:numFmt w:val="bullet"/>
      <w:lvlText w:val=""/>
      <w:lvlJc w:val="left"/>
      <w:pPr>
        <w:tabs>
          <w:tab w:val="num" w:pos="2880"/>
        </w:tabs>
        <w:ind w:left="2880" w:hanging="360"/>
      </w:pPr>
      <w:rPr>
        <w:rFonts w:ascii="Symbol" w:hAnsi="Symbol" w:hint="default"/>
      </w:rPr>
    </w:lvl>
    <w:lvl w:ilvl="4" w:tplc="0C0C0003" w:tentative="1">
      <w:start w:val="1"/>
      <w:numFmt w:val="bullet"/>
      <w:lvlText w:val="o"/>
      <w:lvlJc w:val="left"/>
      <w:pPr>
        <w:tabs>
          <w:tab w:val="num" w:pos="3600"/>
        </w:tabs>
        <w:ind w:left="3600" w:hanging="360"/>
      </w:pPr>
      <w:rPr>
        <w:rFonts w:ascii="Courier New" w:hAnsi="Courier New" w:cs="Courier New" w:hint="default"/>
      </w:rPr>
    </w:lvl>
    <w:lvl w:ilvl="5" w:tplc="0C0C0005" w:tentative="1">
      <w:start w:val="1"/>
      <w:numFmt w:val="bullet"/>
      <w:lvlText w:val=""/>
      <w:lvlJc w:val="left"/>
      <w:pPr>
        <w:tabs>
          <w:tab w:val="num" w:pos="4320"/>
        </w:tabs>
        <w:ind w:left="4320" w:hanging="360"/>
      </w:pPr>
      <w:rPr>
        <w:rFonts w:ascii="Wingdings" w:hAnsi="Wingdings" w:hint="default"/>
      </w:rPr>
    </w:lvl>
    <w:lvl w:ilvl="6" w:tplc="0C0C0001" w:tentative="1">
      <w:start w:val="1"/>
      <w:numFmt w:val="bullet"/>
      <w:lvlText w:val=""/>
      <w:lvlJc w:val="left"/>
      <w:pPr>
        <w:tabs>
          <w:tab w:val="num" w:pos="5040"/>
        </w:tabs>
        <w:ind w:left="5040" w:hanging="360"/>
      </w:pPr>
      <w:rPr>
        <w:rFonts w:ascii="Symbol" w:hAnsi="Symbol" w:hint="default"/>
      </w:rPr>
    </w:lvl>
    <w:lvl w:ilvl="7" w:tplc="0C0C0003" w:tentative="1">
      <w:start w:val="1"/>
      <w:numFmt w:val="bullet"/>
      <w:lvlText w:val="o"/>
      <w:lvlJc w:val="left"/>
      <w:pPr>
        <w:tabs>
          <w:tab w:val="num" w:pos="5760"/>
        </w:tabs>
        <w:ind w:left="5760" w:hanging="360"/>
      </w:pPr>
      <w:rPr>
        <w:rFonts w:ascii="Courier New" w:hAnsi="Courier New" w:cs="Courier New" w:hint="default"/>
      </w:rPr>
    </w:lvl>
    <w:lvl w:ilvl="8" w:tplc="0C0C0005" w:tentative="1">
      <w:start w:val="1"/>
      <w:numFmt w:val="bullet"/>
      <w:lvlText w:val=""/>
      <w:lvlJc w:val="left"/>
      <w:pPr>
        <w:tabs>
          <w:tab w:val="num" w:pos="6480"/>
        </w:tabs>
        <w:ind w:left="6480" w:hanging="360"/>
      </w:pPr>
      <w:rPr>
        <w:rFonts w:ascii="Wingdings" w:hAnsi="Wingdings" w:hint="default"/>
      </w:rPr>
    </w:lvl>
  </w:abstractNum>
  <w:abstractNum w:abstractNumId="301" w15:restartNumberingAfterBreak="0">
    <w:nsid w:val="74593AFC"/>
    <w:multiLevelType w:val="hybridMultilevel"/>
    <w:tmpl w:val="284EA4B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2" w15:restartNumberingAfterBreak="0">
    <w:nsid w:val="745C39E3"/>
    <w:multiLevelType w:val="hybridMultilevel"/>
    <w:tmpl w:val="142C5DD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3" w15:restartNumberingAfterBreak="0">
    <w:nsid w:val="75644DF6"/>
    <w:multiLevelType w:val="hybridMultilevel"/>
    <w:tmpl w:val="34D6688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4" w15:restartNumberingAfterBreak="0">
    <w:nsid w:val="75F9101C"/>
    <w:multiLevelType w:val="hybridMultilevel"/>
    <w:tmpl w:val="6DFA843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5" w15:restartNumberingAfterBreak="0">
    <w:nsid w:val="76FE3E35"/>
    <w:multiLevelType w:val="hybridMultilevel"/>
    <w:tmpl w:val="574A43E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6" w15:restartNumberingAfterBreak="0">
    <w:nsid w:val="775B3AA5"/>
    <w:multiLevelType w:val="hybridMultilevel"/>
    <w:tmpl w:val="39D02CDC"/>
    <w:lvl w:ilvl="0" w:tplc="040C0001">
      <w:start w:val="1"/>
      <w:numFmt w:val="bullet"/>
      <w:lvlText w:val=""/>
      <w:lvlJc w:val="left"/>
      <w:pPr>
        <w:ind w:left="1068" w:hanging="360"/>
      </w:pPr>
      <w:rPr>
        <w:rFonts w:ascii="Symbol" w:hAnsi="Symbol"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307" w15:restartNumberingAfterBreak="0">
    <w:nsid w:val="77960458"/>
    <w:multiLevelType w:val="hybridMultilevel"/>
    <w:tmpl w:val="B3A655A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8" w15:restartNumberingAfterBreak="0">
    <w:nsid w:val="77EB3B4A"/>
    <w:multiLevelType w:val="hybridMultilevel"/>
    <w:tmpl w:val="8926E63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9" w15:restartNumberingAfterBreak="0">
    <w:nsid w:val="77ED0DFE"/>
    <w:multiLevelType w:val="hybridMultilevel"/>
    <w:tmpl w:val="0546BB5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0" w15:restartNumberingAfterBreak="0">
    <w:nsid w:val="78757991"/>
    <w:multiLevelType w:val="hybridMultilevel"/>
    <w:tmpl w:val="DBDC23A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1" w15:restartNumberingAfterBreak="0">
    <w:nsid w:val="78DB31C5"/>
    <w:multiLevelType w:val="hybridMultilevel"/>
    <w:tmpl w:val="06763BF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2" w15:restartNumberingAfterBreak="0">
    <w:nsid w:val="793117A8"/>
    <w:multiLevelType w:val="hybridMultilevel"/>
    <w:tmpl w:val="6934705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3" w15:restartNumberingAfterBreak="0">
    <w:nsid w:val="79A87688"/>
    <w:multiLevelType w:val="hybridMultilevel"/>
    <w:tmpl w:val="1EC256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4" w15:restartNumberingAfterBreak="0">
    <w:nsid w:val="7A2B19A5"/>
    <w:multiLevelType w:val="hybridMultilevel"/>
    <w:tmpl w:val="18D6402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5" w15:restartNumberingAfterBreak="0">
    <w:nsid w:val="7A712315"/>
    <w:multiLevelType w:val="hybridMultilevel"/>
    <w:tmpl w:val="41D020F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6" w15:restartNumberingAfterBreak="0">
    <w:nsid w:val="7AD047D8"/>
    <w:multiLevelType w:val="hybridMultilevel"/>
    <w:tmpl w:val="D0B07BC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7" w15:restartNumberingAfterBreak="0">
    <w:nsid w:val="7AE16C1C"/>
    <w:multiLevelType w:val="hybridMultilevel"/>
    <w:tmpl w:val="6784BD9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8" w15:restartNumberingAfterBreak="0">
    <w:nsid w:val="7B332840"/>
    <w:multiLevelType w:val="hybridMultilevel"/>
    <w:tmpl w:val="8E32AF50"/>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319" w15:restartNumberingAfterBreak="0">
    <w:nsid w:val="7B345D4B"/>
    <w:multiLevelType w:val="hybridMultilevel"/>
    <w:tmpl w:val="2B5A760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0" w15:restartNumberingAfterBreak="0">
    <w:nsid w:val="7B745337"/>
    <w:multiLevelType w:val="hybridMultilevel"/>
    <w:tmpl w:val="681A365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1" w15:restartNumberingAfterBreak="0">
    <w:nsid w:val="7C022F8B"/>
    <w:multiLevelType w:val="hybridMultilevel"/>
    <w:tmpl w:val="5202A56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2" w15:restartNumberingAfterBreak="0">
    <w:nsid w:val="7C6F72C8"/>
    <w:multiLevelType w:val="hybridMultilevel"/>
    <w:tmpl w:val="8626C16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3" w15:restartNumberingAfterBreak="0">
    <w:nsid w:val="7CF81189"/>
    <w:multiLevelType w:val="hybridMultilevel"/>
    <w:tmpl w:val="BC12B48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4" w15:restartNumberingAfterBreak="0">
    <w:nsid w:val="7D6E3284"/>
    <w:multiLevelType w:val="hybridMultilevel"/>
    <w:tmpl w:val="7576BF2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5" w15:restartNumberingAfterBreak="0">
    <w:nsid w:val="7DFA23DE"/>
    <w:multiLevelType w:val="hybridMultilevel"/>
    <w:tmpl w:val="6C1265A4"/>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326" w15:restartNumberingAfterBreak="0">
    <w:nsid w:val="7E170DAB"/>
    <w:multiLevelType w:val="hybridMultilevel"/>
    <w:tmpl w:val="04C8C95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7" w15:restartNumberingAfterBreak="0">
    <w:nsid w:val="7E2F26C6"/>
    <w:multiLevelType w:val="hybridMultilevel"/>
    <w:tmpl w:val="4630F30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8" w15:restartNumberingAfterBreak="0">
    <w:nsid w:val="7E7114E8"/>
    <w:multiLevelType w:val="hybridMultilevel"/>
    <w:tmpl w:val="91944A2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9" w15:restartNumberingAfterBreak="0">
    <w:nsid w:val="7E7225E1"/>
    <w:multiLevelType w:val="hybridMultilevel"/>
    <w:tmpl w:val="BEE4EC3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0" w15:restartNumberingAfterBreak="0">
    <w:nsid w:val="7ED17201"/>
    <w:multiLevelType w:val="hybridMultilevel"/>
    <w:tmpl w:val="C544404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1" w15:restartNumberingAfterBreak="0">
    <w:nsid w:val="7F687BD7"/>
    <w:multiLevelType w:val="hybridMultilevel"/>
    <w:tmpl w:val="5D6A187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24"/>
  </w:num>
  <w:num w:numId="2">
    <w:abstractNumId w:val="267"/>
  </w:num>
  <w:num w:numId="3">
    <w:abstractNumId w:val="156"/>
  </w:num>
  <w:num w:numId="4">
    <w:abstractNumId w:val="234"/>
  </w:num>
  <w:num w:numId="5">
    <w:abstractNumId w:val="131"/>
  </w:num>
  <w:num w:numId="6">
    <w:abstractNumId w:val="119"/>
  </w:num>
  <w:num w:numId="7">
    <w:abstractNumId w:val="57"/>
  </w:num>
  <w:num w:numId="8">
    <w:abstractNumId w:val="142"/>
  </w:num>
  <w:num w:numId="9">
    <w:abstractNumId w:val="252"/>
  </w:num>
  <w:num w:numId="10">
    <w:abstractNumId w:val="214"/>
  </w:num>
  <w:num w:numId="11">
    <w:abstractNumId w:val="104"/>
  </w:num>
  <w:num w:numId="12">
    <w:abstractNumId w:val="206"/>
  </w:num>
  <w:num w:numId="13">
    <w:abstractNumId w:val="268"/>
  </w:num>
  <w:num w:numId="14">
    <w:abstractNumId w:val="240"/>
  </w:num>
  <w:num w:numId="15">
    <w:abstractNumId w:val="67"/>
  </w:num>
  <w:num w:numId="16">
    <w:abstractNumId w:val="135"/>
  </w:num>
  <w:num w:numId="17">
    <w:abstractNumId w:val="221"/>
  </w:num>
  <w:num w:numId="18">
    <w:abstractNumId w:val="29"/>
  </w:num>
  <w:num w:numId="19">
    <w:abstractNumId w:val="259"/>
  </w:num>
  <w:num w:numId="20">
    <w:abstractNumId w:val="190"/>
  </w:num>
  <w:num w:numId="21">
    <w:abstractNumId w:val="299"/>
  </w:num>
  <w:num w:numId="22">
    <w:abstractNumId w:val="109"/>
  </w:num>
  <w:num w:numId="23">
    <w:abstractNumId w:val="23"/>
  </w:num>
  <w:num w:numId="24">
    <w:abstractNumId w:val="306"/>
  </w:num>
  <w:num w:numId="25">
    <w:abstractNumId w:val="68"/>
  </w:num>
  <w:num w:numId="26">
    <w:abstractNumId w:val="3"/>
  </w:num>
  <w:num w:numId="27">
    <w:abstractNumId w:val="200"/>
  </w:num>
  <w:num w:numId="28">
    <w:abstractNumId w:val="120"/>
  </w:num>
  <w:num w:numId="29">
    <w:abstractNumId w:val="161"/>
  </w:num>
  <w:num w:numId="30">
    <w:abstractNumId w:val="66"/>
  </w:num>
  <w:num w:numId="31">
    <w:abstractNumId w:val="198"/>
  </w:num>
  <w:num w:numId="32">
    <w:abstractNumId w:val="269"/>
  </w:num>
  <w:num w:numId="33">
    <w:abstractNumId w:val="237"/>
  </w:num>
  <w:num w:numId="34">
    <w:abstractNumId w:val="98"/>
  </w:num>
  <w:num w:numId="35">
    <w:abstractNumId w:val="11"/>
  </w:num>
  <w:num w:numId="36">
    <w:abstractNumId w:val="278"/>
  </w:num>
  <w:num w:numId="37">
    <w:abstractNumId w:val="215"/>
  </w:num>
  <w:num w:numId="38">
    <w:abstractNumId w:val="213"/>
  </w:num>
  <w:num w:numId="39">
    <w:abstractNumId w:val="84"/>
  </w:num>
  <w:num w:numId="40">
    <w:abstractNumId w:val="40"/>
  </w:num>
  <w:num w:numId="41">
    <w:abstractNumId w:val="160"/>
  </w:num>
  <w:num w:numId="42">
    <w:abstractNumId w:val="25"/>
  </w:num>
  <w:num w:numId="43">
    <w:abstractNumId w:val="85"/>
  </w:num>
  <w:num w:numId="44">
    <w:abstractNumId w:val="125"/>
  </w:num>
  <w:num w:numId="45">
    <w:abstractNumId w:val="183"/>
  </w:num>
  <w:num w:numId="46">
    <w:abstractNumId w:val="18"/>
  </w:num>
  <w:num w:numId="47">
    <w:abstractNumId w:val="256"/>
  </w:num>
  <w:num w:numId="48">
    <w:abstractNumId w:val="45"/>
  </w:num>
  <w:num w:numId="49">
    <w:abstractNumId w:val="163"/>
  </w:num>
  <w:num w:numId="50">
    <w:abstractNumId w:val="108"/>
  </w:num>
  <w:num w:numId="51">
    <w:abstractNumId w:val="283"/>
  </w:num>
  <w:num w:numId="52">
    <w:abstractNumId w:val="146"/>
  </w:num>
  <w:num w:numId="53">
    <w:abstractNumId w:val="184"/>
  </w:num>
  <w:num w:numId="54">
    <w:abstractNumId w:val="172"/>
  </w:num>
  <w:num w:numId="55">
    <w:abstractNumId w:val="6"/>
  </w:num>
  <w:num w:numId="56">
    <w:abstractNumId w:val="322"/>
  </w:num>
  <w:num w:numId="57">
    <w:abstractNumId w:val="276"/>
  </w:num>
  <w:num w:numId="58">
    <w:abstractNumId w:val="327"/>
  </w:num>
  <w:num w:numId="59">
    <w:abstractNumId w:val="281"/>
  </w:num>
  <w:num w:numId="60">
    <w:abstractNumId w:val="15"/>
  </w:num>
  <w:num w:numId="61">
    <w:abstractNumId w:val="17"/>
  </w:num>
  <w:num w:numId="62">
    <w:abstractNumId w:val="13"/>
  </w:num>
  <w:num w:numId="63">
    <w:abstractNumId w:val="247"/>
  </w:num>
  <w:num w:numId="64">
    <w:abstractNumId w:val="329"/>
  </w:num>
  <w:num w:numId="65">
    <w:abstractNumId w:val="195"/>
  </w:num>
  <w:num w:numId="66">
    <w:abstractNumId w:val="303"/>
  </w:num>
  <w:num w:numId="67">
    <w:abstractNumId w:val="277"/>
  </w:num>
  <w:num w:numId="68">
    <w:abstractNumId w:val="211"/>
  </w:num>
  <w:num w:numId="69">
    <w:abstractNumId w:val="59"/>
  </w:num>
  <w:num w:numId="70">
    <w:abstractNumId w:val="262"/>
  </w:num>
  <w:num w:numId="71">
    <w:abstractNumId w:val="80"/>
  </w:num>
  <w:num w:numId="72">
    <w:abstractNumId w:val="90"/>
  </w:num>
  <w:num w:numId="73">
    <w:abstractNumId w:val="188"/>
  </w:num>
  <w:num w:numId="74">
    <w:abstractNumId w:val="287"/>
  </w:num>
  <w:num w:numId="75">
    <w:abstractNumId w:val="208"/>
  </w:num>
  <w:num w:numId="76">
    <w:abstractNumId w:val="103"/>
  </w:num>
  <w:num w:numId="77">
    <w:abstractNumId w:val="74"/>
  </w:num>
  <w:num w:numId="78">
    <w:abstractNumId w:val="319"/>
  </w:num>
  <w:num w:numId="79">
    <w:abstractNumId w:val="56"/>
  </w:num>
  <w:num w:numId="80">
    <w:abstractNumId w:val="310"/>
  </w:num>
  <w:num w:numId="81">
    <w:abstractNumId w:val="296"/>
  </w:num>
  <w:num w:numId="82">
    <w:abstractNumId w:val="193"/>
  </w:num>
  <w:num w:numId="83">
    <w:abstractNumId w:val="60"/>
  </w:num>
  <w:num w:numId="84">
    <w:abstractNumId w:val="110"/>
  </w:num>
  <w:num w:numId="85">
    <w:abstractNumId w:val="282"/>
  </w:num>
  <w:num w:numId="86">
    <w:abstractNumId w:val="63"/>
  </w:num>
  <w:num w:numId="87">
    <w:abstractNumId w:val="93"/>
  </w:num>
  <w:num w:numId="88">
    <w:abstractNumId w:val="288"/>
  </w:num>
  <w:num w:numId="89">
    <w:abstractNumId w:val="280"/>
  </w:num>
  <w:num w:numId="90">
    <w:abstractNumId w:val="149"/>
  </w:num>
  <w:num w:numId="91">
    <w:abstractNumId w:val="126"/>
  </w:num>
  <w:num w:numId="92">
    <w:abstractNumId w:val="307"/>
  </w:num>
  <w:num w:numId="93">
    <w:abstractNumId w:val="117"/>
  </w:num>
  <w:num w:numId="94">
    <w:abstractNumId w:val="153"/>
  </w:num>
  <w:num w:numId="95">
    <w:abstractNumId w:val="171"/>
  </w:num>
  <w:num w:numId="96">
    <w:abstractNumId w:val="83"/>
  </w:num>
  <w:num w:numId="97">
    <w:abstractNumId w:val="123"/>
  </w:num>
  <w:num w:numId="98">
    <w:abstractNumId w:val="115"/>
  </w:num>
  <w:num w:numId="99">
    <w:abstractNumId w:val="49"/>
  </w:num>
  <w:num w:numId="100">
    <w:abstractNumId w:val="170"/>
  </w:num>
  <w:num w:numId="101">
    <w:abstractNumId w:val="143"/>
  </w:num>
  <w:num w:numId="102">
    <w:abstractNumId w:val="42"/>
  </w:num>
  <w:num w:numId="103">
    <w:abstractNumId w:val="304"/>
  </w:num>
  <w:num w:numId="104">
    <w:abstractNumId w:val="128"/>
  </w:num>
  <w:num w:numId="105">
    <w:abstractNumId w:val="21"/>
  </w:num>
  <w:num w:numId="106">
    <w:abstractNumId w:val="285"/>
  </w:num>
  <w:num w:numId="107">
    <w:abstractNumId w:val="323"/>
  </w:num>
  <w:num w:numId="108">
    <w:abstractNumId w:val="314"/>
  </w:num>
  <w:num w:numId="109">
    <w:abstractNumId w:val="30"/>
  </w:num>
  <w:num w:numId="110">
    <w:abstractNumId w:val="186"/>
  </w:num>
  <w:num w:numId="111">
    <w:abstractNumId w:val="89"/>
  </w:num>
  <w:num w:numId="112">
    <w:abstractNumId w:val="24"/>
  </w:num>
  <w:num w:numId="113">
    <w:abstractNumId w:val="196"/>
  </w:num>
  <w:num w:numId="114">
    <w:abstractNumId w:val="266"/>
  </w:num>
  <w:num w:numId="115">
    <w:abstractNumId w:val="96"/>
  </w:num>
  <w:num w:numId="116">
    <w:abstractNumId w:val="242"/>
  </w:num>
  <w:num w:numId="117">
    <w:abstractNumId w:val="178"/>
  </w:num>
  <w:num w:numId="118">
    <w:abstractNumId w:val="302"/>
  </w:num>
  <w:num w:numId="119">
    <w:abstractNumId w:val="187"/>
  </w:num>
  <w:num w:numId="120">
    <w:abstractNumId w:val="219"/>
  </w:num>
  <w:num w:numId="121">
    <w:abstractNumId w:val="122"/>
  </w:num>
  <w:num w:numId="122">
    <w:abstractNumId w:val="2"/>
  </w:num>
  <w:num w:numId="123">
    <w:abstractNumId w:val="95"/>
  </w:num>
  <w:num w:numId="124">
    <w:abstractNumId w:val="77"/>
  </w:num>
  <w:num w:numId="125">
    <w:abstractNumId w:val="87"/>
  </w:num>
  <w:num w:numId="126">
    <w:abstractNumId w:val="7"/>
  </w:num>
  <w:num w:numId="127">
    <w:abstractNumId w:val="133"/>
  </w:num>
  <w:num w:numId="128">
    <w:abstractNumId w:val="227"/>
  </w:num>
  <w:num w:numId="129">
    <w:abstractNumId w:val="147"/>
  </w:num>
  <w:num w:numId="130">
    <w:abstractNumId w:val="118"/>
  </w:num>
  <w:num w:numId="131">
    <w:abstractNumId w:val="55"/>
  </w:num>
  <w:num w:numId="132">
    <w:abstractNumId w:val="53"/>
  </w:num>
  <w:num w:numId="133">
    <w:abstractNumId w:val="54"/>
  </w:num>
  <w:num w:numId="134">
    <w:abstractNumId w:val="65"/>
  </w:num>
  <w:num w:numId="135">
    <w:abstractNumId w:val="216"/>
  </w:num>
  <w:num w:numId="136">
    <w:abstractNumId w:val="305"/>
  </w:num>
  <w:num w:numId="137">
    <w:abstractNumId w:val="166"/>
  </w:num>
  <w:num w:numId="138">
    <w:abstractNumId w:val="0"/>
  </w:num>
  <w:num w:numId="139">
    <w:abstractNumId w:val="61"/>
  </w:num>
  <w:num w:numId="140">
    <w:abstractNumId w:val="201"/>
  </w:num>
  <w:num w:numId="141">
    <w:abstractNumId w:val="43"/>
  </w:num>
  <w:num w:numId="142">
    <w:abstractNumId w:val="1"/>
  </w:num>
  <w:num w:numId="143">
    <w:abstractNumId w:val="236"/>
  </w:num>
  <w:num w:numId="144">
    <w:abstractNumId w:val="320"/>
  </w:num>
  <w:num w:numId="145">
    <w:abstractNumId w:val="102"/>
  </w:num>
  <w:num w:numId="146">
    <w:abstractNumId w:val="19"/>
  </w:num>
  <w:num w:numId="147">
    <w:abstractNumId w:val="51"/>
  </w:num>
  <w:num w:numId="148">
    <w:abstractNumId w:val="248"/>
  </w:num>
  <w:num w:numId="149">
    <w:abstractNumId w:val="64"/>
  </w:num>
  <w:num w:numId="150">
    <w:abstractNumId w:val="189"/>
  </w:num>
  <w:num w:numId="151">
    <w:abstractNumId w:val="317"/>
  </w:num>
  <w:num w:numId="152">
    <w:abstractNumId w:val="194"/>
  </w:num>
  <w:num w:numId="153">
    <w:abstractNumId w:val="62"/>
  </w:num>
  <w:num w:numId="154">
    <w:abstractNumId w:val="73"/>
  </w:num>
  <w:num w:numId="155">
    <w:abstractNumId w:val="12"/>
  </w:num>
  <w:num w:numId="156">
    <w:abstractNumId w:val="324"/>
  </w:num>
  <w:num w:numId="157">
    <w:abstractNumId w:val="88"/>
  </w:num>
  <w:num w:numId="158">
    <w:abstractNumId w:val="279"/>
  </w:num>
  <w:num w:numId="159">
    <w:abstractNumId w:val="230"/>
  </w:num>
  <w:num w:numId="160">
    <w:abstractNumId w:val="37"/>
  </w:num>
  <w:num w:numId="161">
    <w:abstractNumId w:val="137"/>
  </w:num>
  <w:num w:numId="162">
    <w:abstractNumId w:val="106"/>
  </w:num>
  <w:num w:numId="163">
    <w:abstractNumId w:val="265"/>
  </w:num>
  <w:num w:numId="164">
    <w:abstractNumId w:val="14"/>
  </w:num>
  <w:num w:numId="165">
    <w:abstractNumId w:val="175"/>
  </w:num>
  <w:num w:numId="166">
    <w:abstractNumId w:val="27"/>
  </w:num>
  <w:num w:numId="167">
    <w:abstractNumId w:val="205"/>
  </w:num>
  <w:num w:numId="168">
    <w:abstractNumId w:val="107"/>
  </w:num>
  <w:num w:numId="169">
    <w:abstractNumId w:val="185"/>
  </w:num>
  <w:num w:numId="170">
    <w:abstractNumId w:val="155"/>
  </w:num>
  <w:num w:numId="171">
    <w:abstractNumId w:val="286"/>
  </w:num>
  <w:num w:numId="172">
    <w:abstractNumId w:val="35"/>
  </w:num>
  <w:num w:numId="173">
    <w:abstractNumId w:val="239"/>
  </w:num>
  <w:num w:numId="174">
    <w:abstractNumId w:val="199"/>
  </w:num>
  <w:num w:numId="175">
    <w:abstractNumId w:val="140"/>
  </w:num>
  <w:num w:numId="176">
    <w:abstractNumId w:val="273"/>
  </w:num>
  <w:num w:numId="177">
    <w:abstractNumId w:val="315"/>
  </w:num>
  <w:num w:numId="178">
    <w:abstractNumId w:val="311"/>
  </w:num>
  <w:num w:numId="179">
    <w:abstractNumId w:val="50"/>
  </w:num>
  <w:num w:numId="180">
    <w:abstractNumId w:val="272"/>
  </w:num>
  <w:num w:numId="181">
    <w:abstractNumId w:val="210"/>
  </w:num>
  <w:num w:numId="182">
    <w:abstractNumId w:val="331"/>
  </w:num>
  <w:num w:numId="183">
    <w:abstractNumId w:val="260"/>
  </w:num>
  <w:num w:numId="184">
    <w:abstractNumId w:val="176"/>
  </w:num>
  <w:num w:numId="185">
    <w:abstractNumId w:val="263"/>
  </w:num>
  <w:num w:numId="186">
    <w:abstractNumId w:val="157"/>
  </w:num>
  <w:num w:numId="187">
    <w:abstractNumId w:val="212"/>
  </w:num>
  <w:num w:numId="188">
    <w:abstractNumId w:val="48"/>
  </w:num>
  <w:num w:numId="189">
    <w:abstractNumId w:val="46"/>
  </w:num>
  <w:num w:numId="190">
    <w:abstractNumId w:val="292"/>
  </w:num>
  <w:num w:numId="191">
    <w:abstractNumId w:val="38"/>
  </w:num>
  <w:num w:numId="192">
    <w:abstractNumId w:val="10"/>
  </w:num>
  <w:num w:numId="193">
    <w:abstractNumId w:val="244"/>
  </w:num>
  <w:num w:numId="194">
    <w:abstractNumId w:val="78"/>
  </w:num>
  <w:num w:numId="195">
    <w:abstractNumId w:val="290"/>
  </w:num>
  <w:num w:numId="196">
    <w:abstractNumId w:val="254"/>
  </w:num>
  <w:num w:numId="197">
    <w:abstractNumId w:val="207"/>
  </w:num>
  <w:num w:numId="198">
    <w:abstractNumId w:val="257"/>
  </w:num>
  <w:num w:numId="199">
    <w:abstractNumId w:val="79"/>
  </w:num>
  <w:num w:numId="200">
    <w:abstractNumId w:val="33"/>
  </w:num>
  <w:num w:numId="201">
    <w:abstractNumId w:val="238"/>
  </w:num>
  <w:num w:numId="202">
    <w:abstractNumId w:val="294"/>
  </w:num>
  <w:num w:numId="203">
    <w:abstractNumId w:val="233"/>
  </w:num>
  <w:num w:numId="204">
    <w:abstractNumId w:val="204"/>
  </w:num>
  <w:num w:numId="205">
    <w:abstractNumId w:val="97"/>
  </w:num>
  <w:num w:numId="206">
    <w:abstractNumId w:val="94"/>
  </w:num>
  <w:num w:numId="207">
    <w:abstractNumId w:val="293"/>
  </w:num>
  <w:num w:numId="208">
    <w:abstractNumId w:val="111"/>
  </w:num>
  <w:num w:numId="209">
    <w:abstractNumId w:val="177"/>
  </w:num>
  <w:num w:numId="210">
    <w:abstractNumId w:val="203"/>
  </w:num>
  <w:num w:numId="211">
    <w:abstractNumId w:val="222"/>
  </w:num>
  <w:num w:numId="212">
    <w:abstractNumId w:val="251"/>
  </w:num>
  <w:num w:numId="213">
    <w:abstractNumId w:val="75"/>
  </w:num>
  <w:num w:numId="214">
    <w:abstractNumId w:val="127"/>
  </w:num>
  <w:num w:numId="215">
    <w:abstractNumId w:val="134"/>
  </w:num>
  <w:num w:numId="216">
    <w:abstractNumId w:val="192"/>
  </w:num>
  <w:num w:numId="217">
    <w:abstractNumId w:val="255"/>
  </w:num>
  <w:num w:numId="218">
    <w:abstractNumId w:val="191"/>
  </w:num>
  <w:num w:numId="219">
    <w:abstractNumId w:val="71"/>
  </w:num>
  <w:num w:numId="220">
    <w:abstractNumId w:val="295"/>
  </w:num>
  <w:num w:numId="221">
    <w:abstractNumId w:val="138"/>
  </w:num>
  <w:num w:numId="222">
    <w:abstractNumId w:val="162"/>
  </w:num>
  <w:num w:numId="223">
    <w:abstractNumId w:val="226"/>
  </w:num>
  <w:num w:numId="224">
    <w:abstractNumId w:val="26"/>
  </w:num>
  <w:num w:numId="225">
    <w:abstractNumId w:val="197"/>
  </w:num>
  <w:num w:numId="226">
    <w:abstractNumId w:val="58"/>
  </w:num>
  <w:num w:numId="227">
    <w:abstractNumId w:val="139"/>
  </w:num>
  <w:num w:numId="228">
    <w:abstractNumId w:val="318"/>
  </w:num>
  <w:num w:numId="229">
    <w:abstractNumId w:val="180"/>
  </w:num>
  <w:num w:numId="230">
    <w:abstractNumId w:val="179"/>
  </w:num>
  <w:num w:numId="231">
    <w:abstractNumId w:val="325"/>
  </w:num>
  <w:num w:numId="232">
    <w:abstractNumId w:val="316"/>
  </w:num>
  <w:num w:numId="233">
    <w:abstractNumId w:val="246"/>
  </w:num>
  <w:num w:numId="234">
    <w:abstractNumId w:val="224"/>
  </w:num>
  <w:num w:numId="235">
    <w:abstractNumId w:val="173"/>
  </w:num>
  <w:num w:numId="236">
    <w:abstractNumId w:val="291"/>
  </w:num>
  <w:num w:numId="237">
    <w:abstractNumId w:val="168"/>
  </w:num>
  <w:num w:numId="238">
    <w:abstractNumId w:val="28"/>
  </w:num>
  <w:num w:numId="239">
    <w:abstractNumId w:val="217"/>
  </w:num>
  <w:num w:numId="240">
    <w:abstractNumId w:val="154"/>
  </w:num>
  <w:num w:numId="241">
    <w:abstractNumId w:val="4"/>
  </w:num>
  <w:num w:numId="242">
    <w:abstractNumId w:val="229"/>
  </w:num>
  <w:num w:numId="243">
    <w:abstractNumId w:val="165"/>
  </w:num>
  <w:num w:numId="244">
    <w:abstractNumId w:val="284"/>
  </w:num>
  <w:num w:numId="245">
    <w:abstractNumId w:val="289"/>
  </w:num>
  <w:num w:numId="246">
    <w:abstractNumId w:val="41"/>
  </w:num>
  <w:num w:numId="247">
    <w:abstractNumId w:val="249"/>
  </w:num>
  <w:num w:numId="248">
    <w:abstractNumId w:val="275"/>
  </w:num>
  <w:num w:numId="249">
    <w:abstractNumId w:val="274"/>
  </w:num>
  <w:num w:numId="250">
    <w:abstractNumId w:val="235"/>
  </w:num>
  <w:num w:numId="251">
    <w:abstractNumId w:val="159"/>
  </w:num>
  <w:num w:numId="252">
    <w:abstractNumId w:val="270"/>
  </w:num>
  <w:num w:numId="253">
    <w:abstractNumId w:val="20"/>
  </w:num>
  <w:num w:numId="254">
    <w:abstractNumId w:val="82"/>
  </w:num>
  <w:num w:numId="255">
    <w:abstractNumId w:val="152"/>
  </w:num>
  <w:num w:numId="256">
    <w:abstractNumId w:val="81"/>
  </w:num>
  <w:num w:numId="257">
    <w:abstractNumId w:val="181"/>
  </w:num>
  <w:num w:numId="258">
    <w:abstractNumId w:val="158"/>
  </w:num>
  <w:num w:numId="259">
    <w:abstractNumId w:val="241"/>
  </w:num>
  <w:num w:numId="260">
    <w:abstractNumId w:val="92"/>
  </w:num>
  <w:num w:numId="261">
    <w:abstractNumId w:val="148"/>
  </w:num>
  <w:num w:numId="262">
    <w:abstractNumId w:val="169"/>
  </w:num>
  <w:num w:numId="263">
    <w:abstractNumId w:val="250"/>
  </w:num>
  <w:num w:numId="264">
    <w:abstractNumId w:val="301"/>
  </w:num>
  <w:num w:numId="265">
    <w:abstractNumId w:val="141"/>
  </w:num>
  <w:num w:numId="266">
    <w:abstractNumId w:val="309"/>
  </w:num>
  <w:num w:numId="267">
    <w:abstractNumId w:val="113"/>
  </w:num>
  <w:num w:numId="268">
    <w:abstractNumId w:val="5"/>
  </w:num>
  <w:num w:numId="269">
    <w:abstractNumId w:val="151"/>
  </w:num>
  <w:num w:numId="270">
    <w:abstractNumId w:val="72"/>
  </w:num>
  <w:num w:numId="271">
    <w:abstractNumId w:val="132"/>
  </w:num>
  <w:num w:numId="272">
    <w:abstractNumId w:val="202"/>
  </w:num>
  <w:num w:numId="273">
    <w:abstractNumId w:val="129"/>
  </w:num>
  <w:num w:numId="274">
    <w:abstractNumId w:val="44"/>
  </w:num>
  <w:num w:numId="275">
    <w:abstractNumId w:val="298"/>
  </w:num>
  <w:num w:numId="276">
    <w:abstractNumId w:val="130"/>
  </w:num>
  <w:num w:numId="277">
    <w:abstractNumId w:val="182"/>
  </w:num>
  <w:num w:numId="278">
    <w:abstractNumId w:val="297"/>
  </w:num>
  <w:num w:numId="279">
    <w:abstractNumId w:val="232"/>
  </w:num>
  <w:num w:numId="280">
    <w:abstractNumId w:val="47"/>
  </w:num>
  <w:num w:numId="281">
    <w:abstractNumId w:val="330"/>
  </w:num>
  <w:num w:numId="282">
    <w:abstractNumId w:val="258"/>
  </w:num>
  <w:num w:numId="283">
    <w:abstractNumId w:val="100"/>
  </w:num>
  <w:num w:numId="284">
    <w:abstractNumId w:val="99"/>
  </w:num>
  <w:num w:numId="285">
    <w:abstractNumId w:val="220"/>
  </w:num>
  <w:num w:numId="286">
    <w:abstractNumId w:val="225"/>
  </w:num>
  <w:num w:numId="287">
    <w:abstractNumId w:val="86"/>
  </w:num>
  <w:num w:numId="288">
    <w:abstractNumId w:val="328"/>
  </w:num>
  <w:num w:numId="289">
    <w:abstractNumId w:val="313"/>
  </w:num>
  <w:num w:numId="290">
    <w:abstractNumId w:val="91"/>
  </w:num>
  <w:num w:numId="291">
    <w:abstractNumId w:val="308"/>
  </w:num>
  <w:num w:numId="292">
    <w:abstractNumId w:val="145"/>
  </w:num>
  <w:num w:numId="293">
    <w:abstractNumId w:val="9"/>
  </w:num>
  <w:num w:numId="294">
    <w:abstractNumId w:val="261"/>
  </w:num>
  <w:num w:numId="295">
    <w:abstractNumId w:val="69"/>
  </w:num>
  <w:num w:numId="296">
    <w:abstractNumId w:val="114"/>
  </w:num>
  <w:num w:numId="297">
    <w:abstractNumId w:val="164"/>
  </w:num>
  <w:num w:numId="298">
    <w:abstractNumId w:val="76"/>
  </w:num>
  <w:num w:numId="299">
    <w:abstractNumId w:val="326"/>
  </w:num>
  <w:num w:numId="300">
    <w:abstractNumId w:val="312"/>
  </w:num>
  <w:num w:numId="301">
    <w:abstractNumId w:val="228"/>
  </w:num>
  <w:num w:numId="302">
    <w:abstractNumId w:val="223"/>
  </w:num>
  <w:num w:numId="303">
    <w:abstractNumId w:val="136"/>
  </w:num>
  <w:num w:numId="304">
    <w:abstractNumId w:val="271"/>
  </w:num>
  <w:num w:numId="305">
    <w:abstractNumId w:val="218"/>
  </w:num>
  <w:num w:numId="306">
    <w:abstractNumId w:val="264"/>
  </w:num>
  <w:num w:numId="307">
    <w:abstractNumId w:val="150"/>
  </w:num>
  <w:num w:numId="308">
    <w:abstractNumId w:val="22"/>
  </w:num>
  <w:num w:numId="309">
    <w:abstractNumId w:val="16"/>
  </w:num>
  <w:num w:numId="310">
    <w:abstractNumId w:val="116"/>
  </w:num>
  <w:num w:numId="311">
    <w:abstractNumId w:val="231"/>
  </w:num>
  <w:num w:numId="312">
    <w:abstractNumId w:val="253"/>
  </w:num>
  <w:num w:numId="313">
    <w:abstractNumId w:val="8"/>
  </w:num>
  <w:num w:numId="314">
    <w:abstractNumId w:val="321"/>
  </w:num>
  <w:num w:numId="315">
    <w:abstractNumId w:val="245"/>
  </w:num>
  <w:num w:numId="316">
    <w:abstractNumId w:val="209"/>
  </w:num>
  <w:num w:numId="317">
    <w:abstractNumId w:val="39"/>
  </w:num>
  <w:num w:numId="318">
    <w:abstractNumId w:val="300"/>
  </w:num>
  <w:num w:numId="319">
    <w:abstractNumId w:val="52"/>
  </w:num>
  <w:num w:numId="320">
    <w:abstractNumId w:val="105"/>
  </w:num>
  <w:num w:numId="321">
    <w:abstractNumId w:val="32"/>
  </w:num>
  <w:num w:numId="322">
    <w:abstractNumId w:val="174"/>
  </w:num>
  <w:num w:numId="323">
    <w:abstractNumId w:val="34"/>
  </w:num>
  <w:num w:numId="324">
    <w:abstractNumId w:val="101"/>
  </w:num>
  <w:num w:numId="325">
    <w:abstractNumId w:val="112"/>
  </w:num>
  <w:num w:numId="326">
    <w:abstractNumId w:val="121"/>
  </w:num>
  <w:num w:numId="327">
    <w:abstractNumId w:val="167"/>
  </w:num>
  <w:num w:numId="328">
    <w:abstractNumId w:val="31"/>
  </w:num>
  <w:num w:numId="329">
    <w:abstractNumId w:val="70"/>
  </w:num>
  <w:num w:numId="330">
    <w:abstractNumId w:val="243"/>
  </w:num>
  <w:num w:numId="331">
    <w:abstractNumId w:val="144"/>
  </w:num>
  <w:num w:numId="332">
    <w:abstractNumId w:val="36"/>
  </w:num>
  <w:numIdMacAtCleanup w:val="3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9"/>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E19B2"/>
    <w:rsid w:val="000000AF"/>
    <w:rsid w:val="000051EE"/>
    <w:rsid w:val="00006605"/>
    <w:rsid w:val="0000679D"/>
    <w:rsid w:val="000145DA"/>
    <w:rsid w:val="00017AC1"/>
    <w:rsid w:val="000221E7"/>
    <w:rsid w:val="00023E12"/>
    <w:rsid w:val="00025A36"/>
    <w:rsid w:val="00033BCC"/>
    <w:rsid w:val="000347E4"/>
    <w:rsid w:val="00035D58"/>
    <w:rsid w:val="00046603"/>
    <w:rsid w:val="00052160"/>
    <w:rsid w:val="00055A0A"/>
    <w:rsid w:val="000562BE"/>
    <w:rsid w:val="00066EF1"/>
    <w:rsid w:val="00067F45"/>
    <w:rsid w:val="000944FD"/>
    <w:rsid w:val="0009630B"/>
    <w:rsid w:val="00097D60"/>
    <w:rsid w:val="000A281F"/>
    <w:rsid w:val="000A40F2"/>
    <w:rsid w:val="000A78F4"/>
    <w:rsid w:val="000D5373"/>
    <w:rsid w:val="000E2E0B"/>
    <w:rsid w:val="000F6243"/>
    <w:rsid w:val="000F7D16"/>
    <w:rsid w:val="000F7E4B"/>
    <w:rsid w:val="00102660"/>
    <w:rsid w:val="0010290B"/>
    <w:rsid w:val="00107F35"/>
    <w:rsid w:val="00111C6B"/>
    <w:rsid w:val="001146E9"/>
    <w:rsid w:val="00120CAE"/>
    <w:rsid w:val="001232CE"/>
    <w:rsid w:val="001260CD"/>
    <w:rsid w:val="00133100"/>
    <w:rsid w:val="0014416C"/>
    <w:rsid w:val="00152184"/>
    <w:rsid w:val="00163559"/>
    <w:rsid w:val="0017133D"/>
    <w:rsid w:val="00172CC0"/>
    <w:rsid w:val="001740F8"/>
    <w:rsid w:val="0018559E"/>
    <w:rsid w:val="00187B6F"/>
    <w:rsid w:val="0019185D"/>
    <w:rsid w:val="001927E7"/>
    <w:rsid w:val="0019558C"/>
    <w:rsid w:val="00195E8E"/>
    <w:rsid w:val="001A07F8"/>
    <w:rsid w:val="001A1A0D"/>
    <w:rsid w:val="001A48B8"/>
    <w:rsid w:val="001B373E"/>
    <w:rsid w:val="001B58AC"/>
    <w:rsid w:val="001C390B"/>
    <w:rsid w:val="001D022C"/>
    <w:rsid w:val="001D45AA"/>
    <w:rsid w:val="001D46E3"/>
    <w:rsid w:val="001E0E01"/>
    <w:rsid w:val="001E19B2"/>
    <w:rsid w:val="001E54C0"/>
    <w:rsid w:val="00221590"/>
    <w:rsid w:val="00221E62"/>
    <w:rsid w:val="00223CBC"/>
    <w:rsid w:val="00240EE1"/>
    <w:rsid w:val="0024365E"/>
    <w:rsid w:val="00243EB7"/>
    <w:rsid w:val="00253A46"/>
    <w:rsid w:val="00256741"/>
    <w:rsid w:val="00257F5C"/>
    <w:rsid w:val="0026456B"/>
    <w:rsid w:val="00267AA6"/>
    <w:rsid w:val="00270BBF"/>
    <w:rsid w:val="00271406"/>
    <w:rsid w:val="00274CF3"/>
    <w:rsid w:val="00280FF5"/>
    <w:rsid w:val="00282360"/>
    <w:rsid w:val="002913F7"/>
    <w:rsid w:val="002928C2"/>
    <w:rsid w:val="00292CED"/>
    <w:rsid w:val="002955BC"/>
    <w:rsid w:val="00295DE4"/>
    <w:rsid w:val="002977A9"/>
    <w:rsid w:val="002A086C"/>
    <w:rsid w:val="002A239C"/>
    <w:rsid w:val="002B2799"/>
    <w:rsid w:val="002B6A8B"/>
    <w:rsid w:val="002D0113"/>
    <w:rsid w:val="002D0151"/>
    <w:rsid w:val="002D18C8"/>
    <w:rsid w:val="002D26C5"/>
    <w:rsid w:val="002D6C52"/>
    <w:rsid w:val="002E19B5"/>
    <w:rsid w:val="002F21BF"/>
    <w:rsid w:val="002F21F0"/>
    <w:rsid w:val="002F32B9"/>
    <w:rsid w:val="002F7A95"/>
    <w:rsid w:val="00307E49"/>
    <w:rsid w:val="003115AC"/>
    <w:rsid w:val="0031222C"/>
    <w:rsid w:val="00312FF2"/>
    <w:rsid w:val="00327191"/>
    <w:rsid w:val="00327936"/>
    <w:rsid w:val="00330BF2"/>
    <w:rsid w:val="00334D00"/>
    <w:rsid w:val="00362A0E"/>
    <w:rsid w:val="003631B9"/>
    <w:rsid w:val="003662AB"/>
    <w:rsid w:val="0037084E"/>
    <w:rsid w:val="00393951"/>
    <w:rsid w:val="003B152B"/>
    <w:rsid w:val="003B4793"/>
    <w:rsid w:val="003C2930"/>
    <w:rsid w:val="003C404D"/>
    <w:rsid w:val="003D14B1"/>
    <w:rsid w:val="003D160E"/>
    <w:rsid w:val="003D4D71"/>
    <w:rsid w:val="003E4BA9"/>
    <w:rsid w:val="003E77B2"/>
    <w:rsid w:val="003F0724"/>
    <w:rsid w:val="003F1A27"/>
    <w:rsid w:val="003F1A79"/>
    <w:rsid w:val="003F385A"/>
    <w:rsid w:val="003F77E2"/>
    <w:rsid w:val="00406E3B"/>
    <w:rsid w:val="00407101"/>
    <w:rsid w:val="00410D54"/>
    <w:rsid w:val="0041755F"/>
    <w:rsid w:val="004263D2"/>
    <w:rsid w:val="004263F0"/>
    <w:rsid w:val="0042761A"/>
    <w:rsid w:val="00430D7E"/>
    <w:rsid w:val="00442385"/>
    <w:rsid w:val="00446148"/>
    <w:rsid w:val="00453751"/>
    <w:rsid w:val="00454023"/>
    <w:rsid w:val="00456014"/>
    <w:rsid w:val="00465ACD"/>
    <w:rsid w:val="00471415"/>
    <w:rsid w:val="004733A5"/>
    <w:rsid w:val="00475FE4"/>
    <w:rsid w:val="00482626"/>
    <w:rsid w:val="00486184"/>
    <w:rsid w:val="004938EB"/>
    <w:rsid w:val="004949A4"/>
    <w:rsid w:val="00494ECF"/>
    <w:rsid w:val="00495F15"/>
    <w:rsid w:val="00496A02"/>
    <w:rsid w:val="004A0224"/>
    <w:rsid w:val="004A7566"/>
    <w:rsid w:val="004B00AB"/>
    <w:rsid w:val="004B189A"/>
    <w:rsid w:val="004D027A"/>
    <w:rsid w:val="004D33DB"/>
    <w:rsid w:val="004F28B9"/>
    <w:rsid w:val="00506FF9"/>
    <w:rsid w:val="00507602"/>
    <w:rsid w:val="00515556"/>
    <w:rsid w:val="005212A3"/>
    <w:rsid w:val="00531641"/>
    <w:rsid w:val="0053250A"/>
    <w:rsid w:val="005355EF"/>
    <w:rsid w:val="00535C4C"/>
    <w:rsid w:val="00535EB9"/>
    <w:rsid w:val="0054039C"/>
    <w:rsid w:val="00541C3B"/>
    <w:rsid w:val="00551B8F"/>
    <w:rsid w:val="0055618B"/>
    <w:rsid w:val="00560D23"/>
    <w:rsid w:val="00567201"/>
    <w:rsid w:val="00567491"/>
    <w:rsid w:val="005678DA"/>
    <w:rsid w:val="00567F45"/>
    <w:rsid w:val="005751D7"/>
    <w:rsid w:val="00575BAE"/>
    <w:rsid w:val="005863F9"/>
    <w:rsid w:val="00591094"/>
    <w:rsid w:val="005929D8"/>
    <w:rsid w:val="005A0EFD"/>
    <w:rsid w:val="005B6024"/>
    <w:rsid w:val="005B63FA"/>
    <w:rsid w:val="005B6A18"/>
    <w:rsid w:val="005C0BD1"/>
    <w:rsid w:val="005C1E29"/>
    <w:rsid w:val="005C2D2D"/>
    <w:rsid w:val="005C4753"/>
    <w:rsid w:val="005C55FB"/>
    <w:rsid w:val="005D1880"/>
    <w:rsid w:val="005D205A"/>
    <w:rsid w:val="005D6966"/>
    <w:rsid w:val="005D7407"/>
    <w:rsid w:val="005E0B9D"/>
    <w:rsid w:val="005E1C62"/>
    <w:rsid w:val="005E73BA"/>
    <w:rsid w:val="005F0477"/>
    <w:rsid w:val="005F2964"/>
    <w:rsid w:val="005F2D10"/>
    <w:rsid w:val="005F3AD2"/>
    <w:rsid w:val="00605017"/>
    <w:rsid w:val="00606CD6"/>
    <w:rsid w:val="00615849"/>
    <w:rsid w:val="00632512"/>
    <w:rsid w:val="00636891"/>
    <w:rsid w:val="006418C3"/>
    <w:rsid w:val="0066154A"/>
    <w:rsid w:val="00662ACC"/>
    <w:rsid w:val="00670AB1"/>
    <w:rsid w:val="006735F7"/>
    <w:rsid w:val="006768CE"/>
    <w:rsid w:val="006814BD"/>
    <w:rsid w:val="00681A5B"/>
    <w:rsid w:val="0069090D"/>
    <w:rsid w:val="00696FA6"/>
    <w:rsid w:val="006A0A84"/>
    <w:rsid w:val="006A476C"/>
    <w:rsid w:val="006A5CC9"/>
    <w:rsid w:val="006A7F45"/>
    <w:rsid w:val="006B17FB"/>
    <w:rsid w:val="006B21FC"/>
    <w:rsid w:val="006C030B"/>
    <w:rsid w:val="006C3239"/>
    <w:rsid w:val="006D4597"/>
    <w:rsid w:val="006E1295"/>
    <w:rsid w:val="006F47E4"/>
    <w:rsid w:val="007003DF"/>
    <w:rsid w:val="00706488"/>
    <w:rsid w:val="00711B79"/>
    <w:rsid w:val="007154CE"/>
    <w:rsid w:val="0072006B"/>
    <w:rsid w:val="007234F3"/>
    <w:rsid w:val="00734981"/>
    <w:rsid w:val="0073708D"/>
    <w:rsid w:val="0074091A"/>
    <w:rsid w:val="00740CFD"/>
    <w:rsid w:val="00744232"/>
    <w:rsid w:val="00744EB0"/>
    <w:rsid w:val="007457E6"/>
    <w:rsid w:val="00760926"/>
    <w:rsid w:val="00764320"/>
    <w:rsid w:val="00764B0E"/>
    <w:rsid w:val="00766B1B"/>
    <w:rsid w:val="00774324"/>
    <w:rsid w:val="00784A1B"/>
    <w:rsid w:val="00785D01"/>
    <w:rsid w:val="00787318"/>
    <w:rsid w:val="00795060"/>
    <w:rsid w:val="0079515B"/>
    <w:rsid w:val="007A4315"/>
    <w:rsid w:val="007A7B88"/>
    <w:rsid w:val="007B0306"/>
    <w:rsid w:val="007B4A77"/>
    <w:rsid w:val="007B5A6B"/>
    <w:rsid w:val="007B6B52"/>
    <w:rsid w:val="007C4DD6"/>
    <w:rsid w:val="007C64F1"/>
    <w:rsid w:val="007D589B"/>
    <w:rsid w:val="007D6F68"/>
    <w:rsid w:val="007E2664"/>
    <w:rsid w:val="007E6170"/>
    <w:rsid w:val="007F4956"/>
    <w:rsid w:val="00800347"/>
    <w:rsid w:val="00811D06"/>
    <w:rsid w:val="008121C1"/>
    <w:rsid w:val="008230FB"/>
    <w:rsid w:val="00834E76"/>
    <w:rsid w:val="00835E2D"/>
    <w:rsid w:val="00841FEF"/>
    <w:rsid w:val="00843562"/>
    <w:rsid w:val="0084412E"/>
    <w:rsid w:val="00844908"/>
    <w:rsid w:val="0084584A"/>
    <w:rsid w:val="00855B13"/>
    <w:rsid w:val="00864050"/>
    <w:rsid w:val="00866BC4"/>
    <w:rsid w:val="00880FFD"/>
    <w:rsid w:val="00884579"/>
    <w:rsid w:val="0088508E"/>
    <w:rsid w:val="00893BB6"/>
    <w:rsid w:val="008A4816"/>
    <w:rsid w:val="008A5D0A"/>
    <w:rsid w:val="008B0DAD"/>
    <w:rsid w:val="008C01CF"/>
    <w:rsid w:val="008C068E"/>
    <w:rsid w:val="008C18E9"/>
    <w:rsid w:val="008D159A"/>
    <w:rsid w:val="008D79A3"/>
    <w:rsid w:val="008E6C09"/>
    <w:rsid w:val="008F0643"/>
    <w:rsid w:val="008F1A09"/>
    <w:rsid w:val="009004DE"/>
    <w:rsid w:val="00900D69"/>
    <w:rsid w:val="00907B0B"/>
    <w:rsid w:val="00911B66"/>
    <w:rsid w:val="009165E4"/>
    <w:rsid w:val="00921448"/>
    <w:rsid w:val="00921A38"/>
    <w:rsid w:val="00923BBC"/>
    <w:rsid w:val="00925260"/>
    <w:rsid w:val="009307AE"/>
    <w:rsid w:val="00937C31"/>
    <w:rsid w:val="00937F46"/>
    <w:rsid w:val="009479AB"/>
    <w:rsid w:val="0095190D"/>
    <w:rsid w:val="00974A18"/>
    <w:rsid w:val="00974DB3"/>
    <w:rsid w:val="00977237"/>
    <w:rsid w:val="00982620"/>
    <w:rsid w:val="009841F6"/>
    <w:rsid w:val="0099146E"/>
    <w:rsid w:val="00993DCC"/>
    <w:rsid w:val="0099445E"/>
    <w:rsid w:val="009A2DDB"/>
    <w:rsid w:val="009A4C7D"/>
    <w:rsid w:val="009C5137"/>
    <w:rsid w:val="009C59EE"/>
    <w:rsid w:val="009D3AD6"/>
    <w:rsid w:val="009E1233"/>
    <w:rsid w:val="009E4BA1"/>
    <w:rsid w:val="009F3DD3"/>
    <w:rsid w:val="009F707E"/>
    <w:rsid w:val="009F75D6"/>
    <w:rsid w:val="00A01C3B"/>
    <w:rsid w:val="00A02CDB"/>
    <w:rsid w:val="00A067AB"/>
    <w:rsid w:val="00A070FF"/>
    <w:rsid w:val="00A14769"/>
    <w:rsid w:val="00A154E9"/>
    <w:rsid w:val="00A16D83"/>
    <w:rsid w:val="00A213B4"/>
    <w:rsid w:val="00A21D2C"/>
    <w:rsid w:val="00A25C04"/>
    <w:rsid w:val="00A33EF5"/>
    <w:rsid w:val="00A40B89"/>
    <w:rsid w:val="00A51E04"/>
    <w:rsid w:val="00A62746"/>
    <w:rsid w:val="00A63DA5"/>
    <w:rsid w:val="00A71630"/>
    <w:rsid w:val="00A748CE"/>
    <w:rsid w:val="00A74903"/>
    <w:rsid w:val="00A756CA"/>
    <w:rsid w:val="00A82B1A"/>
    <w:rsid w:val="00A902AB"/>
    <w:rsid w:val="00A9213D"/>
    <w:rsid w:val="00A9430A"/>
    <w:rsid w:val="00A956B2"/>
    <w:rsid w:val="00A97A00"/>
    <w:rsid w:val="00AA096F"/>
    <w:rsid w:val="00AA1A5E"/>
    <w:rsid w:val="00AA2427"/>
    <w:rsid w:val="00AB3973"/>
    <w:rsid w:val="00AB4F3A"/>
    <w:rsid w:val="00AC0267"/>
    <w:rsid w:val="00AC101E"/>
    <w:rsid w:val="00AC3BCE"/>
    <w:rsid w:val="00AC4357"/>
    <w:rsid w:val="00AC72CE"/>
    <w:rsid w:val="00AC75BE"/>
    <w:rsid w:val="00AD29A5"/>
    <w:rsid w:val="00AE00EC"/>
    <w:rsid w:val="00AE2600"/>
    <w:rsid w:val="00AE39EF"/>
    <w:rsid w:val="00AE589A"/>
    <w:rsid w:val="00AF53CD"/>
    <w:rsid w:val="00B02D1C"/>
    <w:rsid w:val="00B02D73"/>
    <w:rsid w:val="00B05D43"/>
    <w:rsid w:val="00B15ED6"/>
    <w:rsid w:val="00B258AE"/>
    <w:rsid w:val="00B2628E"/>
    <w:rsid w:val="00B32E74"/>
    <w:rsid w:val="00B34067"/>
    <w:rsid w:val="00B3687C"/>
    <w:rsid w:val="00B40597"/>
    <w:rsid w:val="00B448C8"/>
    <w:rsid w:val="00B50F0A"/>
    <w:rsid w:val="00B54AB2"/>
    <w:rsid w:val="00B56A75"/>
    <w:rsid w:val="00B60BCD"/>
    <w:rsid w:val="00B613DA"/>
    <w:rsid w:val="00B63E3C"/>
    <w:rsid w:val="00B64F47"/>
    <w:rsid w:val="00B66FD2"/>
    <w:rsid w:val="00B6797A"/>
    <w:rsid w:val="00B70355"/>
    <w:rsid w:val="00B71350"/>
    <w:rsid w:val="00B7407A"/>
    <w:rsid w:val="00B776F0"/>
    <w:rsid w:val="00B8091A"/>
    <w:rsid w:val="00B82FCB"/>
    <w:rsid w:val="00B87A04"/>
    <w:rsid w:val="00B902DE"/>
    <w:rsid w:val="00B9627B"/>
    <w:rsid w:val="00B96B99"/>
    <w:rsid w:val="00BA0840"/>
    <w:rsid w:val="00BB549A"/>
    <w:rsid w:val="00BC3CA0"/>
    <w:rsid w:val="00BD0ECB"/>
    <w:rsid w:val="00BD1397"/>
    <w:rsid w:val="00BE1365"/>
    <w:rsid w:val="00BE1C5E"/>
    <w:rsid w:val="00BE44F8"/>
    <w:rsid w:val="00BF13C3"/>
    <w:rsid w:val="00C014F6"/>
    <w:rsid w:val="00C03DDF"/>
    <w:rsid w:val="00C04F41"/>
    <w:rsid w:val="00C14724"/>
    <w:rsid w:val="00C22803"/>
    <w:rsid w:val="00C2350C"/>
    <w:rsid w:val="00C24215"/>
    <w:rsid w:val="00C260A5"/>
    <w:rsid w:val="00C26FAF"/>
    <w:rsid w:val="00C319AD"/>
    <w:rsid w:val="00C3418A"/>
    <w:rsid w:val="00C401BE"/>
    <w:rsid w:val="00C40384"/>
    <w:rsid w:val="00C50AA1"/>
    <w:rsid w:val="00C57708"/>
    <w:rsid w:val="00C70830"/>
    <w:rsid w:val="00C919EA"/>
    <w:rsid w:val="00C92AAC"/>
    <w:rsid w:val="00C94507"/>
    <w:rsid w:val="00C9488F"/>
    <w:rsid w:val="00CA4CED"/>
    <w:rsid w:val="00CB290A"/>
    <w:rsid w:val="00CB387D"/>
    <w:rsid w:val="00CB4921"/>
    <w:rsid w:val="00CB621B"/>
    <w:rsid w:val="00CB7706"/>
    <w:rsid w:val="00CD0364"/>
    <w:rsid w:val="00CE31E7"/>
    <w:rsid w:val="00CE3FC4"/>
    <w:rsid w:val="00CE5016"/>
    <w:rsid w:val="00CF1914"/>
    <w:rsid w:val="00CF1FC0"/>
    <w:rsid w:val="00D024CC"/>
    <w:rsid w:val="00D051B2"/>
    <w:rsid w:val="00D07708"/>
    <w:rsid w:val="00D07DE1"/>
    <w:rsid w:val="00D165B8"/>
    <w:rsid w:val="00D20E88"/>
    <w:rsid w:val="00D2486F"/>
    <w:rsid w:val="00D26CE8"/>
    <w:rsid w:val="00D3059B"/>
    <w:rsid w:val="00D33CDD"/>
    <w:rsid w:val="00D5041F"/>
    <w:rsid w:val="00D54622"/>
    <w:rsid w:val="00D5683A"/>
    <w:rsid w:val="00D62A40"/>
    <w:rsid w:val="00D64CFD"/>
    <w:rsid w:val="00D7657E"/>
    <w:rsid w:val="00D8752C"/>
    <w:rsid w:val="00DA52B9"/>
    <w:rsid w:val="00DC1D17"/>
    <w:rsid w:val="00DD35B2"/>
    <w:rsid w:val="00DE2E34"/>
    <w:rsid w:val="00DF63B3"/>
    <w:rsid w:val="00E01ABE"/>
    <w:rsid w:val="00E02E0B"/>
    <w:rsid w:val="00E038DD"/>
    <w:rsid w:val="00E03E18"/>
    <w:rsid w:val="00E06F16"/>
    <w:rsid w:val="00E133B8"/>
    <w:rsid w:val="00E241E7"/>
    <w:rsid w:val="00E24F09"/>
    <w:rsid w:val="00E3237D"/>
    <w:rsid w:val="00E36F23"/>
    <w:rsid w:val="00E447DF"/>
    <w:rsid w:val="00E517C3"/>
    <w:rsid w:val="00E53693"/>
    <w:rsid w:val="00E62EE4"/>
    <w:rsid w:val="00E6432F"/>
    <w:rsid w:val="00E64C7A"/>
    <w:rsid w:val="00E669D5"/>
    <w:rsid w:val="00E722C3"/>
    <w:rsid w:val="00E872E1"/>
    <w:rsid w:val="00E96199"/>
    <w:rsid w:val="00EB2E43"/>
    <w:rsid w:val="00EC194D"/>
    <w:rsid w:val="00EC43F9"/>
    <w:rsid w:val="00EC474D"/>
    <w:rsid w:val="00EC4D37"/>
    <w:rsid w:val="00EC5178"/>
    <w:rsid w:val="00EC52ED"/>
    <w:rsid w:val="00ED1735"/>
    <w:rsid w:val="00ED1758"/>
    <w:rsid w:val="00ED6CBE"/>
    <w:rsid w:val="00ED7BE4"/>
    <w:rsid w:val="00EF1601"/>
    <w:rsid w:val="00F00A2D"/>
    <w:rsid w:val="00F04F83"/>
    <w:rsid w:val="00F05B37"/>
    <w:rsid w:val="00F062BE"/>
    <w:rsid w:val="00F124C9"/>
    <w:rsid w:val="00F12BCF"/>
    <w:rsid w:val="00F16BC3"/>
    <w:rsid w:val="00F217E1"/>
    <w:rsid w:val="00F219F3"/>
    <w:rsid w:val="00F264E0"/>
    <w:rsid w:val="00F4705D"/>
    <w:rsid w:val="00F60B43"/>
    <w:rsid w:val="00F73BD7"/>
    <w:rsid w:val="00F81023"/>
    <w:rsid w:val="00F82259"/>
    <w:rsid w:val="00F82A37"/>
    <w:rsid w:val="00FB2E44"/>
    <w:rsid w:val="00FE3506"/>
    <w:rsid w:val="00FE6C73"/>
    <w:rsid w:val="00FF023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A8A7B40"/>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fr-FR"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26CE8"/>
    <w:pPr>
      <w:jc w:val="both"/>
    </w:pPr>
    <w:rPr>
      <w:rFonts w:ascii="Times New Roman" w:hAnsi="Times New Roman"/>
      <w:sz w:val="22"/>
    </w:rPr>
  </w:style>
  <w:style w:type="paragraph" w:styleId="Titre1">
    <w:name w:val="heading 1"/>
    <w:basedOn w:val="Normal"/>
    <w:next w:val="Normal"/>
    <w:link w:val="Titre1Car"/>
    <w:autoRedefine/>
    <w:uiPriority w:val="9"/>
    <w:qFormat/>
    <w:rsid w:val="007003DF"/>
    <w:pPr>
      <w:keepNext/>
      <w:keepLines/>
      <w:pBdr>
        <w:bottom w:val="single" w:sz="4" w:space="1" w:color="auto"/>
      </w:pBdr>
      <w:spacing w:before="240"/>
      <w:jc w:val="center"/>
      <w:outlineLvl w:val="0"/>
    </w:pPr>
    <w:rPr>
      <w:rFonts w:eastAsiaTheme="majorEastAsia" w:cstheme="majorBidi"/>
      <w:color w:val="538135" w:themeColor="accent6" w:themeShade="BF"/>
      <w:sz w:val="48"/>
      <w:szCs w:val="32"/>
    </w:rPr>
  </w:style>
  <w:style w:type="paragraph" w:styleId="Titre2">
    <w:name w:val="heading 2"/>
    <w:basedOn w:val="Normal"/>
    <w:next w:val="Normal"/>
    <w:link w:val="Titre2Car"/>
    <w:autoRedefine/>
    <w:uiPriority w:val="9"/>
    <w:unhideWhenUsed/>
    <w:qFormat/>
    <w:rsid w:val="00C14724"/>
    <w:pPr>
      <w:keepNext/>
      <w:keepLines/>
      <w:spacing w:before="40"/>
      <w:jc w:val="left"/>
      <w:outlineLvl w:val="1"/>
    </w:pPr>
    <w:rPr>
      <w:b/>
      <w:szCs w:val="22"/>
      <w:lang w:val="fr-CA"/>
    </w:rPr>
  </w:style>
  <w:style w:type="paragraph" w:styleId="Titre3">
    <w:name w:val="heading 3"/>
    <w:basedOn w:val="Normal"/>
    <w:next w:val="Normal"/>
    <w:link w:val="Titre3Car"/>
    <w:autoRedefine/>
    <w:uiPriority w:val="9"/>
    <w:unhideWhenUsed/>
    <w:qFormat/>
    <w:rsid w:val="004A0224"/>
    <w:pPr>
      <w:keepNext/>
      <w:keepLines/>
      <w:spacing w:before="40"/>
      <w:ind w:left="360" w:hanging="360"/>
      <w:jc w:val="left"/>
      <w:outlineLvl w:val="2"/>
    </w:pPr>
    <w:rPr>
      <w:rFonts w:eastAsiaTheme="majorEastAsia" w:cs="Verdana"/>
      <w:i/>
      <w:color w:val="000000" w:themeColor="text1"/>
      <w:sz w:val="24"/>
      <w:lang w:val="fr-CA"/>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3Car">
    <w:name w:val="Titre 3 Car"/>
    <w:basedOn w:val="Policepardfaut"/>
    <w:link w:val="Titre3"/>
    <w:uiPriority w:val="9"/>
    <w:rsid w:val="004A0224"/>
    <w:rPr>
      <w:rFonts w:ascii="Times New Roman" w:eastAsiaTheme="majorEastAsia" w:hAnsi="Times New Roman" w:cs="Verdana"/>
      <w:i/>
      <w:color w:val="000000" w:themeColor="text1"/>
      <w:lang w:val="fr-CA"/>
    </w:rPr>
  </w:style>
  <w:style w:type="paragraph" w:styleId="Titre">
    <w:name w:val="Title"/>
    <w:basedOn w:val="Normal"/>
    <w:next w:val="Normal"/>
    <w:link w:val="TitreCar"/>
    <w:autoRedefine/>
    <w:uiPriority w:val="10"/>
    <w:qFormat/>
    <w:rsid w:val="00055A0A"/>
    <w:pPr>
      <w:spacing w:before="240" w:after="240"/>
      <w:contextualSpacing/>
      <w:jc w:val="center"/>
    </w:pPr>
    <w:rPr>
      <w:rFonts w:eastAsiaTheme="majorEastAsia" w:cstheme="majorBidi"/>
      <w:color w:val="0BA9BC"/>
      <w:spacing w:val="-10"/>
      <w:kern w:val="28"/>
      <w:sz w:val="56"/>
      <w:szCs w:val="56"/>
    </w:rPr>
  </w:style>
  <w:style w:type="character" w:customStyle="1" w:styleId="TitreCar">
    <w:name w:val="Titre Car"/>
    <w:basedOn w:val="Policepardfaut"/>
    <w:link w:val="Titre"/>
    <w:uiPriority w:val="10"/>
    <w:rsid w:val="00055A0A"/>
    <w:rPr>
      <w:rFonts w:ascii="Times New Roman" w:eastAsiaTheme="majorEastAsia" w:hAnsi="Times New Roman" w:cstheme="majorBidi"/>
      <w:color w:val="0BA9BC"/>
      <w:spacing w:val="-10"/>
      <w:kern w:val="28"/>
      <w:sz w:val="56"/>
      <w:szCs w:val="56"/>
    </w:rPr>
  </w:style>
  <w:style w:type="character" w:customStyle="1" w:styleId="Titre2Car">
    <w:name w:val="Titre 2 Car"/>
    <w:basedOn w:val="Policepardfaut"/>
    <w:link w:val="Titre2"/>
    <w:uiPriority w:val="9"/>
    <w:rsid w:val="00C14724"/>
    <w:rPr>
      <w:rFonts w:ascii="Times New Roman" w:hAnsi="Times New Roman"/>
      <w:b/>
      <w:sz w:val="22"/>
      <w:szCs w:val="22"/>
      <w:lang w:val="fr-CA"/>
    </w:rPr>
  </w:style>
  <w:style w:type="character" w:customStyle="1" w:styleId="Titre1Car">
    <w:name w:val="Titre 1 Car"/>
    <w:basedOn w:val="Policepardfaut"/>
    <w:link w:val="Titre1"/>
    <w:uiPriority w:val="9"/>
    <w:rsid w:val="007003DF"/>
    <w:rPr>
      <w:rFonts w:ascii="Times New Roman" w:eastAsiaTheme="majorEastAsia" w:hAnsi="Times New Roman" w:cstheme="majorBidi"/>
      <w:color w:val="538135" w:themeColor="accent6" w:themeShade="BF"/>
      <w:sz w:val="48"/>
      <w:szCs w:val="32"/>
    </w:rPr>
  </w:style>
  <w:style w:type="paragraph" w:styleId="Pieddepage">
    <w:name w:val="footer"/>
    <w:basedOn w:val="Normal"/>
    <w:link w:val="PieddepageCar"/>
    <w:uiPriority w:val="99"/>
    <w:unhideWhenUsed/>
    <w:rsid w:val="001E19B2"/>
    <w:pPr>
      <w:tabs>
        <w:tab w:val="center" w:pos="4320"/>
        <w:tab w:val="right" w:pos="8640"/>
      </w:tabs>
    </w:pPr>
  </w:style>
  <w:style w:type="character" w:customStyle="1" w:styleId="PieddepageCar">
    <w:name w:val="Pied de page Car"/>
    <w:basedOn w:val="Policepardfaut"/>
    <w:link w:val="Pieddepage"/>
    <w:uiPriority w:val="99"/>
    <w:rsid w:val="001E19B2"/>
    <w:rPr>
      <w:rFonts w:ascii="Times New Roman" w:hAnsi="Times New Roman"/>
      <w:sz w:val="22"/>
    </w:rPr>
  </w:style>
  <w:style w:type="character" w:styleId="Numrodepage">
    <w:name w:val="page number"/>
    <w:basedOn w:val="Policepardfaut"/>
    <w:uiPriority w:val="99"/>
    <w:semiHidden/>
    <w:unhideWhenUsed/>
    <w:rsid w:val="001E19B2"/>
  </w:style>
  <w:style w:type="table" w:styleId="Grilledutableau">
    <w:name w:val="Table Grid"/>
    <w:basedOn w:val="TableauNormal"/>
    <w:uiPriority w:val="39"/>
    <w:rsid w:val="001E19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phedeliste">
    <w:name w:val="List Paragraph"/>
    <w:basedOn w:val="Normal"/>
    <w:uiPriority w:val="34"/>
    <w:qFormat/>
    <w:rsid w:val="001E19B2"/>
    <w:pPr>
      <w:ind w:left="720"/>
      <w:contextualSpacing/>
    </w:pPr>
  </w:style>
  <w:style w:type="paragraph" w:styleId="Lgende">
    <w:name w:val="caption"/>
    <w:basedOn w:val="Normal"/>
    <w:next w:val="Normal"/>
    <w:uiPriority w:val="35"/>
    <w:unhideWhenUsed/>
    <w:qFormat/>
    <w:rsid w:val="003631B9"/>
    <w:pPr>
      <w:spacing w:after="200"/>
    </w:pPr>
    <w:rPr>
      <w:i/>
      <w:iCs/>
      <w:color w:val="44546A" w:themeColor="text2"/>
      <w:sz w:val="18"/>
      <w:szCs w:val="18"/>
    </w:rPr>
  </w:style>
  <w:style w:type="paragraph" w:styleId="TM1">
    <w:name w:val="toc 1"/>
    <w:basedOn w:val="Normal"/>
    <w:next w:val="Normal"/>
    <w:autoRedefine/>
    <w:uiPriority w:val="39"/>
    <w:unhideWhenUsed/>
    <w:rsid w:val="00921A38"/>
  </w:style>
  <w:style w:type="paragraph" w:styleId="TM2">
    <w:name w:val="toc 2"/>
    <w:basedOn w:val="Normal"/>
    <w:next w:val="Normal"/>
    <w:autoRedefine/>
    <w:uiPriority w:val="39"/>
    <w:unhideWhenUsed/>
    <w:rsid w:val="00921A38"/>
    <w:pPr>
      <w:ind w:left="220"/>
    </w:pPr>
  </w:style>
  <w:style w:type="paragraph" w:styleId="TM3">
    <w:name w:val="toc 3"/>
    <w:basedOn w:val="Normal"/>
    <w:next w:val="Normal"/>
    <w:autoRedefine/>
    <w:uiPriority w:val="39"/>
    <w:unhideWhenUsed/>
    <w:rsid w:val="00921A38"/>
    <w:pPr>
      <w:ind w:left="440"/>
    </w:pPr>
  </w:style>
  <w:style w:type="paragraph" w:styleId="TM4">
    <w:name w:val="toc 4"/>
    <w:basedOn w:val="Normal"/>
    <w:next w:val="Normal"/>
    <w:autoRedefine/>
    <w:uiPriority w:val="39"/>
    <w:unhideWhenUsed/>
    <w:rsid w:val="00921A38"/>
    <w:pPr>
      <w:ind w:left="660"/>
    </w:pPr>
  </w:style>
  <w:style w:type="paragraph" w:styleId="TM5">
    <w:name w:val="toc 5"/>
    <w:basedOn w:val="Normal"/>
    <w:next w:val="Normal"/>
    <w:autoRedefine/>
    <w:uiPriority w:val="39"/>
    <w:unhideWhenUsed/>
    <w:rsid w:val="00921A38"/>
    <w:pPr>
      <w:ind w:left="880"/>
    </w:pPr>
  </w:style>
  <w:style w:type="paragraph" w:styleId="TM6">
    <w:name w:val="toc 6"/>
    <w:basedOn w:val="Normal"/>
    <w:next w:val="Normal"/>
    <w:autoRedefine/>
    <w:uiPriority w:val="39"/>
    <w:unhideWhenUsed/>
    <w:rsid w:val="00921A38"/>
    <w:pPr>
      <w:ind w:left="1100"/>
    </w:pPr>
  </w:style>
  <w:style w:type="paragraph" w:styleId="TM7">
    <w:name w:val="toc 7"/>
    <w:basedOn w:val="Normal"/>
    <w:next w:val="Normal"/>
    <w:autoRedefine/>
    <w:uiPriority w:val="39"/>
    <w:unhideWhenUsed/>
    <w:rsid w:val="00921A38"/>
    <w:pPr>
      <w:ind w:left="1320"/>
    </w:pPr>
  </w:style>
  <w:style w:type="paragraph" w:styleId="TM8">
    <w:name w:val="toc 8"/>
    <w:basedOn w:val="Normal"/>
    <w:next w:val="Normal"/>
    <w:autoRedefine/>
    <w:uiPriority w:val="39"/>
    <w:unhideWhenUsed/>
    <w:rsid w:val="00921A38"/>
    <w:pPr>
      <w:ind w:left="1540"/>
    </w:pPr>
  </w:style>
  <w:style w:type="paragraph" w:styleId="TM9">
    <w:name w:val="toc 9"/>
    <w:basedOn w:val="Normal"/>
    <w:next w:val="Normal"/>
    <w:autoRedefine/>
    <w:uiPriority w:val="39"/>
    <w:unhideWhenUsed/>
    <w:rsid w:val="00921A38"/>
    <w:pPr>
      <w:ind w:left="1760"/>
    </w:pPr>
  </w:style>
  <w:style w:type="character" w:styleId="Textedelespacerserv">
    <w:name w:val="Placeholder Text"/>
    <w:basedOn w:val="Policepardfaut"/>
    <w:uiPriority w:val="99"/>
    <w:semiHidden/>
    <w:rsid w:val="0099445E"/>
    <w:rPr>
      <w:color w:val="808080"/>
    </w:rPr>
  </w:style>
  <w:style w:type="paragraph" w:styleId="Notedebasdepage">
    <w:name w:val="footnote text"/>
    <w:basedOn w:val="Normal"/>
    <w:link w:val="NotedebasdepageCar"/>
    <w:uiPriority w:val="99"/>
    <w:unhideWhenUsed/>
    <w:rsid w:val="002B6A8B"/>
    <w:rPr>
      <w:sz w:val="24"/>
    </w:rPr>
  </w:style>
  <w:style w:type="character" w:customStyle="1" w:styleId="NotedebasdepageCar">
    <w:name w:val="Note de bas de page Car"/>
    <w:basedOn w:val="Policepardfaut"/>
    <w:link w:val="Notedebasdepage"/>
    <w:uiPriority w:val="99"/>
    <w:rsid w:val="002B6A8B"/>
    <w:rPr>
      <w:rFonts w:ascii="Times New Roman" w:hAnsi="Times New Roman"/>
    </w:rPr>
  </w:style>
  <w:style w:type="character" w:styleId="Appelnotedebasdep">
    <w:name w:val="footnote reference"/>
    <w:basedOn w:val="Policepardfaut"/>
    <w:uiPriority w:val="99"/>
    <w:unhideWhenUsed/>
    <w:rsid w:val="002B6A8B"/>
    <w:rPr>
      <w:vertAlign w:val="superscript"/>
    </w:rPr>
  </w:style>
  <w:style w:type="table" w:styleId="Tramemoyenne1-Accent1">
    <w:name w:val="Medium Shading 1 Accent 1"/>
    <w:basedOn w:val="TableauNormal"/>
    <w:uiPriority w:val="63"/>
    <w:rsid w:val="00AB3973"/>
    <w:rPr>
      <w:rFonts w:eastAsiaTheme="minorEastAsia"/>
      <w:lang w:eastAsia="fr-FR"/>
    </w:rPr>
    <w:tblPr>
      <w:tblStyleRowBandSize w:val="1"/>
      <w:tblStyleColBandSize w:val="1"/>
      <w:tbl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single" w:sz="8" w:space="0" w:color="84B3DF" w:themeColor="accent1" w:themeTint="BF"/>
      </w:tblBorders>
    </w:tblPr>
    <w:tblStylePr w:type="firstRow">
      <w:pPr>
        <w:spacing w:before="0" w:after="0" w:line="240" w:lineRule="auto"/>
      </w:pPr>
      <w:rPr>
        <w:b/>
        <w:bCs/>
        <w:color w:val="FFFFFF" w:themeColor="background1"/>
      </w:rPr>
      <w:tblPr/>
      <w:tcPr>
        <w:tc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nil"/>
          <w:insideV w:val="nil"/>
        </w:tcBorders>
        <w:shd w:val="clear" w:color="auto" w:fill="5B9BD5" w:themeFill="accent1"/>
      </w:tcPr>
    </w:tblStylePr>
    <w:tblStylePr w:type="lastRow">
      <w:pPr>
        <w:spacing w:before="0" w:after="0" w:line="240" w:lineRule="auto"/>
      </w:pPr>
      <w:rPr>
        <w:b/>
        <w:bCs/>
      </w:rPr>
      <w:tblPr/>
      <w:tcPr>
        <w:tcBorders>
          <w:top w:val="double" w:sz="6"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1" w:themeFillTint="3F"/>
      </w:tcPr>
    </w:tblStylePr>
    <w:tblStylePr w:type="band1Horz">
      <w:tblPr/>
      <w:tcPr>
        <w:tcBorders>
          <w:insideH w:val="nil"/>
          <w:insideV w:val="nil"/>
        </w:tcBorders>
        <w:shd w:val="clear" w:color="auto" w:fill="D6E6F4" w:themeFill="accent1" w:themeFillTint="3F"/>
      </w:tcPr>
    </w:tblStylePr>
    <w:tblStylePr w:type="band2Horz">
      <w:tblPr/>
      <w:tcPr>
        <w:tcBorders>
          <w:insideH w:val="nil"/>
          <w:insideV w:val="nil"/>
        </w:tcBorders>
      </w:tcPr>
    </w:tblStylePr>
  </w:style>
  <w:style w:type="table" w:styleId="Tramemoyenne1-Accent4">
    <w:name w:val="Medium Shading 1 Accent 4"/>
    <w:basedOn w:val="TableauNormal"/>
    <w:uiPriority w:val="63"/>
    <w:rsid w:val="0000679D"/>
    <w:rPr>
      <w:rFonts w:eastAsiaTheme="minorEastAsia"/>
      <w:lang w:eastAsia="fr-FR"/>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TableauListe4-Accentuation6">
    <w:name w:val="List Table 4 Accent 6"/>
    <w:basedOn w:val="TableauNormal"/>
    <w:uiPriority w:val="49"/>
    <w:rsid w:val="0000679D"/>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tcBorders>
        <w:shd w:val="clear" w:color="auto" w:fill="70AD47" w:themeFill="accent6"/>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styleId="Sansinterligne">
    <w:name w:val="No Spacing"/>
    <w:uiPriority w:val="1"/>
    <w:qFormat/>
    <w:rsid w:val="001232CE"/>
    <w:pPr>
      <w:jc w:val="both"/>
    </w:pPr>
    <w:rPr>
      <w:rFonts w:ascii="Times New Roman" w:hAnsi="Times New Roman"/>
      <w:sz w:val="22"/>
    </w:rPr>
  </w:style>
  <w:style w:type="paragraph" w:styleId="En-tte">
    <w:name w:val="header"/>
    <w:basedOn w:val="Normal"/>
    <w:link w:val="En-tteCar"/>
    <w:uiPriority w:val="99"/>
    <w:unhideWhenUsed/>
    <w:rsid w:val="00B96B99"/>
    <w:pPr>
      <w:tabs>
        <w:tab w:val="center" w:pos="4320"/>
        <w:tab w:val="right" w:pos="8640"/>
      </w:tabs>
    </w:pPr>
  </w:style>
  <w:style w:type="character" w:customStyle="1" w:styleId="En-tteCar">
    <w:name w:val="En-tête Car"/>
    <w:basedOn w:val="Policepardfaut"/>
    <w:link w:val="En-tte"/>
    <w:uiPriority w:val="99"/>
    <w:rsid w:val="00B96B99"/>
    <w:rPr>
      <w:rFonts w:ascii="Times New Roman" w:hAnsi="Times New Roman"/>
      <w:sz w:val="22"/>
    </w:rPr>
  </w:style>
  <w:style w:type="paragraph" w:styleId="Textedebulles">
    <w:name w:val="Balloon Text"/>
    <w:basedOn w:val="Normal"/>
    <w:link w:val="TextedebullesCar"/>
    <w:uiPriority w:val="99"/>
    <w:semiHidden/>
    <w:unhideWhenUsed/>
    <w:rsid w:val="00442385"/>
    <w:rPr>
      <w:rFonts w:cs="Times New Roman"/>
      <w:sz w:val="18"/>
      <w:szCs w:val="18"/>
    </w:rPr>
  </w:style>
  <w:style w:type="character" w:customStyle="1" w:styleId="TextedebullesCar">
    <w:name w:val="Texte de bulles Car"/>
    <w:basedOn w:val="Policepardfaut"/>
    <w:link w:val="Textedebulles"/>
    <w:uiPriority w:val="99"/>
    <w:semiHidden/>
    <w:rsid w:val="00442385"/>
    <w:rPr>
      <w:rFonts w:ascii="Times New Roman"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allowPNG/>
</w:webSettings>
</file>

<file path=word/_rels/document.xml.rels><?xml version="1.0" encoding="UTF-8" standalone="yes"?>
<Relationships xmlns="http://schemas.openxmlformats.org/package/2006/relationships"><Relationship Id="rId26" Type="http://schemas.openxmlformats.org/officeDocument/2006/relationships/hyperlink" Target="https://fr.wikipedia.org/wiki/Insuline" TargetMode="External"/><Relationship Id="rId117" Type="http://schemas.openxmlformats.org/officeDocument/2006/relationships/image" Target="media/image99.jpg"/><Relationship Id="rId21" Type="http://schemas.openxmlformats.org/officeDocument/2006/relationships/hyperlink" Target="https://fr.wikipedia.org/wiki/Glucose" TargetMode="External"/><Relationship Id="rId42" Type="http://schemas.openxmlformats.org/officeDocument/2006/relationships/image" Target="media/image24.png"/><Relationship Id="rId47" Type="http://schemas.openxmlformats.org/officeDocument/2006/relationships/image" Target="media/image29.png"/><Relationship Id="rId63" Type="http://schemas.openxmlformats.org/officeDocument/2006/relationships/image" Target="media/image45.png"/><Relationship Id="rId68" Type="http://schemas.openxmlformats.org/officeDocument/2006/relationships/image" Target="media/image50.png"/><Relationship Id="rId84" Type="http://schemas.openxmlformats.org/officeDocument/2006/relationships/image" Target="media/image66.png"/><Relationship Id="rId89" Type="http://schemas.openxmlformats.org/officeDocument/2006/relationships/image" Target="media/image71.png"/><Relationship Id="rId112" Type="http://schemas.openxmlformats.org/officeDocument/2006/relationships/image" Target="media/image94.jpg"/><Relationship Id="rId133" Type="http://schemas.openxmlformats.org/officeDocument/2006/relationships/hyperlink" Target="https://fr.wikipedia.org/wiki/Endom%C3%A8tre" TargetMode="External"/><Relationship Id="rId138" Type="http://schemas.openxmlformats.org/officeDocument/2006/relationships/hyperlink" Target="https://fr.wikipedia.org/wiki/Vaisseau_sanguin" TargetMode="External"/><Relationship Id="rId154" Type="http://schemas.openxmlformats.org/officeDocument/2006/relationships/image" Target="media/image118.png"/><Relationship Id="rId159" Type="http://schemas.openxmlformats.org/officeDocument/2006/relationships/image" Target="media/image123.png"/><Relationship Id="rId170" Type="http://schemas.openxmlformats.org/officeDocument/2006/relationships/footer" Target="footer1.xml"/><Relationship Id="rId16" Type="http://schemas.openxmlformats.org/officeDocument/2006/relationships/image" Target="media/image6.png"/><Relationship Id="rId107" Type="http://schemas.openxmlformats.org/officeDocument/2006/relationships/image" Target="media/image89.png"/><Relationship Id="rId11" Type="http://schemas.microsoft.com/office/2007/relationships/hdphoto" Target="media/hdphoto10.wdp"/><Relationship Id="rId32" Type="http://schemas.openxmlformats.org/officeDocument/2006/relationships/image" Target="media/image14.png"/><Relationship Id="rId37" Type="http://schemas.openxmlformats.org/officeDocument/2006/relationships/image" Target="media/image19.png"/><Relationship Id="rId53" Type="http://schemas.openxmlformats.org/officeDocument/2006/relationships/image" Target="media/image35.png"/><Relationship Id="rId58" Type="http://schemas.openxmlformats.org/officeDocument/2006/relationships/image" Target="media/image40.png"/><Relationship Id="rId74" Type="http://schemas.openxmlformats.org/officeDocument/2006/relationships/image" Target="media/image56.jpg"/><Relationship Id="rId79" Type="http://schemas.openxmlformats.org/officeDocument/2006/relationships/image" Target="media/image61.png"/><Relationship Id="rId102" Type="http://schemas.openxmlformats.org/officeDocument/2006/relationships/image" Target="media/image84.png"/><Relationship Id="rId123" Type="http://schemas.openxmlformats.org/officeDocument/2006/relationships/image" Target="media/image105.jpeg"/><Relationship Id="rId128" Type="http://schemas.openxmlformats.org/officeDocument/2006/relationships/hyperlink" Target="https://fr.wikipedia.org/wiki/Tissu_(biologie)" TargetMode="External"/><Relationship Id="rId144" Type="http://schemas.openxmlformats.org/officeDocument/2006/relationships/image" Target="media/image108.png"/><Relationship Id="rId149" Type="http://schemas.openxmlformats.org/officeDocument/2006/relationships/image" Target="media/image113.png"/><Relationship Id="rId5" Type="http://schemas.openxmlformats.org/officeDocument/2006/relationships/webSettings" Target="webSettings.xml"/><Relationship Id="rId90" Type="http://schemas.openxmlformats.org/officeDocument/2006/relationships/image" Target="media/image72.png"/><Relationship Id="rId95" Type="http://schemas.openxmlformats.org/officeDocument/2006/relationships/image" Target="media/image77.png"/><Relationship Id="rId160" Type="http://schemas.openxmlformats.org/officeDocument/2006/relationships/image" Target="media/image124.png"/><Relationship Id="rId165" Type="http://schemas.openxmlformats.org/officeDocument/2006/relationships/image" Target="media/image129.png"/><Relationship Id="rId22" Type="http://schemas.openxmlformats.org/officeDocument/2006/relationships/hyperlink" Target="https://fr.wikipedia.org/wiki/Glucagon-like_peptide-1" TargetMode="External"/><Relationship Id="rId27" Type="http://schemas.openxmlformats.org/officeDocument/2006/relationships/hyperlink" Target="https://fr.wikipedia.org/wiki/Glyc%C3%A9mie" TargetMode="External"/><Relationship Id="rId43" Type="http://schemas.openxmlformats.org/officeDocument/2006/relationships/image" Target="media/image25.png"/><Relationship Id="rId48" Type="http://schemas.openxmlformats.org/officeDocument/2006/relationships/image" Target="media/image30.png"/><Relationship Id="rId64" Type="http://schemas.openxmlformats.org/officeDocument/2006/relationships/image" Target="media/image46.png"/><Relationship Id="rId69" Type="http://schemas.openxmlformats.org/officeDocument/2006/relationships/image" Target="media/image51.png"/><Relationship Id="rId113" Type="http://schemas.openxmlformats.org/officeDocument/2006/relationships/image" Target="media/image95.png"/><Relationship Id="rId118" Type="http://schemas.openxmlformats.org/officeDocument/2006/relationships/image" Target="media/image100.jpg"/><Relationship Id="rId134" Type="http://schemas.openxmlformats.org/officeDocument/2006/relationships/hyperlink" Target="https://fr.wikipedia.org/wiki/Muqueuse" TargetMode="External"/><Relationship Id="rId139" Type="http://schemas.openxmlformats.org/officeDocument/2006/relationships/hyperlink" Target="https://fr.wikipedia.org/wiki/Embryon" TargetMode="External"/><Relationship Id="rId80" Type="http://schemas.openxmlformats.org/officeDocument/2006/relationships/image" Target="media/image62.png"/><Relationship Id="rId85" Type="http://schemas.openxmlformats.org/officeDocument/2006/relationships/image" Target="media/image67.png"/><Relationship Id="rId150" Type="http://schemas.openxmlformats.org/officeDocument/2006/relationships/image" Target="media/image114.png"/><Relationship Id="rId155" Type="http://schemas.openxmlformats.org/officeDocument/2006/relationships/image" Target="media/image119.png"/><Relationship Id="rId171" Type="http://schemas.openxmlformats.org/officeDocument/2006/relationships/footer" Target="footer2.xml"/><Relationship Id="rId12" Type="http://schemas.openxmlformats.org/officeDocument/2006/relationships/image" Target="media/image2.png"/><Relationship Id="rId17"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image" Target="media/image20.png"/><Relationship Id="rId59" Type="http://schemas.openxmlformats.org/officeDocument/2006/relationships/image" Target="media/image41.png"/><Relationship Id="rId103" Type="http://schemas.openxmlformats.org/officeDocument/2006/relationships/image" Target="media/image85.png"/><Relationship Id="rId108" Type="http://schemas.openxmlformats.org/officeDocument/2006/relationships/image" Target="media/image90.jpg"/><Relationship Id="rId124" Type="http://schemas.openxmlformats.org/officeDocument/2006/relationships/hyperlink" Target="https://fr.wikipedia.org/wiki/Endom%C3%A8tre" TargetMode="External"/><Relationship Id="rId129" Type="http://schemas.openxmlformats.org/officeDocument/2006/relationships/hyperlink" Target="https://fr.wikipedia.org/wiki/Cycle_menstruel" TargetMode="External"/><Relationship Id="rId54" Type="http://schemas.openxmlformats.org/officeDocument/2006/relationships/image" Target="media/image36.png"/><Relationship Id="rId70" Type="http://schemas.openxmlformats.org/officeDocument/2006/relationships/image" Target="media/image52.png"/><Relationship Id="rId75" Type="http://schemas.openxmlformats.org/officeDocument/2006/relationships/image" Target="media/image57.png"/><Relationship Id="rId91" Type="http://schemas.openxmlformats.org/officeDocument/2006/relationships/image" Target="media/image73.png"/><Relationship Id="rId96" Type="http://schemas.openxmlformats.org/officeDocument/2006/relationships/image" Target="media/image78.png"/><Relationship Id="rId140" Type="http://schemas.openxmlformats.org/officeDocument/2006/relationships/hyperlink" Target="https://fr.wikipedia.org/wiki/Nidation" TargetMode="External"/><Relationship Id="rId145" Type="http://schemas.openxmlformats.org/officeDocument/2006/relationships/image" Target="media/image109.png"/><Relationship Id="rId161" Type="http://schemas.openxmlformats.org/officeDocument/2006/relationships/image" Target="media/image125.jpg"/><Relationship Id="rId166" Type="http://schemas.openxmlformats.org/officeDocument/2006/relationships/image" Target="media/image130.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hyperlink" Target="https://fr.wikipedia.org/w/index.php?title=Gastric_inhibitory_polypeptide&amp;action=edit&amp;redlink=1" TargetMode="External"/><Relationship Id="rId28" Type="http://schemas.openxmlformats.org/officeDocument/2006/relationships/image" Target="media/image10.png"/><Relationship Id="rId36" Type="http://schemas.openxmlformats.org/officeDocument/2006/relationships/image" Target="media/image18.png"/><Relationship Id="rId49" Type="http://schemas.openxmlformats.org/officeDocument/2006/relationships/image" Target="media/image31.png"/><Relationship Id="rId57" Type="http://schemas.openxmlformats.org/officeDocument/2006/relationships/image" Target="media/image39.png"/><Relationship Id="rId106" Type="http://schemas.openxmlformats.org/officeDocument/2006/relationships/image" Target="media/image88.png"/><Relationship Id="rId114" Type="http://schemas.openxmlformats.org/officeDocument/2006/relationships/image" Target="media/image96.png"/><Relationship Id="rId119" Type="http://schemas.openxmlformats.org/officeDocument/2006/relationships/image" Target="media/image101.jpg"/><Relationship Id="rId127" Type="http://schemas.openxmlformats.org/officeDocument/2006/relationships/hyperlink" Target="https://fr.wikipedia.org/wiki/Ut%C3%A9rus" TargetMode="External"/><Relationship Id="rId10" Type="http://schemas.openxmlformats.org/officeDocument/2006/relationships/image" Target="media/image117.png"/><Relationship Id="rId31" Type="http://schemas.openxmlformats.org/officeDocument/2006/relationships/image" Target="media/image13.png"/><Relationship Id="rId44" Type="http://schemas.openxmlformats.org/officeDocument/2006/relationships/image" Target="media/image26.png"/><Relationship Id="rId52" Type="http://schemas.openxmlformats.org/officeDocument/2006/relationships/image" Target="media/image34.png"/><Relationship Id="rId60" Type="http://schemas.openxmlformats.org/officeDocument/2006/relationships/image" Target="media/image42.png"/><Relationship Id="rId65" Type="http://schemas.openxmlformats.org/officeDocument/2006/relationships/image" Target="media/image47.png"/><Relationship Id="rId73" Type="http://schemas.openxmlformats.org/officeDocument/2006/relationships/image" Target="media/image55.png"/><Relationship Id="rId78" Type="http://schemas.openxmlformats.org/officeDocument/2006/relationships/image" Target="media/image60.png"/><Relationship Id="rId81" Type="http://schemas.openxmlformats.org/officeDocument/2006/relationships/image" Target="media/image63.png"/><Relationship Id="rId86" Type="http://schemas.openxmlformats.org/officeDocument/2006/relationships/image" Target="media/image68.png"/><Relationship Id="rId94" Type="http://schemas.openxmlformats.org/officeDocument/2006/relationships/image" Target="media/image76.png"/><Relationship Id="rId99" Type="http://schemas.openxmlformats.org/officeDocument/2006/relationships/image" Target="media/image81.png"/><Relationship Id="rId101" Type="http://schemas.openxmlformats.org/officeDocument/2006/relationships/image" Target="media/image83.png"/><Relationship Id="rId122" Type="http://schemas.openxmlformats.org/officeDocument/2006/relationships/image" Target="media/image104.jpeg"/><Relationship Id="rId130" Type="http://schemas.openxmlformats.org/officeDocument/2006/relationships/hyperlink" Target="https://fr.wikipedia.org/wiki/Vaisseau_sanguin" TargetMode="External"/><Relationship Id="rId135" Type="http://schemas.openxmlformats.org/officeDocument/2006/relationships/hyperlink" Target="https://fr.wikipedia.org/wiki/Ut%C3%A9rus" TargetMode="External"/><Relationship Id="rId143" Type="http://schemas.microsoft.com/office/2007/relationships/hdphoto" Target="media/hdphoto2.wdp"/><Relationship Id="rId148" Type="http://schemas.openxmlformats.org/officeDocument/2006/relationships/image" Target="media/image112.png"/><Relationship Id="rId151" Type="http://schemas.openxmlformats.org/officeDocument/2006/relationships/image" Target="media/image115.png"/><Relationship Id="rId156" Type="http://schemas.openxmlformats.org/officeDocument/2006/relationships/image" Target="media/image120.png"/><Relationship Id="rId164" Type="http://schemas.openxmlformats.org/officeDocument/2006/relationships/image" Target="media/image128.png"/><Relationship Id="rId169" Type="http://schemas.openxmlformats.org/officeDocument/2006/relationships/image" Target="media/image133.png"/><Relationship Id="rId4" Type="http://schemas.openxmlformats.org/officeDocument/2006/relationships/settings" Target="settings.xml"/><Relationship Id="rId9" Type="http://schemas.microsoft.com/office/2007/relationships/hdphoto" Target="media/hdphoto1.wdp"/><Relationship Id="rId172" Type="http://schemas.openxmlformats.org/officeDocument/2006/relationships/fontTable" Target="fontTable.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1.png"/><Relationship Id="rId109" Type="http://schemas.openxmlformats.org/officeDocument/2006/relationships/image" Target="media/image91.png"/><Relationship Id="rId34" Type="http://schemas.openxmlformats.org/officeDocument/2006/relationships/image" Target="media/image16.png"/><Relationship Id="rId50" Type="http://schemas.openxmlformats.org/officeDocument/2006/relationships/image" Target="media/image32.png"/><Relationship Id="rId55" Type="http://schemas.openxmlformats.org/officeDocument/2006/relationships/image" Target="media/image37.png"/><Relationship Id="rId76" Type="http://schemas.openxmlformats.org/officeDocument/2006/relationships/image" Target="media/image58.png"/><Relationship Id="rId97" Type="http://schemas.openxmlformats.org/officeDocument/2006/relationships/image" Target="media/image79.png"/><Relationship Id="rId104" Type="http://schemas.openxmlformats.org/officeDocument/2006/relationships/image" Target="media/image86.png"/><Relationship Id="rId120" Type="http://schemas.openxmlformats.org/officeDocument/2006/relationships/image" Target="media/image102.png"/><Relationship Id="rId125" Type="http://schemas.openxmlformats.org/officeDocument/2006/relationships/hyperlink" Target="https://fr.wikipedia.org/wiki/Grossesse" TargetMode="External"/><Relationship Id="rId141" Type="http://schemas.openxmlformats.org/officeDocument/2006/relationships/image" Target="media/image106.png"/><Relationship Id="rId146" Type="http://schemas.openxmlformats.org/officeDocument/2006/relationships/image" Target="media/image110.png"/><Relationship Id="rId167" Type="http://schemas.openxmlformats.org/officeDocument/2006/relationships/image" Target="media/image131.png"/><Relationship Id="rId7" Type="http://schemas.openxmlformats.org/officeDocument/2006/relationships/endnotes" Target="endnotes.xml"/><Relationship Id="rId71" Type="http://schemas.openxmlformats.org/officeDocument/2006/relationships/image" Target="media/image53.png"/><Relationship Id="rId92" Type="http://schemas.openxmlformats.org/officeDocument/2006/relationships/image" Target="media/image74.png"/><Relationship Id="rId162" Type="http://schemas.openxmlformats.org/officeDocument/2006/relationships/image" Target="media/image126.jpg"/><Relationship Id="rId2" Type="http://schemas.openxmlformats.org/officeDocument/2006/relationships/numbering" Target="numbering.xml"/><Relationship Id="rId29" Type="http://schemas.openxmlformats.org/officeDocument/2006/relationships/image" Target="media/image11.png"/><Relationship Id="rId24" Type="http://schemas.openxmlformats.org/officeDocument/2006/relationships/hyperlink" Target="https://en.wikipedia.org/wiki/gastric_inhibitory_polypeptide" TargetMode="External"/><Relationship Id="rId40" Type="http://schemas.openxmlformats.org/officeDocument/2006/relationships/image" Target="media/image22.png"/><Relationship Id="rId45" Type="http://schemas.openxmlformats.org/officeDocument/2006/relationships/image" Target="media/image27.png"/><Relationship Id="rId66" Type="http://schemas.openxmlformats.org/officeDocument/2006/relationships/image" Target="media/image48.png"/><Relationship Id="rId87" Type="http://schemas.openxmlformats.org/officeDocument/2006/relationships/image" Target="media/image69.png"/><Relationship Id="rId110" Type="http://schemas.openxmlformats.org/officeDocument/2006/relationships/image" Target="media/image92.jpg"/><Relationship Id="rId115" Type="http://schemas.openxmlformats.org/officeDocument/2006/relationships/image" Target="media/image97.png"/><Relationship Id="rId131" Type="http://schemas.openxmlformats.org/officeDocument/2006/relationships/hyperlink" Target="https://fr.wikipedia.org/wiki/Embryon" TargetMode="External"/><Relationship Id="rId136" Type="http://schemas.openxmlformats.org/officeDocument/2006/relationships/hyperlink" Target="https://fr.wikipedia.org/wiki/Tissu_(biologie)" TargetMode="External"/><Relationship Id="rId157" Type="http://schemas.openxmlformats.org/officeDocument/2006/relationships/image" Target="media/image121.png"/><Relationship Id="rId61" Type="http://schemas.openxmlformats.org/officeDocument/2006/relationships/image" Target="media/image43.png"/><Relationship Id="rId82" Type="http://schemas.openxmlformats.org/officeDocument/2006/relationships/image" Target="media/image64.png"/><Relationship Id="rId152" Type="http://schemas.openxmlformats.org/officeDocument/2006/relationships/image" Target="media/image116.png"/><Relationship Id="rId173" Type="http://schemas.openxmlformats.org/officeDocument/2006/relationships/theme" Target="theme/theme1.xml"/><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12.png"/><Relationship Id="rId35" Type="http://schemas.openxmlformats.org/officeDocument/2006/relationships/image" Target="media/image17.png"/><Relationship Id="rId56" Type="http://schemas.openxmlformats.org/officeDocument/2006/relationships/image" Target="media/image38.png"/><Relationship Id="rId77" Type="http://schemas.openxmlformats.org/officeDocument/2006/relationships/image" Target="media/image59.png"/><Relationship Id="rId100" Type="http://schemas.openxmlformats.org/officeDocument/2006/relationships/image" Target="media/image82.png"/><Relationship Id="rId105" Type="http://schemas.openxmlformats.org/officeDocument/2006/relationships/image" Target="media/image87.jpg"/><Relationship Id="rId126" Type="http://schemas.openxmlformats.org/officeDocument/2006/relationships/hyperlink" Target="https://fr.wikipedia.org/wiki/Muqueuse" TargetMode="External"/><Relationship Id="rId147" Type="http://schemas.openxmlformats.org/officeDocument/2006/relationships/image" Target="media/image111.png"/><Relationship Id="rId168" Type="http://schemas.openxmlformats.org/officeDocument/2006/relationships/image" Target="media/image132.png"/><Relationship Id="rId8" Type="http://schemas.openxmlformats.org/officeDocument/2006/relationships/image" Target="media/image1.png"/><Relationship Id="rId51" Type="http://schemas.openxmlformats.org/officeDocument/2006/relationships/image" Target="media/image33.png"/><Relationship Id="rId72" Type="http://schemas.openxmlformats.org/officeDocument/2006/relationships/image" Target="media/image54.png"/><Relationship Id="rId93" Type="http://schemas.openxmlformats.org/officeDocument/2006/relationships/image" Target="media/image75.png"/><Relationship Id="rId98" Type="http://schemas.openxmlformats.org/officeDocument/2006/relationships/image" Target="media/image80.png"/><Relationship Id="rId121" Type="http://schemas.openxmlformats.org/officeDocument/2006/relationships/image" Target="media/image103.jpg"/><Relationship Id="rId142" Type="http://schemas.openxmlformats.org/officeDocument/2006/relationships/image" Target="media/image107.jpeg"/><Relationship Id="rId163" Type="http://schemas.openxmlformats.org/officeDocument/2006/relationships/image" Target="media/image127.png"/><Relationship Id="rId3" Type="http://schemas.openxmlformats.org/officeDocument/2006/relationships/styles" Target="styles.xml"/><Relationship Id="rId25" Type="http://schemas.openxmlformats.org/officeDocument/2006/relationships/hyperlink" Target="https://fr.wikipedia.org/wiki/Hormone" TargetMode="External"/><Relationship Id="rId46" Type="http://schemas.openxmlformats.org/officeDocument/2006/relationships/image" Target="media/image28.png"/><Relationship Id="rId67" Type="http://schemas.openxmlformats.org/officeDocument/2006/relationships/image" Target="media/image49.png"/><Relationship Id="rId116" Type="http://schemas.openxmlformats.org/officeDocument/2006/relationships/image" Target="media/image98.jpg"/><Relationship Id="rId137" Type="http://schemas.openxmlformats.org/officeDocument/2006/relationships/hyperlink" Target="https://fr.wikipedia.org/wiki/Cycle_menstruel" TargetMode="External"/><Relationship Id="rId158" Type="http://schemas.openxmlformats.org/officeDocument/2006/relationships/image" Target="media/image122.png"/><Relationship Id="rId20" Type="http://schemas.openxmlformats.org/officeDocument/2006/relationships/hyperlink" Target="https://fr.wikipedia.org/wiki/Insulin%C3%A9mie" TargetMode="External"/><Relationship Id="rId41" Type="http://schemas.openxmlformats.org/officeDocument/2006/relationships/image" Target="media/image23.png"/><Relationship Id="rId62" Type="http://schemas.openxmlformats.org/officeDocument/2006/relationships/image" Target="media/image44.png"/><Relationship Id="rId83" Type="http://schemas.openxmlformats.org/officeDocument/2006/relationships/image" Target="media/image65.png"/><Relationship Id="rId88" Type="http://schemas.openxmlformats.org/officeDocument/2006/relationships/image" Target="media/image70.png"/><Relationship Id="rId111" Type="http://schemas.openxmlformats.org/officeDocument/2006/relationships/image" Target="media/image93.jpg"/><Relationship Id="rId132" Type="http://schemas.openxmlformats.org/officeDocument/2006/relationships/hyperlink" Target="https://fr.wikipedia.org/wiki/Nidation" TargetMode="External"/><Relationship Id="rId153" Type="http://schemas.openxmlformats.org/officeDocument/2006/relationships/image" Target="media/image117.jpg"/></Relationships>
</file>

<file path=word/_rels/footnotes.xml.rels><?xml version="1.0" encoding="UTF-8" standalone="yes"?>
<Relationships xmlns="http://schemas.openxmlformats.org/package/2006/relationships"><Relationship Id="rId8" Type="http://schemas.openxmlformats.org/officeDocument/2006/relationships/hyperlink" Target="http://www.doctissimo.fr/html/sante/mag_2001/mag0406/dossier/sa_3766_hormone_croissance.htm" TargetMode="External"/><Relationship Id="rId13" Type="http://schemas.openxmlformats.org/officeDocument/2006/relationships/hyperlink" Target="https://fr.wikipedia.org/wiki/%C5%92strog%C3%A8ne" TargetMode="External"/><Relationship Id="rId18" Type="http://schemas.openxmlformats.org/officeDocument/2006/relationships/hyperlink" Target="https://fr.wikipedia.org/wiki/Vaisseaux_sanguins" TargetMode="External"/><Relationship Id="rId26" Type="http://schemas.openxmlformats.org/officeDocument/2006/relationships/hyperlink" Target="https://fr.wikipedia.org/wiki/RANKL" TargetMode="External"/><Relationship Id="rId3" Type="http://schemas.openxmlformats.org/officeDocument/2006/relationships/hyperlink" Target="https://fr.wikipedia.org/wiki/Facteur_d%C3%A9terminant_des_testicules" TargetMode="External"/><Relationship Id="rId21" Type="http://schemas.openxmlformats.org/officeDocument/2006/relationships/hyperlink" Target="https://fr.wikipedia.org/wiki/Muqueuse_ut%C3%A9rine" TargetMode="External"/><Relationship Id="rId7" Type="http://schemas.openxmlformats.org/officeDocument/2006/relationships/hyperlink" Target="http://dictionnaire.doctissimo.fr/definition-hypothalamus.htm" TargetMode="External"/><Relationship Id="rId12" Type="http://schemas.openxmlformats.org/officeDocument/2006/relationships/hyperlink" Target="https://fr.wikipedia.org/wiki/Androg%C3%A8ne" TargetMode="External"/><Relationship Id="rId17" Type="http://schemas.openxmlformats.org/officeDocument/2006/relationships/hyperlink" Target="https://fr.wikipedia.org/wiki/Placenta" TargetMode="External"/><Relationship Id="rId25" Type="http://schemas.openxmlformats.org/officeDocument/2006/relationships/hyperlink" Target="https://fr.wikipedia.org/wiki/%C3%89rection" TargetMode="External"/><Relationship Id="rId2" Type="http://schemas.openxmlformats.org/officeDocument/2006/relationships/hyperlink" Target="https://fr.wikipedia.org/wiki/Chromosome_Y" TargetMode="External"/><Relationship Id="rId16" Type="http://schemas.openxmlformats.org/officeDocument/2006/relationships/hyperlink" Target="https://fr.wikipedia.org/wiki/Tissu_adipeux" TargetMode="External"/><Relationship Id="rId20" Type="http://schemas.openxmlformats.org/officeDocument/2006/relationships/hyperlink" Target="https://fr.wikipedia.org/wiki/Os" TargetMode="External"/><Relationship Id="rId1" Type="http://schemas.openxmlformats.org/officeDocument/2006/relationships/hyperlink" Target="https://fr.wikipedia.org/wiki/G%C3%A8ne" TargetMode="External"/><Relationship Id="rId6" Type="http://schemas.openxmlformats.org/officeDocument/2006/relationships/hyperlink" Target="http://www.doctissimo.fr/html/sante/mag_2001/mag0713/sa_4280_cerveau_definition.htm" TargetMode="External"/><Relationship Id="rId11" Type="http://schemas.openxmlformats.org/officeDocument/2006/relationships/hyperlink" Target="https://fr.wikipedia.org/wiki/Cytochrome_P450" TargetMode="External"/><Relationship Id="rId24" Type="http://schemas.openxmlformats.org/officeDocument/2006/relationships/hyperlink" Target="https://fr.wikipedia.org/wiki/P%C3%A9nis" TargetMode="External"/><Relationship Id="rId5" Type="http://schemas.openxmlformats.org/officeDocument/2006/relationships/hyperlink" Target="https://fr.wikipedia.org/wiki/Prot%C3%A9ines_SOX" TargetMode="External"/><Relationship Id="rId15" Type="http://schemas.openxmlformats.org/officeDocument/2006/relationships/hyperlink" Target="https://fr.wikipedia.org/wiki/Cerveau" TargetMode="External"/><Relationship Id="rId23" Type="http://schemas.openxmlformats.org/officeDocument/2006/relationships/hyperlink" Target="https://fr.wikipedia.org/wiki/Sperme" TargetMode="External"/><Relationship Id="rId28" Type="http://schemas.openxmlformats.org/officeDocument/2006/relationships/hyperlink" Target="https://fr.wikipedia.org/wiki/Ost%C3%A9oclaste" TargetMode="External"/><Relationship Id="rId10" Type="http://schemas.openxmlformats.org/officeDocument/2006/relationships/hyperlink" Target="http://www.doctissimo.fr/html/sante/analyses/sa_371_lli.htm" TargetMode="External"/><Relationship Id="rId19" Type="http://schemas.openxmlformats.org/officeDocument/2006/relationships/hyperlink" Target="https://fr.wikipedia.org/wiki/Peau" TargetMode="External"/><Relationship Id="rId4" Type="http://schemas.openxmlformats.org/officeDocument/2006/relationships/hyperlink" Target="https://fr.wikipedia.org/wiki/Facteur_de_transcription" TargetMode="External"/><Relationship Id="rId9" Type="http://schemas.openxmlformats.org/officeDocument/2006/relationships/hyperlink" Target="http://www.doctissimo.fr/html/sante/encyclopedie/sa_679_hypophyse_general.htm" TargetMode="External"/><Relationship Id="rId14" Type="http://schemas.openxmlformats.org/officeDocument/2006/relationships/hyperlink" Target="https://fr.wikipedia.org/wiki/Gonades" TargetMode="External"/><Relationship Id="rId22" Type="http://schemas.openxmlformats.org/officeDocument/2006/relationships/hyperlink" Target="https://fr.wikipedia.org/wiki/Spermatozo%C3%AFde" TargetMode="External"/><Relationship Id="rId27" Type="http://schemas.openxmlformats.org/officeDocument/2006/relationships/hyperlink" Target="https://fr.wikipedia.org/wiki/Ost%C3%A9oblaste" TargetMode="External"/></Relationship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Bureau">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0EA32D44-584B-46E9-93D9-2D847406F1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173</TotalTime>
  <Pages>154</Pages>
  <Words>22145</Words>
  <Characters>121800</Characters>
  <Application>Microsoft Office Word</Application>
  <DocSecurity>0</DocSecurity>
  <Lines>1015</Lines>
  <Paragraphs>287</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143658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Josiane Vadnais</dc:creator>
  <cp:keywords/>
  <dc:description/>
  <cp:lastModifiedBy>nathalie</cp:lastModifiedBy>
  <cp:revision>6</cp:revision>
  <cp:lastPrinted>2016-06-08T20:52:00Z</cp:lastPrinted>
  <dcterms:created xsi:type="dcterms:W3CDTF">2016-06-08T20:52:00Z</dcterms:created>
  <dcterms:modified xsi:type="dcterms:W3CDTF">2017-01-25T01:09:00Z</dcterms:modified>
</cp:coreProperties>
</file>